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bookmarkStart w:id="0" w:name="_GoBack"/>
      <w:bookmarkEnd w:id="0"/>
      <w:r>
        <w:rPr>
          <w:rFonts w:ascii="Bell MT" w:hAnsi="Bell MT"/>
          <w:b/>
          <w:sz w:val="32"/>
          <w:szCs w:val="32"/>
          <w:u w:val="single"/>
        </w:rPr>
        <w:t>UPCOMING DATES FOR TESTING</w:t>
      </w:r>
    </w:p>
    <w:p w:rsidR="009C2087" w:rsidRDefault="00F03FCF" w:rsidP="00FB21E8">
      <w:pPr>
        <w:rPr>
          <w:rFonts w:ascii="Arial" w:hAnsi="Arial" w:cs="Arial"/>
        </w:rPr>
      </w:pPr>
      <w:r>
        <w:rPr>
          <w:rFonts w:ascii="Bell MT" w:hAnsi="Bell MT"/>
          <w:b/>
          <w:i/>
          <w:sz w:val="24"/>
          <w:szCs w:val="24"/>
        </w:rPr>
        <w:t xml:space="preserve"> </w:t>
      </w:r>
      <w:r w:rsidR="00982B63">
        <w:rPr>
          <w:rFonts w:ascii="Bell MT" w:hAnsi="Bell MT"/>
          <w:b/>
          <w:sz w:val="32"/>
          <w:szCs w:val="32"/>
          <w:u w:val="single"/>
        </w:rPr>
        <w:t xml:space="preserve"> </w:t>
      </w:r>
      <w:r w:rsidR="00FB21E8">
        <w:rPr>
          <w:rFonts w:ascii="Bell MT" w:hAnsi="Bell MT"/>
          <w:b/>
          <w:sz w:val="32"/>
          <w:szCs w:val="32"/>
          <w:u w:val="single"/>
        </w:rPr>
        <w:t xml:space="preserve"> </w:t>
      </w:r>
    </w:p>
    <w:p w:rsidR="002910B0" w:rsidRPr="0084424E" w:rsidRDefault="00621383" w:rsidP="00621383">
      <w:pPr>
        <w:spacing w:after="0"/>
        <w:jc w:val="center"/>
        <w:rPr>
          <w:rFonts w:ascii="Verdana" w:hAnsi="Verdana" w:cs="Arial"/>
          <w:b/>
          <w:sz w:val="24"/>
          <w:szCs w:val="24"/>
          <w:u w:val="single"/>
        </w:rPr>
      </w:pPr>
      <w:r w:rsidRPr="007C67E1">
        <w:rPr>
          <w:rFonts w:ascii="Arial" w:hAnsi="Arial" w:cs="Arial"/>
          <w:b/>
          <w:sz w:val="24"/>
          <w:szCs w:val="24"/>
          <w:u w:val="single"/>
        </w:rPr>
        <w:t>TESTING SCHEDULE FOR THE REMAINDER OF THE SCHOOL YEAR</w:t>
      </w:r>
    </w:p>
    <w:p w:rsidR="00621383" w:rsidRPr="00621383" w:rsidRDefault="00621383" w:rsidP="00B6603E">
      <w:pPr>
        <w:spacing w:after="0"/>
        <w:rPr>
          <w:rFonts w:ascii="Arial" w:hAnsi="Arial" w:cs="Arial"/>
          <w:b/>
          <w:u w:val="single"/>
        </w:rPr>
      </w:pPr>
    </w:p>
    <w:tbl>
      <w:tblPr>
        <w:tblStyle w:val="TableGrid"/>
        <w:tblW w:w="9895" w:type="dxa"/>
        <w:tblLook w:val="04A0" w:firstRow="1" w:lastRow="0" w:firstColumn="1" w:lastColumn="0" w:noHBand="0" w:noVBand="1"/>
      </w:tblPr>
      <w:tblGrid>
        <w:gridCol w:w="2515"/>
        <w:gridCol w:w="7380"/>
      </w:tblGrid>
      <w:tr w:rsidR="00621383" w:rsidRPr="0086470E"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April 29</w:t>
            </w:r>
            <w:r w:rsidRPr="0084424E">
              <w:rPr>
                <w:rFonts w:ascii="Verdana" w:hAnsi="Verdana"/>
                <w:vertAlign w:val="superscript"/>
              </w:rPr>
              <w:t>th</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LEOC – ENG3/ENG4</w:t>
            </w:r>
          </w:p>
        </w:tc>
      </w:tr>
      <w:tr w:rsidR="00621383" w:rsidRPr="0086470E"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April 30</w:t>
            </w:r>
            <w:r w:rsidRPr="0084424E">
              <w:rPr>
                <w:rFonts w:ascii="Verdana" w:hAnsi="Verdana"/>
                <w:vertAlign w:val="superscript"/>
              </w:rPr>
              <w:t>TH</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LEOC – MCR/PRECALC/ECON</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1</w:t>
            </w:r>
            <w:r w:rsidRPr="0084424E">
              <w:rPr>
                <w:rFonts w:ascii="Verdana" w:hAnsi="Verdana"/>
                <w:vertAlign w:val="superscript"/>
              </w:rPr>
              <w:t>st</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LEOC – GOV &amp; BIOLOGY EOC</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2</w:t>
            </w:r>
            <w:r w:rsidRPr="0084424E">
              <w:rPr>
                <w:rFonts w:ascii="Verdana" w:hAnsi="Verdana"/>
                <w:vertAlign w:val="superscript"/>
              </w:rPr>
              <w:t>nd</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US HISTORY EOC</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3</w:t>
            </w:r>
            <w:r w:rsidRPr="0084424E">
              <w:rPr>
                <w:rFonts w:ascii="Verdana" w:hAnsi="Verdana"/>
                <w:vertAlign w:val="superscript"/>
              </w:rPr>
              <w:t>rd</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BIOLOGY &amp; US HISTORY</w:t>
            </w:r>
            <w:r w:rsidR="00E94AF9" w:rsidRPr="0084424E">
              <w:rPr>
                <w:rFonts w:ascii="Verdana" w:hAnsi="Verdana"/>
              </w:rPr>
              <w:t xml:space="preserve"> EOCs</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6</w:t>
            </w:r>
            <w:r w:rsidRPr="0084424E">
              <w:rPr>
                <w:rFonts w:ascii="Verdana" w:hAnsi="Verdana"/>
                <w:vertAlign w:val="superscript"/>
              </w:rPr>
              <w:t>th</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MAKEUPS – LEOCs, BIOLOGY AND US HISTORY</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7</w:t>
            </w:r>
            <w:r w:rsidRPr="0084424E">
              <w:rPr>
                <w:rFonts w:ascii="Verdana" w:hAnsi="Verdana"/>
                <w:vertAlign w:val="superscript"/>
              </w:rPr>
              <w:t>th</w:t>
            </w:r>
            <w:r w:rsidRPr="0084424E">
              <w:rPr>
                <w:rFonts w:ascii="Verdana" w:hAnsi="Verdana"/>
              </w:rPr>
              <w:t xml:space="preserve"> &amp; 8</w:t>
            </w:r>
            <w:r w:rsidRPr="0084424E">
              <w:rPr>
                <w:rFonts w:ascii="Verdana" w:hAnsi="Verdana"/>
                <w:vertAlign w:val="superscript"/>
              </w:rPr>
              <w:t>TH</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FSA READING 9</w:t>
            </w:r>
            <w:r w:rsidRPr="0084424E">
              <w:rPr>
                <w:rFonts w:ascii="Verdana" w:hAnsi="Verdana"/>
                <w:vertAlign w:val="superscript"/>
              </w:rPr>
              <w:t>TH</w:t>
            </w:r>
            <w:r w:rsidRPr="0084424E">
              <w:rPr>
                <w:rFonts w:ascii="Verdana" w:hAnsi="Verdana"/>
              </w:rPr>
              <w:t xml:space="preserve">   </w:t>
            </w:r>
            <w:r w:rsidRPr="0084424E">
              <w:rPr>
                <w:rFonts w:ascii="Verdana" w:hAnsi="Verdana"/>
                <w:sz w:val="20"/>
                <w:szCs w:val="20"/>
              </w:rPr>
              <w:t>(2 DAYS – 2 SESSIONS)</w:t>
            </w:r>
          </w:p>
        </w:tc>
      </w:tr>
      <w:tr w:rsidR="00621383" w:rsidTr="0084424E">
        <w:tc>
          <w:tcPr>
            <w:tcW w:w="2515" w:type="dxa"/>
            <w:shd w:val="clear" w:color="auto" w:fill="auto"/>
          </w:tcPr>
          <w:p w:rsidR="00621383" w:rsidRPr="0084424E" w:rsidRDefault="00621383" w:rsidP="00593815">
            <w:pPr>
              <w:rPr>
                <w:rFonts w:ascii="Verdana" w:hAnsi="Verdana"/>
              </w:rPr>
            </w:pPr>
            <w:r w:rsidRPr="0084424E">
              <w:rPr>
                <w:rFonts w:ascii="Verdana" w:hAnsi="Verdana"/>
              </w:rPr>
              <w:t>May 9</w:t>
            </w:r>
            <w:r w:rsidRPr="0084424E">
              <w:rPr>
                <w:rFonts w:ascii="Verdana" w:hAnsi="Verdana"/>
                <w:vertAlign w:val="superscript"/>
              </w:rPr>
              <w:t>TH</w:t>
            </w:r>
            <w:r w:rsidRPr="0084424E">
              <w:rPr>
                <w:rFonts w:ascii="Verdana" w:hAnsi="Verdana"/>
              </w:rPr>
              <w:t xml:space="preserve"> &amp; 10</w:t>
            </w:r>
            <w:r w:rsidRPr="0084424E">
              <w:rPr>
                <w:rFonts w:ascii="Verdana" w:hAnsi="Verdana"/>
                <w:vertAlign w:val="superscript"/>
              </w:rPr>
              <w:t>TH</w:t>
            </w:r>
            <w:r w:rsidRPr="0084424E">
              <w:rPr>
                <w:rFonts w:ascii="Verdana" w:hAnsi="Verdana"/>
              </w:rPr>
              <w:t xml:space="preserve"> </w:t>
            </w:r>
          </w:p>
        </w:tc>
        <w:tc>
          <w:tcPr>
            <w:tcW w:w="7380" w:type="dxa"/>
            <w:shd w:val="clear" w:color="auto" w:fill="auto"/>
          </w:tcPr>
          <w:p w:rsidR="00621383" w:rsidRPr="0084424E" w:rsidRDefault="00621383" w:rsidP="00593815">
            <w:pPr>
              <w:rPr>
                <w:rFonts w:ascii="Verdana" w:hAnsi="Verdana"/>
              </w:rPr>
            </w:pPr>
            <w:r w:rsidRPr="0084424E">
              <w:rPr>
                <w:rFonts w:ascii="Verdana" w:hAnsi="Verdana"/>
              </w:rPr>
              <w:t>FSA READING 10</w:t>
            </w:r>
            <w:r w:rsidRPr="0084424E">
              <w:rPr>
                <w:rFonts w:ascii="Verdana" w:hAnsi="Verdana"/>
                <w:vertAlign w:val="superscript"/>
              </w:rPr>
              <w:t>TH</w:t>
            </w:r>
            <w:r w:rsidRPr="0084424E">
              <w:rPr>
                <w:rFonts w:ascii="Verdana" w:hAnsi="Verdana"/>
              </w:rPr>
              <w:t xml:space="preserve"> </w:t>
            </w:r>
            <w:r w:rsidRPr="0084424E">
              <w:rPr>
                <w:rFonts w:ascii="Verdana" w:hAnsi="Verdana"/>
                <w:sz w:val="20"/>
                <w:szCs w:val="20"/>
              </w:rPr>
              <w:t>(2 DAYS – 2 SESSIONS)</w:t>
            </w:r>
          </w:p>
        </w:tc>
      </w:tr>
      <w:tr w:rsidR="00621383" w:rsidTr="0084424E">
        <w:tc>
          <w:tcPr>
            <w:tcW w:w="2515" w:type="dxa"/>
          </w:tcPr>
          <w:p w:rsidR="00621383" w:rsidRPr="0084424E" w:rsidRDefault="00621383" w:rsidP="00593815">
            <w:pPr>
              <w:rPr>
                <w:rFonts w:ascii="Verdana" w:hAnsi="Verdana"/>
              </w:rPr>
            </w:pPr>
            <w:r w:rsidRPr="0084424E">
              <w:rPr>
                <w:rFonts w:ascii="Verdana" w:hAnsi="Verdana"/>
              </w:rPr>
              <w:t>May 13</w:t>
            </w:r>
            <w:r w:rsidRPr="0084424E">
              <w:rPr>
                <w:rFonts w:ascii="Verdana" w:hAnsi="Verdana"/>
                <w:vertAlign w:val="superscript"/>
              </w:rPr>
              <w:t>th</w:t>
            </w:r>
            <w:r w:rsidRPr="0084424E">
              <w:rPr>
                <w:rFonts w:ascii="Verdana" w:hAnsi="Verdana"/>
              </w:rPr>
              <w:t xml:space="preserve">  &amp; 14</w:t>
            </w:r>
            <w:r w:rsidRPr="0084424E">
              <w:rPr>
                <w:rFonts w:ascii="Verdana" w:hAnsi="Verdana"/>
                <w:vertAlign w:val="superscript"/>
              </w:rPr>
              <w:t>TH</w:t>
            </w:r>
            <w:r w:rsidRPr="0084424E">
              <w:rPr>
                <w:rFonts w:ascii="Verdana" w:hAnsi="Verdana"/>
              </w:rPr>
              <w:t xml:space="preserve"> </w:t>
            </w:r>
          </w:p>
        </w:tc>
        <w:tc>
          <w:tcPr>
            <w:tcW w:w="7380" w:type="dxa"/>
          </w:tcPr>
          <w:p w:rsidR="00621383" w:rsidRPr="0084424E" w:rsidRDefault="00621383" w:rsidP="0084424E">
            <w:pPr>
              <w:rPr>
                <w:rFonts w:ascii="Verdana" w:hAnsi="Verdana"/>
              </w:rPr>
            </w:pPr>
            <w:r w:rsidRPr="0084424E">
              <w:rPr>
                <w:rFonts w:ascii="Verdana" w:hAnsi="Verdana"/>
              </w:rPr>
              <w:t xml:space="preserve">GEOMETRY </w:t>
            </w:r>
            <w:r w:rsidR="00E94AF9" w:rsidRPr="0084424E">
              <w:rPr>
                <w:rFonts w:ascii="Verdana" w:hAnsi="Verdana"/>
              </w:rPr>
              <w:t xml:space="preserve">EOC </w:t>
            </w:r>
            <w:r w:rsidRPr="0084424E">
              <w:rPr>
                <w:rFonts w:ascii="Verdana" w:hAnsi="Verdana"/>
              </w:rPr>
              <w:t>&amp; FSA READING 9</w:t>
            </w:r>
            <w:r w:rsidRPr="0084424E">
              <w:rPr>
                <w:rFonts w:ascii="Verdana" w:hAnsi="Verdana"/>
                <w:vertAlign w:val="superscript"/>
              </w:rPr>
              <w:t>TH</w:t>
            </w:r>
            <w:r w:rsidRPr="0084424E">
              <w:rPr>
                <w:rFonts w:ascii="Verdana" w:hAnsi="Verdana"/>
              </w:rPr>
              <w:t xml:space="preserve"> </w:t>
            </w:r>
            <w:r w:rsidRPr="0084424E">
              <w:rPr>
                <w:rFonts w:ascii="Verdana" w:hAnsi="Verdana"/>
                <w:sz w:val="20"/>
                <w:szCs w:val="20"/>
              </w:rPr>
              <w:t>(2 DAYS – 2 SESSIONS)</w:t>
            </w:r>
          </w:p>
        </w:tc>
      </w:tr>
      <w:tr w:rsidR="00621383" w:rsidTr="0084424E">
        <w:tc>
          <w:tcPr>
            <w:tcW w:w="2515" w:type="dxa"/>
          </w:tcPr>
          <w:p w:rsidR="00621383" w:rsidRPr="0084424E" w:rsidRDefault="00621383" w:rsidP="00593815">
            <w:pPr>
              <w:rPr>
                <w:rFonts w:ascii="Verdana" w:hAnsi="Verdana"/>
              </w:rPr>
            </w:pPr>
            <w:r w:rsidRPr="0084424E">
              <w:rPr>
                <w:rFonts w:ascii="Verdana" w:hAnsi="Verdana"/>
              </w:rPr>
              <w:t>May 15</w:t>
            </w:r>
            <w:r w:rsidRPr="0084424E">
              <w:rPr>
                <w:rFonts w:ascii="Verdana" w:hAnsi="Verdana"/>
                <w:vertAlign w:val="superscript"/>
              </w:rPr>
              <w:t>th</w:t>
            </w:r>
            <w:r w:rsidRPr="0084424E">
              <w:rPr>
                <w:rFonts w:ascii="Verdana" w:hAnsi="Verdana"/>
              </w:rPr>
              <w:t xml:space="preserve"> &amp; 16</w:t>
            </w:r>
            <w:r w:rsidRPr="0084424E">
              <w:rPr>
                <w:rFonts w:ascii="Verdana" w:hAnsi="Verdana"/>
                <w:vertAlign w:val="superscript"/>
              </w:rPr>
              <w:t>TH</w:t>
            </w:r>
            <w:r w:rsidRPr="0084424E">
              <w:rPr>
                <w:rFonts w:ascii="Verdana" w:hAnsi="Verdana"/>
              </w:rPr>
              <w:t xml:space="preserve"> </w:t>
            </w:r>
          </w:p>
        </w:tc>
        <w:tc>
          <w:tcPr>
            <w:tcW w:w="7380" w:type="dxa"/>
          </w:tcPr>
          <w:p w:rsidR="00621383" w:rsidRPr="0084424E" w:rsidRDefault="00621383" w:rsidP="00593815">
            <w:pPr>
              <w:rPr>
                <w:rFonts w:ascii="Verdana" w:hAnsi="Verdana"/>
              </w:rPr>
            </w:pPr>
            <w:r w:rsidRPr="0084424E">
              <w:rPr>
                <w:rFonts w:ascii="Verdana" w:hAnsi="Verdana"/>
              </w:rPr>
              <w:t xml:space="preserve">FSA ALG I &amp; GEOMETRY  </w:t>
            </w:r>
            <w:r w:rsidR="00E94AF9" w:rsidRPr="0084424E">
              <w:rPr>
                <w:rFonts w:ascii="Verdana" w:hAnsi="Verdana"/>
              </w:rPr>
              <w:t>EOCs</w:t>
            </w:r>
            <w:r w:rsidR="0084424E">
              <w:rPr>
                <w:rFonts w:ascii="Verdana" w:hAnsi="Verdana"/>
              </w:rPr>
              <w:t xml:space="preserve"> </w:t>
            </w:r>
            <w:r w:rsidRPr="0084424E">
              <w:rPr>
                <w:rFonts w:ascii="Verdana" w:hAnsi="Verdana"/>
                <w:sz w:val="20"/>
                <w:szCs w:val="20"/>
              </w:rPr>
              <w:t>(2 DAYS – 2 SESISONS)</w:t>
            </w:r>
          </w:p>
        </w:tc>
      </w:tr>
      <w:tr w:rsidR="00621383" w:rsidTr="0084424E">
        <w:tc>
          <w:tcPr>
            <w:tcW w:w="2515" w:type="dxa"/>
          </w:tcPr>
          <w:p w:rsidR="00621383" w:rsidRPr="0084424E" w:rsidRDefault="00621383" w:rsidP="00593815">
            <w:pPr>
              <w:rPr>
                <w:rFonts w:ascii="Verdana" w:hAnsi="Verdana"/>
              </w:rPr>
            </w:pPr>
            <w:r w:rsidRPr="0084424E">
              <w:rPr>
                <w:rFonts w:ascii="Verdana" w:hAnsi="Verdana"/>
              </w:rPr>
              <w:t>May 17</w:t>
            </w:r>
            <w:r w:rsidRPr="0084424E">
              <w:rPr>
                <w:rFonts w:ascii="Verdana" w:hAnsi="Verdana"/>
                <w:vertAlign w:val="superscript"/>
              </w:rPr>
              <w:t>th</w:t>
            </w:r>
            <w:r w:rsidRPr="0084424E">
              <w:rPr>
                <w:rFonts w:ascii="Verdana" w:hAnsi="Verdana"/>
              </w:rPr>
              <w:t xml:space="preserve"> &amp; 20</w:t>
            </w:r>
            <w:r w:rsidRPr="0084424E">
              <w:rPr>
                <w:rFonts w:ascii="Verdana" w:hAnsi="Verdana"/>
                <w:vertAlign w:val="superscript"/>
              </w:rPr>
              <w:t>TH</w:t>
            </w:r>
            <w:r w:rsidRPr="0084424E">
              <w:rPr>
                <w:rFonts w:ascii="Verdana" w:hAnsi="Verdana"/>
              </w:rPr>
              <w:t xml:space="preserve"> </w:t>
            </w:r>
          </w:p>
        </w:tc>
        <w:tc>
          <w:tcPr>
            <w:tcW w:w="7380" w:type="dxa"/>
          </w:tcPr>
          <w:p w:rsidR="00621383" w:rsidRPr="0084424E" w:rsidRDefault="00621383" w:rsidP="0084424E">
            <w:pPr>
              <w:rPr>
                <w:rFonts w:ascii="Verdana" w:hAnsi="Verdana"/>
              </w:rPr>
            </w:pPr>
            <w:r w:rsidRPr="0084424E">
              <w:rPr>
                <w:rFonts w:ascii="Verdana" w:hAnsi="Verdana"/>
              </w:rPr>
              <w:t>FSA ALG I &amp; GEOMETRY</w:t>
            </w:r>
            <w:r w:rsidR="00E94AF9" w:rsidRPr="0084424E">
              <w:rPr>
                <w:rFonts w:ascii="Verdana" w:hAnsi="Verdana"/>
              </w:rPr>
              <w:t xml:space="preserve">  EOCs</w:t>
            </w:r>
            <w:r w:rsidR="0084424E">
              <w:rPr>
                <w:rFonts w:ascii="Verdana" w:hAnsi="Verdana"/>
              </w:rPr>
              <w:t xml:space="preserve"> </w:t>
            </w:r>
            <w:r w:rsidRPr="0084424E">
              <w:rPr>
                <w:rFonts w:ascii="Verdana" w:hAnsi="Verdana"/>
                <w:sz w:val="20"/>
                <w:szCs w:val="20"/>
              </w:rPr>
              <w:t>(2 DAYS  - 2 SESSIONS)</w:t>
            </w:r>
          </w:p>
        </w:tc>
      </w:tr>
      <w:tr w:rsidR="00621383" w:rsidTr="0084424E">
        <w:tc>
          <w:tcPr>
            <w:tcW w:w="2515" w:type="dxa"/>
          </w:tcPr>
          <w:p w:rsidR="00621383" w:rsidRPr="0084424E" w:rsidRDefault="00621383" w:rsidP="00593815">
            <w:pPr>
              <w:rPr>
                <w:rFonts w:ascii="Verdana" w:hAnsi="Verdana"/>
              </w:rPr>
            </w:pPr>
            <w:r w:rsidRPr="0084424E">
              <w:rPr>
                <w:rFonts w:ascii="Verdana" w:hAnsi="Verdana"/>
              </w:rPr>
              <w:t>May 21</w:t>
            </w:r>
            <w:r w:rsidRPr="0084424E">
              <w:rPr>
                <w:rFonts w:ascii="Verdana" w:hAnsi="Verdana"/>
                <w:vertAlign w:val="superscript"/>
              </w:rPr>
              <w:t>st</w:t>
            </w:r>
            <w:r w:rsidRPr="0084424E">
              <w:rPr>
                <w:rFonts w:ascii="Verdana" w:hAnsi="Verdana"/>
              </w:rPr>
              <w:t xml:space="preserve"> &amp; 22</w:t>
            </w:r>
            <w:r w:rsidRPr="0084424E">
              <w:rPr>
                <w:rFonts w:ascii="Verdana" w:hAnsi="Verdana"/>
                <w:vertAlign w:val="superscript"/>
              </w:rPr>
              <w:t>nd</w:t>
            </w:r>
            <w:r w:rsidRPr="0084424E">
              <w:rPr>
                <w:rFonts w:ascii="Verdana" w:hAnsi="Verdana"/>
              </w:rPr>
              <w:t xml:space="preserve"> </w:t>
            </w:r>
          </w:p>
        </w:tc>
        <w:tc>
          <w:tcPr>
            <w:tcW w:w="7380" w:type="dxa"/>
          </w:tcPr>
          <w:p w:rsidR="00621383" w:rsidRPr="0084424E" w:rsidRDefault="00621383" w:rsidP="00593815">
            <w:pPr>
              <w:rPr>
                <w:rFonts w:ascii="Verdana" w:hAnsi="Verdana"/>
              </w:rPr>
            </w:pPr>
            <w:r w:rsidRPr="0084424E">
              <w:rPr>
                <w:rFonts w:ascii="Verdana" w:hAnsi="Verdana"/>
              </w:rPr>
              <w:t>MAKEUPS</w:t>
            </w:r>
          </w:p>
        </w:tc>
      </w:tr>
      <w:tr w:rsidR="006D107B" w:rsidTr="0084424E">
        <w:tc>
          <w:tcPr>
            <w:tcW w:w="2515" w:type="dxa"/>
            <w:shd w:val="clear" w:color="auto" w:fill="BFBFBF" w:themeFill="background1" w:themeFillShade="BF"/>
          </w:tcPr>
          <w:p w:rsidR="006D107B" w:rsidRPr="0084424E" w:rsidRDefault="006D107B" w:rsidP="00593815">
            <w:pPr>
              <w:rPr>
                <w:rFonts w:ascii="Verdana" w:hAnsi="Verdana"/>
              </w:rPr>
            </w:pPr>
          </w:p>
        </w:tc>
        <w:tc>
          <w:tcPr>
            <w:tcW w:w="7380" w:type="dxa"/>
            <w:shd w:val="clear" w:color="auto" w:fill="BFBFBF" w:themeFill="background1" w:themeFillShade="BF"/>
          </w:tcPr>
          <w:p w:rsidR="006D107B" w:rsidRPr="0084424E" w:rsidRDefault="006D107B" w:rsidP="00593815">
            <w:pPr>
              <w:rPr>
                <w:rFonts w:ascii="Verdana" w:hAnsi="Verdana"/>
              </w:rPr>
            </w:pPr>
          </w:p>
        </w:tc>
      </w:tr>
      <w:tr w:rsidR="006D107B" w:rsidTr="0084424E">
        <w:tc>
          <w:tcPr>
            <w:tcW w:w="2515" w:type="dxa"/>
            <w:shd w:val="clear" w:color="auto" w:fill="auto"/>
          </w:tcPr>
          <w:p w:rsidR="006D107B" w:rsidRPr="0084424E" w:rsidRDefault="006D107B" w:rsidP="00593815">
            <w:pPr>
              <w:rPr>
                <w:rFonts w:ascii="Verdana" w:hAnsi="Verdana"/>
              </w:rPr>
            </w:pPr>
            <w:r w:rsidRPr="0084424E">
              <w:rPr>
                <w:rFonts w:ascii="Verdana" w:hAnsi="Verdana"/>
              </w:rPr>
              <w:t>May 8</w:t>
            </w:r>
            <w:r w:rsidRPr="0084424E">
              <w:rPr>
                <w:rFonts w:ascii="Verdana" w:hAnsi="Verdana"/>
                <w:vertAlign w:val="superscript"/>
              </w:rPr>
              <w:t>th</w:t>
            </w:r>
            <w:r w:rsidRPr="0084424E">
              <w:rPr>
                <w:rFonts w:ascii="Verdana" w:hAnsi="Verdana"/>
              </w:rPr>
              <w:t xml:space="preserve"> – 17</w:t>
            </w:r>
            <w:r w:rsidRPr="0084424E">
              <w:rPr>
                <w:rFonts w:ascii="Verdana" w:hAnsi="Verdana"/>
                <w:vertAlign w:val="superscript"/>
              </w:rPr>
              <w:t>th</w:t>
            </w:r>
            <w:r w:rsidRPr="0084424E">
              <w:rPr>
                <w:rFonts w:ascii="Verdana" w:hAnsi="Verdana"/>
              </w:rPr>
              <w:t xml:space="preserve"> </w:t>
            </w:r>
            <w:r w:rsidR="0084424E" w:rsidRPr="00696DDF">
              <w:rPr>
                <w:rFonts w:ascii="Verdana" w:hAnsi="Verdana"/>
                <w:b/>
                <w:i/>
                <w:sz w:val="16"/>
                <w:szCs w:val="16"/>
              </w:rPr>
              <w:t>(see schedule below)</w:t>
            </w:r>
          </w:p>
        </w:tc>
        <w:tc>
          <w:tcPr>
            <w:tcW w:w="7380" w:type="dxa"/>
            <w:shd w:val="clear" w:color="auto" w:fill="auto"/>
          </w:tcPr>
          <w:p w:rsidR="0084424E" w:rsidRPr="0084424E" w:rsidRDefault="006D107B" w:rsidP="00593815">
            <w:pPr>
              <w:rPr>
                <w:rFonts w:ascii="Verdana" w:hAnsi="Verdana"/>
                <w:b/>
              </w:rPr>
            </w:pPr>
            <w:r w:rsidRPr="0084424E">
              <w:rPr>
                <w:rFonts w:ascii="Verdana" w:hAnsi="Verdana"/>
                <w:b/>
              </w:rPr>
              <w:t xml:space="preserve">AP Testing – </w:t>
            </w:r>
            <w:r w:rsidR="00A4702D" w:rsidRPr="0084424E">
              <w:rPr>
                <w:rFonts w:ascii="Verdana" w:hAnsi="Verdana"/>
                <w:b/>
                <w:i/>
                <w:u w:val="single"/>
              </w:rPr>
              <w:t xml:space="preserve">ALL AP </w:t>
            </w:r>
            <w:r w:rsidRPr="0084424E">
              <w:rPr>
                <w:rFonts w:ascii="Verdana" w:hAnsi="Verdana"/>
                <w:b/>
                <w:i/>
                <w:u w:val="single"/>
              </w:rPr>
              <w:t>Testing will be at the Salvation Army located on Tuttle.</w:t>
            </w:r>
          </w:p>
        </w:tc>
      </w:tr>
    </w:tbl>
    <w:p w:rsidR="00621383" w:rsidRDefault="00621383" w:rsidP="00B6603E">
      <w:pPr>
        <w:spacing w:after="0"/>
        <w:rPr>
          <w:rFonts w:ascii="Arial" w:hAnsi="Arial" w:cs="Arial"/>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070"/>
        <w:gridCol w:w="2880"/>
        <w:gridCol w:w="2160"/>
      </w:tblGrid>
      <w:tr w:rsidR="0084424E" w:rsidRPr="00962D52" w:rsidTr="0084424E">
        <w:tc>
          <w:tcPr>
            <w:tcW w:w="2700" w:type="dxa"/>
            <w:shd w:val="clear" w:color="auto" w:fill="BFBFBF" w:themeFill="background1" w:themeFillShade="BF"/>
          </w:tcPr>
          <w:p w:rsidR="0084424E" w:rsidRPr="00962D52" w:rsidRDefault="0084424E" w:rsidP="00E92995">
            <w:pPr>
              <w:tabs>
                <w:tab w:val="left" w:pos="2295"/>
              </w:tabs>
              <w:spacing w:after="0" w:line="360" w:lineRule="auto"/>
              <w:ind w:right="-547"/>
              <w:rPr>
                <w:rFonts w:ascii="Verdana" w:hAnsi="Verdana"/>
                <w:b/>
                <w:sz w:val="24"/>
              </w:rPr>
            </w:pPr>
            <w:r w:rsidRPr="00962D52">
              <w:rPr>
                <w:rFonts w:ascii="Verdana" w:hAnsi="Verdana"/>
                <w:b/>
                <w:sz w:val="24"/>
              </w:rPr>
              <w:t>AP Exam</w:t>
            </w:r>
          </w:p>
        </w:tc>
        <w:tc>
          <w:tcPr>
            <w:tcW w:w="2070" w:type="dxa"/>
            <w:shd w:val="clear" w:color="auto" w:fill="BFBFBF" w:themeFill="background1" w:themeFillShade="BF"/>
          </w:tcPr>
          <w:p w:rsidR="0084424E" w:rsidRPr="00962D52" w:rsidRDefault="0084424E" w:rsidP="00E92995">
            <w:pPr>
              <w:tabs>
                <w:tab w:val="left" w:pos="2295"/>
              </w:tabs>
              <w:spacing w:after="0" w:line="360" w:lineRule="auto"/>
              <w:ind w:right="-547"/>
              <w:rPr>
                <w:rFonts w:ascii="Verdana" w:hAnsi="Verdana"/>
                <w:b/>
                <w:sz w:val="24"/>
              </w:rPr>
            </w:pPr>
            <w:r w:rsidRPr="00962D52">
              <w:rPr>
                <w:rFonts w:ascii="Verdana" w:hAnsi="Verdana"/>
                <w:b/>
                <w:sz w:val="24"/>
              </w:rPr>
              <w:t>Date</w:t>
            </w:r>
          </w:p>
        </w:tc>
        <w:tc>
          <w:tcPr>
            <w:tcW w:w="2880" w:type="dxa"/>
            <w:shd w:val="clear" w:color="auto" w:fill="BFBFBF" w:themeFill="background1" w:themeFillShade="BF"/>
          </w:tcPr>
          <w:p w:rsidR="0084424E" w:rsidRPr="00962D52" w:rsidRDefault="0084424E" w:rsidP="00E92995">
            <w:pPr>
              <w:tabs>
                <w:tab w:val="left" w:pos="2295"/>
              </w:tabs>
              <w:spacing w:after="0" w:line="360" w:lineRule="auto"/>
              <w:ind w:right="-547"/>
              <w:rPr>
                <w:rFonts w:ascii="Verdana" w:hAnsi="Verdana"/>
                <w:b/>
                <w:sz w:val="24"/>
              </w:rPr>
            </w:pPr>
            <w:r w:rsidRPr="00962D52">
              <w:rPr>
                <w:rFonts w:ascii="Verdana" w:hAnsi="Verdana"/>
                <w:b/>
                <w:sz w:val="24"/>
              </w:rPr>
              <w:t>Exam Time (EST)</w:t>
            </w:r>
          </w:p>
        </w:tc>
        <w:tc>
          <w:tcPr>
            <w:tcW w:w="2160" w:type="dxa"/>
            <w:shd w:val="clear" w:color="auto" w:fill="BFBFBF" w:themeFill="background1" w:themeFillShade="BF"/>
          </w:tcPr>
          <w:p w:rsidR="0084424E" w:rsidRPr="00962D52" w:rsidRDefault="0084424E" w:rsidP="00E92995">
            <w:pPr>
              <w:tabs>
                <w:tab w:val="left" w:pos="2295"/>
              </w:tabs>
              <w:spacing w:after="0" w:line="360" w:lineRule="auto"/>
              <w:ind w:right="-547"/>
              <w:rPr>
                <w:rFonts w:ascii="Verdana" w:hAnsi="Verdana"/>
                <w:b/>
                <w:sz w:val="24"/>
              </w:rPr>
            </w:pPr>
            <w:r w:rsidRPr="00962D52">
              <w:rPr>
                <w:rFonts w:ascii="Verdana" w:hAnsi="Verdana"/>
                <w:b/>
                <w:sz w:val="24"/>
              </w:rPr>
              <w:t>Arrival time</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English Lit &amp; Comp</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8 (Wed)</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8:00am – 11:30am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7:30am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Psychology</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9 (Thurs)</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12:00am – 2:30am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11:30am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US History</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10 (Fri)</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8:00am – 11:45am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7:30am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Calculus AB</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14 (Tues)</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8:00am – 11:45am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7:30am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Human Geography</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14 (Tues)</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12:00pm – 2:45pm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11:30am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English Lang &amp; Comp</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15 (Wed)</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8:00am – 11:45am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7:30am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World History</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16 (Thurs)</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8:00am – 11:45am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7:30am</w:t>
            </w:r>
          </w:p>
        </w:tc>
      </w:tr>
      <w:tr w:rsidR="0084424E" w:rsidRPr="00962D52" w:rsidTr="0084424E">
        <w:tc>
          <w:tcPr>
            <w:tcW w:w="270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Computer Science A</w:t>
            </w:r>
          </w:p>
        </w:tc>
        <w:tc>
          <w:tcPr>
            <w:tcW w:w="207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May 17 (Fri)</w:t>
            </w:r>
          </w:p>
        </w:tc>
        <w:tc>
          <w:tcPr>
            <w:tcW w:w="288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12:00pm – 3:30pm</w:t>
            </w:r>
          </w:p>
        </w:tc>
        <w:tc>
          <w:tcPr>
            <w:tcW w:w="2160" w:type="dxa"/>
            <w:shd w:val="clear" w:color="auto" w:fill="auto"/>
          </w:tcPr>
          <w:p w:rsidR="0084424E" w:rsidRPr="0084424E" w:rsidRDefault="0084424E" w:rsidP="00E92995">
            <w:pPr>
              <w:tabs>
                <w:tab w:val="left" w:pos="2295"/>
              </w:tabs>
              <w:spacing w:after="0" w:line="360" w:lineRule="auto"/>
              <w:ind w:right="-547"/>
              <w:rPr>
                <w:rFonts w:ascii="Verdana" w:hAnsi="Verdana"/>
              </w:rPr>
            </w:pPr>
            <w:r w:rsidRPr="0084424E">
              <w:rPr>
                <w:rFonts w:ascii="Verdana" w:hAnsi="Verdana"/>
              </w:rPr>
              <w:t>11:30am</w:t>
            </w:r>
          </w:p>
        </w:tc>
      </w:tr>
    </w:tbl>
    <w:p w:rsidR="00A15D77" w:rsidRDefault="00A15D77" w:rsidP="00B6603E">
      <w:pPr>
        <w:spacing w:after="0"/>
        <w:rPr>
          <w:rFonts w:ascii="Arial" w:hAnsi="Arial" w:cs="Arial"/>
        </w:rPr>
      </w:pPr>
    </w:p>
    <w:p w:rsidR="00696DDF" w:rsidRDefault="00696DDF" w:rsidP="007C67E1">
      <w:pPr>
        <w:spacing w:after="0"/>
        <w:jc w:val="center"/>
        <w:rPr>
          <w:rFonts w:ascii="Bell MT" w:hAnsi="Bell MT"/>
          <w:b/>
          <w:noProof/>
          <w:sz w:val="36"/>
          <w:szCs w:val="36"/>
          <w:u w:val="single"/>
        </w:rPr>
      </w:pPr>
    </w:p>
    <w:p w:rsidR="00696DDF" w:rsidRDefault="00696DDF" w:rsidP="007C67E1">
      <w:pPr>
        <w:spacing w:after="0"/>
        <w:jc w:val="center"/>
        <w:rPr>
          <w:rFonts w:ascii="Bell MT" w:hAnsi="Bell MT"/>
          <w:b/>
          <w:noProof/>
          <w:sz w:val="36"/>
          <w:szCs w:val="36"/>
          <w:u w:val="single"/>
        </w:rPr>
      </w:pPr>
    </w:p>
    <w:p w:rsidR="007C67E1" w:rsidRDefault="007C67E1" w:rsidP="007C67E1">
      <w:pPr>
        <w:spacing w:after="0"/>
        <w:jc w:val="center"/>
        <w:rPr>
          <w:rFonts w:ascii="Bell MT" w:hAnsi="Bell MT"/>
          <w:b/>
          <w:noProof/>
          <w:sz w:val="36"/>
          <w:szCs w:val="36"/>
          <w:u w:val="single"/>
        </w:rPr>
      </w:pPr>
      <w:r w:rsidRPr="001530E6">
        <w:rPr>
          <w:rFonts w:ascii="Bell MT" w:hAnsi="Bell MT"/>
          <w:b/>
          <w:noProof/>
          <w:sz w:val="36"/>
          <w:szCs w:val="36"/>
          <w:u w:val="single"/>
        </w:rPr>
        <w:t>Practice Tests for</w:t>
      </w:r>
    </w:p>
    <w:p w:rsidR="007C67E1" w:rsidRPr="001530E6" w:rsidRDefault="007C67E1" w:rsidP="007C67E1">
      <w:pPr>
        <w:spacing w:after="0"/>
        <w:jc w:val="center"/>
        <w:rPr>
          <w:rFonts w:ascii="Bell MT" w:hAnsi="Bell MT"/>
          <w:b/>
          <w:noProof/>
          <w:sz w:val="24"/>
          <w:szCs w:val="24"/>
          <w:u w:val="single"/>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28"/>
          <w:szCs w:val="28"/>
          <w:u w:val="single"/>
        </w:rPr>
        <w:t xml:space="preserve"> US History &amp; Biology EOCs</w:t>
      </w:r>
    </w:p>
    <w:p w:rsidR="007C67E1" w:rsidRPr="00CC6BA0" w:rsidRDefault="007C67E1" w:rsidP="007C67E1">
      <w:pPr>
        <w:spacing w:after="0"/>
        <w:jc w:val="center"/>
        <w:rPr>
          <w:rFonts w:ascii="Bell MT" w:hAnsi="Bell MT"/>
          <w:b/>
          <w:i/>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(ePAT), use the following link:</w:t>
      </w:r>
    </w:p>
    <w:p w:rsidR="007C67E1" w:rsidRPr="007117D9" w:rsidRDefault="003D5440" w:rsidP="007C67E1">
      <w:pPr>
        <w:spacing w:after="0"/>
        <w:jc w:val="center"/>
        <w:rPr>
          <w:rFonts w:ascii="Bell MT" w:hAnsi="Bell MT"/>
          <w:i/>
          <w:noProof/>
        </w:rPr>
      </w:pPr>
      <w:hyperlink r:id="rId5" w:history="1">
        <w:r w:rsidR="007C67E1" w:rsidRPr="007117D9">
          <w:rPr>
            <w:rStyle w:val="Hyperlink"/>
            <w:rFonts w:ascii="Bell MT" w:hAnsi="Bell MT"/>
            <w:i/>
            <w:noProof/>
          </w:rPr>
          <w:t>www.FLAssessments.com/ePATs</w:t>
        </w:r>
      </w:hyperlink>
      <w:r w:rsidR="007C67E1" w:rsidRPr="007117D9">
        <w:rPr>
          <w:rFonts w:ascii="Bell MT" w:hAnsi="Bell MT"/>
          <w:i/>
          <w:noProof/>
        </w:rPr>
        <w:t xml:space="preserve"> .</w:t>
      </w:r>
    </w:p>
    <w:p w:rsidR="007C67E1" w:rsidRDefault="007C67E1" w:rsidP="007C67E1">
      <w:pPr>
        <w:spacing w:after="0"/>
        <w:jc w:val="center"/>
        <w:rPr>
          <w:rFonts w:ascii="Bell MT" w:hAnsi="Bell MT"/>
          <w:i/>
          <w:noProof/>
        </w:rPr>
      </w:pPr>
    </w:p>
    <w:p w:rsidR="007C67E1" w:rsidRPr="007117D9" w:rsidRDefault="007C67E1" w:rsidP="007C67E1">
      <w:pPr>
        <w:spacing w:after="0"/>
        <w:jc w:val="center"/>
        <w:rPr>
          <w:rFonts w:ascii="Bell MT" w:hAnsi="Bell MT"/>
          <w:i/>
          <w:noProof/>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Pr="00CC6BA0">
        <w:rPr>
          <w:rFonts w:ascii="Bell MT" w:hAnsi="Bell MT"/>
          <w:b/>
          <w:noProof/>
          <w:sz w:val="28"/>
          <w:szCs w:val="28"/>
          <w:u w:val="single"/>
        </w:rPr>
        <w:t>FSA ALG I and FSA Geometry EOCs</w:t>
      </w:r>
    </w:p>
    <w:p w:rsidR="007C67E1" w:rsidRPr="00CC6BA0" w:rsidRDefault="007C67E1" w:rsidP="007C67E1">
      <w:pPr>
        <w:spacing w:after="0"/>
        <w:jc w:val="center"/>
        <w:rPr>
          <w:rFonts w:ascii="Bell MT" w:hAnsi="Bell MT"/>
          <w:b/>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7C67E1" w:rsidRDefault="003D5440" w:rsidP="007C67E1">
      <w:pPr>
        <w:spacing w:after="0"/>
        <w:jc w:val="center"/>
        <w:rPr>
          <w:rFonts w:ascii="Bell MT" w:hAnsi="Bell MT"/>
          <w:i/>
          <w:noProof/>
          <w:color w:val="0070C0"/>
        </w:rPr>
      </w:pPr>
      <w:hyperlink r:id="rId6" w:history="1">
        <w:r w:rsidR="007C67E1" w:rsidRPr="00950F4C">
          <w:rPr>
            <w:rStyle w:val="Hyperlink"/>
            <w:rFonts w:ascii="Bell MT" w:hAnsi="Bell MT"/>
            <w:i/>
            <w:noProof/>
          </w:rPr>
          <w:t>http://fsassessments.org/students-and-families/practice-tests/</w:t>
        </w:r>
      </w:hyperlink>
    </w:p>
    <w:p w:rsidR="007C67E1" w:rsidRDefault="007C67E1" w:rsidP="007C67E1">
      <w:pPr>
        <w:spacing w:after="0"/>
        <w:jc w:val="center"/>
        <w:rPr>
          <w:rFonts w:ascii="Bell MT" w:hAnsi="Bell MT"/>
          <w:i/>
          <w:noProof/>
          <w:color w:val="0070C0"/>
        </w:rPr>
      </w:pPr>
    </w:p>
    <w:p w:rsidR="00A4702D" w:rsidRDefault="00A4702D" w:rsidP="003308DE">
      <w:pPr>
        <w:spacing w:after="0"/>
        <w:jc w:val="center"/>
        <w:rPr>
          <w:rFonts w:ascii="Arial" w:hAnsi="Arial" w:cs="Arial"/>
          <w:sz w:val="28"/>
          <w:szCs w:val="28"/>
        </w:rPr>
      </w:pPr>
    </w:p>
    <w:p w:rsidR="00621383" w:rsidRPr="003308DE" w:rsidRDefault="003308DE" w:rsidP="003308DE">
      <w:pPr>
        <w:spacing w:after="0"/>
        <w:jc w:val="center"/>
        <w:rPr>
          <w:rFonts w:ascii="Arial" w:hAnsi="Arial" w:cs="Arial"/>
          <w:sz w:val="28"/>
          <w:szCs w:val="28"/>
        </w:rPr>
      </w:pPr>
      <w:r>
        <w:rPr>
          <w:rFonts w:ascii="Arial" w:hAnsi="Arial" w:cs="Arial"/>
          <w:sz w:val="28"/>
          <w:szCs w:val="28"/>
        </w:rPr>
        <w:t>TESTING INFORMATION:</w:t>
      </w:r>
    </w:p>
    <w:p w:rsidR="00621383" w:rsidRDefault="00621383"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lastRenderedPageBreak/>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t>* Testing Accommodations—If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If you or your student would like to review the computer-based practice test at home, you can access a practice test at PearsonAccess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w:t>
      </w:r>
      <w:r w:rsidRPr="001828FC">
        <w:rPr>
          <w:rFonts w:ascii="Times New Roman" w:eastAsia="Times New Roman" w:hAnsi="Times New Roman" w:cs="Times New Roman"/>
          <w:color w:val="000000"/>
        </w:rPr>
        <w:lastRenderedPageBreak/>
        <w:t>tests will be invalidated. In addition, the Florida Department of Education (FDOE) employs Caveon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Accommodations—If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31B"/>
    <w:rsid w:val="00045EAA"/>
    <w:rsid w:val="00051A10"/>
    <w:rsid w:val="00052AC9"/>
    <w:rsid w:val="00057796"/>
    <w:rsid w:val="00057F8A"/>
    <w:rsid w:val="000E3D27"/>
    <w:rsid w:val="001252C4"/>
    <w:rsid w:val="0013623B"/>
    <w:rsid w:val="0014021C"/>
    <w:rsid w:val="001828FC"/>
    <w:rsid w:val="001A0D42"/>
    <w:rsid w:val="001A1D8C"/>
    <w:rsid w:val="002165AF"/>
    <w:rsid w:val="00223468"/>
    <w:rsid w:val="00241E6A"/>
    <w:rsid w:val="0029091E"/>
    <w:rsid w:val="002910B0"/>
    <w:rsid w:val="00294255"/>
    <w:rsid w:val="002B552D"/>
    <w:rsid w:val="002B617C"/>
    <w:rsid w:val="002C235D"/>
    <w:rsid w:val="002D6563"/>
    <w:rsid w:val="003054AE"/>
    <w:rsid w:val="0031364B"/>
    <w:rsid w:val="00327722"/>
    <w:rsid w:val="003308DE"/>
    <w:rsid w:val="00335D33"/>
    <w:rsid w:val="003364A0"/>
    <w:rsid w:val="00376941"/>
    <w:rsid w:val="00377DE2"/>
    <w:rsid w:val="00397BDA"/>
    <w:rsid w:val="003A06A5"/>
    <w:rsid w:val="003A354B"/>
    <w:rsid w:val="003B0112"/>
    <w:rsid w:val="003D2F9B"/>
    <w:rsid w:val="003D5440"/>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21383"/>
    <w:rsid w:val="00635D99"/>
    <w:rsid w:val="00640A97"/>
    <w:rsid w:val="00693AC0"/>
    <w:rsid w:val="00696DDF"/>
    <w:rsid w:val="006B5061"/>
    <w:rsid w:val="006C7C8A"/>
    <w:rsid w:val="006D107B"/>
    <w:rsid w:val="0070414E"/>
    <w:rsid w:val="00711DB6"/>
    <w:rsid w:val="00713237"/>
    <w:rsid w:val="0072174A"/>
    <w:rsid w:val="00731941"/>
    <w:rsid w:val="00754CDE"/>
    <w:rsid w:val="0078263B"/>
    <w:rsid w:val="00795B38"/>
    <w:rsid w:val="007C67E1"/>
    <w:rsid w:val="007F3329"/>
    <w:rsid w:val="00821DBF"/>
    <w:rsid w:val="00826FF7"/>
    <w:rsid w:val="00831B0F"/>
    <w:rsid w:val="00836B85"/>
    <w:rsid w:val="0084424E"/>
    <w:rsid w:val="00862876"/>
    <w:rsid w:val="00887D7B"/>
    <w:rsid w:val="00896327"/>
    <w:rsid w:val="008B3496"/>
    <w:rsid w:val="008C39CE"/>
    <w:rsid w:val="008C4E86"/>
    <w:rsid w:val="008D3360"/>
    <w:rsid w:val="008F422C"/>
    <w:rsid w:val="00920628"/>
    <w:rsid w:val="00931C29"/>
    <w:rsid w:val="00933CD3"/>
    <w:rsid w:val="0094445C"/>
    <w:rsid w:val="00945ACD"/>
    <w:rsid w:val="00946107"/>
    <w:rsid w:val="00946975"/>
    <w:rsid w:val="00964722"/>
    <w:rsid w:val="00982B63"/>
    <w:rsid w:val="00992BAB"/>
    <w:rsid w:val="009B50A2"/>
    <w:rsid w:val="009C2087"/>
    <w:rsid w:val="009D2731"/>
    <w:rsid w:val="009E6206"/>
    <w:rsid w:val="00A15D77"/>
    <w:rsid w:val="00A2426C"/>
    <w:rsid w:val="00A4702D"/>
    <w:rsid w:val="00A94393"/>
    <w:rsid w:val="00A94BF2"/>
    <w:rsid w:val="00AA7198"/>
    <w:rsid w:val="00AC3DB9"/>
    <w:rsid w:val="00AD1330"/>
    <w:rsid w:val="00AE2079"/>
    <w:rsid w:val="00AE76F3"/>
    <w:rsid w:val="00B02C08"/>
    <w:rsid w:val="00B13E2A"/>
    <w:rsid w:val="00B2025B"/>
    <w:rsid w:val="00B259C6"/>
    <w:rsid w:val="00B30344"/>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450EC"/>
    <w:rsid w:val="00C63AB0"/>
    <w:rsid w:val="00C7771C"/>
    <w:rsid w:val="00CC711C"/>
    <w:rsid w:val="00CD3595"/>
    <w:rsid w:val="00CE14AC"/>
    <w:rsid w:val="00D11C20"/>
    <w:rsid w:val="00D407C2"/>
    <w:rsid w:val="00D42076"/>
    <w:rsid w:val="00D50081"/>
    <w:rsid w:val="00D75E5D"/>
    <w:rsid w:val="00D80775"/>
    <w:rsid w:val="00DC239A"/>
    <w:rsid w:val="00DD47FF"/>
    <w:rsid w:val="00E071EA"/>
    <w:rsid w:val="00E175DA"/>
    <w:rsid w:val="00E2270B"/>
    <w:rsid w:val="00E26C9A"/>
    <w:rsid w:val="00E277E7"/>
    <w:rsid w:val="00E6350F"/>
    <w:rsid w:val="00E94AF9"/>
    <w:rsid w:val="00E960DF"/>
    <w:rsid w:val="00EB00A9"/>
    <w:rsid w:val="00EB7AC1"/>
    <w:rsid w:val="00EE2E98"/>
    <w:rsid w:val="00EE7770"/>
    <w:rsid w:val="00EF4EF3"/>
    <w:rsid w:val="00F03FCF"/>
    <w:rsid w:val="00F34ECE"/>
    <w:rsid w:val="00F47BDE"/>
    <w:rsid w:val="00F605CA"/>
    <w:rsid w:val="00F6061E"/>
    <w:rsid w:val="00F64C1B"/>
    <w:rsid w:val="00F90C53"/>
    <w:rsid w:val="00F9262F"/>
    <w:rsid w:val="00F95325"/>
    <w:rsid w:val="00FA78A9"/>
    <w:rsid w:val="00FB21E8"/>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assessments.org/students-and-families/practice-tests/" TargetMode="External"/><Relationship Id="rId5" Type="http://schemas.openxmlformats.org/officeDocument/2006/relationships/hyperlink" Target="http://www.FLAssessments.com/eP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2015-09-02T11:45:00Z</cp:lastPrinted>
  <dcterms:created xsi:type="dcterms:W3CDTF">2019-04-26T13:49:00Z</dcterms:created>
  <dcterms:modified xsi:type="dcterms:W3CDTF">2019-04-26T13:49:00Z</dcterms:modified>
</cp:coreProperties>
</file>