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1197C" w14:textId="77777777" w:rsidR="00D84946" w:rsidRPr="00375F9A" w:rsidRDefault="00D84946" w:rsidP="00D84946">
      <w:pPr>
        <w:contextualSpacing/>
        <w:rPr>
          <w:rFonts w:ascii="Helvetica" w:hAnsi="Helvetica" w:cs="Times New Roman"/>
          <w:b/>
          <w:color w:val="000000" w:themeColor="text1"/>
        </w:rPr>
      </w:pPr>
      <w:r w:rsidRPr="00375F9A">
        <w:rPr>
          <w:rFonts w:ascii="Helvetica" w:hAnsi="Helvetica" w:cs="Times New Roman"/>
          <w:b/>
          <w:color w:val="000000" w:themeColor="text1"/>
        </w:rPr>
        <w:t>18 July 2021</w:t>
      </w:r>
    </w:p>
    <w:p w14:paraId="365B8B3B" w14:textId="77777777" w:rsidR="00D84946" w:rsidRPr="00375F9A" w:rsidRDefault="00D84946" w:rsidP="00D84946">
      <w:pPr>
        <w:contextualSpacing/>
        <w:rPr>
          <w:rFonts w:ascii="Helvetica" w:hAnsi="Helvetica" w:cs="Times New Roman"/>
          <w:b/>
          <w:color w:val="000000" w:themeColor="text1"/>
        </w:rPr>
      </w:pPr>
      <w:r w:rsidRPr="00375F9A">
        <w:rPr>
          <w:rFonts w:ascii="Helvetica" w:hAnsi="Helvetica" w:cs="Times New Roman"/>
          <w:b/>
          <w:color w:val="000000" w:themeColor="text1"/>
        </w:rPr>
        <w:t xml:space="preserve">Endowment Committee Report </w:t>
      </w:r>
    </w:p>
    <w:p w14:paraId="70F92076" w14:textId="77777777" w:rsidR="00D84946" w:rsidRPr="00375F9A" w:rsidRDefault="00D84946" w:rsidP="00D84946">
      <w:pPr>
        <w:contextualSpacing/>
        <w:rPr>
          <w:rFonts w:ascii="Helvetica" w:hAnsi="Helvetica" w:cs="Times New Roman"/>
          <w:b/>
          <w:color w:val="000000" w:themeColor="text1"/>
        </w:rPr>
      </w:pPr>
    </w:p>
    <w:p w14:paraId="205F3A64" w14:textId="77777777" w:rsidR="00D84946" w:rsidRPr="00375F9A" w:rsidRDefault="00D84946" w:rsidP="00D84946">
      <w:pPr>
        <w:pStyle w:val="ListParagraph"/>
        <w:numPr>
          <w:ilvl w:val="0"/>
          <w:numId w:val="1"/>
        </w:numPr>
        <w:ind w:left="709" w:hanging="142"/>
        <w:rPr>
          <w:rFonts w:ascii="Helvetica" w:eastAsia="Times New Roman" w:hAnsi="Helvetica" w:cs="Times New Roman"/>
          <w:color w:val="000000" w:themeColor="text1"/>
        </w:rPr>
      </w:pPr>
      <w:r w:rsidRPr="00375F9A">
        <w:rPr>
          <w:rFonts w:ascii="Helvetica" w:hAnsi="Helvetica" w:cs="Times New Roman"/>
          <w:b/>
          <w:color w:val="000000" w:themeColor="text1"/>
        </w:rPr>
        <w:t xml:space="preserve">Endowment </w:t>
      </w:r>
      <w:r w:rsidRPr="00375F9A">
        <w:rPr>
          <w:rFonts w:ascii="Helvetica" w:eastAsia="Times New Roman" w:hAnsi="Helvetica" w:cs="Times New Roman"/>
          <w:b/>
          <w:color w:val="000000" w:themeColor="text1"/>
        </w:rPr>
        <w:t>Jan</w:t>
      </w:r>
      <w:r>
        <w:rPr>
          <w:rFonts w:ascii="Helvetica" w:eastAsia="Times New Roman" w:hAnsi="Helvetica" w:cs="Times New Roman"/>
          <w:b/>
          <w:color w:val="000000" w:themeColor="text1"/>
        </w:rPr>
        <w:t>uary</w:t>
      </w:r>
      <w:r w:rsidRPr="00375F9A">
        <w:rPr>
          <w:rFonts w:ascii="Helvetica" w:eastAsia="Times New Roman" w:hAnsi="Helvetica" w:cs="Times New Roman"/>
          <w:b/>
          <w:color w:val="000000" w:themeColor="text1"/>
        </w:rPr>
        <w:t xml:space="preserve"> to July 2021</w:t>
      </w:r>
      <w:r w:rsidRPr="00375F9A">
        <w:rPr>
          <w:rFonts w:ascii="Helvetica" w:eastAsia="Times New Roman" w:hAnsi="Helvetica" w:cs="Times New Roman"/>
          <w:color w:val="000000" w:themeColor="text1"/>
        </w:rPr>
        <w:t xml:space="preserve"> </w:t>
      </w:r>
    </w:p>
    <w:p w14:paraId="004FDAFC" w14:textId="77777777" w:rsidR="00D84946" w:rsidRDefault="00D84946" w:rsidP="00D84946">
      <w:pPr>
        <w:ind w:left="709"/>
        <w:contextualSpacing/>
        <w:rPr>
          <w:rFonts w:ascii="Helvetica" w:hAnsi="Helvetica" w:cs="Times New Roman"/>
          <w:color w:val="000000" w:themeColor="text1"/>
        </w:rPr>
      </w:pPr>
      <w:r>
        <w:rPr>
          <w:rFonts w:ascii="Helvetica" w:hAnsi="Helvetica" w:cs="Times New Roman"/>
          <w:color w:val="000000" w:themeColor="text1"/>
        </w:rPr>
        <w:t xml:space="preserve">Thanks to all donors! </w:t>
      </w:r>
    </w:p>
    <w:p w14:paraId="1290A20F" w14:textId="77777777" w:rsidR="00D84946" w:rsidRDefault="00D84946" w:rsidP="00D84946">
      <w:pPr>
        <w:ind w:left="709"/>
        <w:contextualSpacing/>
        <w:rPr>
          <w:rFonts w:ascii="Helvetica" w:hAnsi="Helvetica" w:cs="Times New Roman"/>
          <w:b/>
          <w:color w:val="000000" w:themeColor="text1"/>
        </w:rPr>
      </w:pPr>
    </w:p>
    <w:p w14:paraId="51A5C8E1" w14:textId="77777777" w:rsidR="00D84946" w:rsidRPr="00375F9A" w:rsidRDefault="00D84946" w:rsidP="00D84946">
      <w:pPr>
        <w:ind w:left="709"/>
        <w:contextualSpacing/>
        <w:rPr>
          <w:rFonts w:ascii="Helvetica" w:eastAsia="Times New Roman" w:hAnsi="Helvetica" w:cs="Times New Roman"/>
          <w:b/>
          <w:color w:val="000000" w:themeColor="text1"/>
        </w:rPr>
      </w:pPr>
      <w:r w:rsidRPr="00375F9A">
        <w:rPr>
          <w:rFonts w:ascii="Helvetica" w:hAnsi="Helvetica" w:cs="Times New Roman"/>
          <w:b/>
          <w:color w:val="000000" w:themeColor="text1"/>
        </w:rPr>
        <w:t>Direct donations</w:t>
      </w:r>
      <w:r w:rsidRPr="00375F9A">
        <w:rPr>
          <w:rFonts w:ascii="Helvetica" w:hAnsi="Helvetica" w:cs="Times New Roman"/>
          <w:color w:val="000000" w:themeColor="text1"/>
        </w:rPr>
        <w:t xml:space="preserve"> to MSA funds </w:t>
      </w:r>
      <w:r w:rsidRPr="00375F9A">
        <w:rPr>
          <w:rFonts w:ascii="Helvetica" w:eastAsia="Times New Roman" w:hAnsi="Helvetica" w:cs="Times New Roman"/>
          <w:color w:val="000000" w:themeColor="text1"/>
        </w:rPr>
        <w:t>$1,589</w:t>
      </w:r>
    </w:p>
    <w:p w14:paraId="6018471E" w14:textId="77777777" w:rsidR="00D84946" w:rsidRPr="00375F9A" w:rsidRDefault="00D84946" w:rsidP="00D84946">
      <w:pPr>
        <w:ind w:left="709"/>
        <w:contextualSpacing/>
        <w:rPr>
          <w:rFonts w:ascii="Helvetica" w:hAnsi="Helvetica" w:cs="Times New Roman"/>
          <w:color w:val="000000" w:themeColor="text1"/>
        </w:rPr>
      </w:pPr>
    </w:p>
    <w:p w14:paraId="1E6D4515" w14:textId="77777777" w:rsidR="00D84946" w:rsidRDefault="00D84946" w:rsidP="00D84946">
      <w:pPr>
        <w:ind w:left="709"/>
        <w:contextualSpacing/>
        <w:rPr>
          <w:rFonts w:ascii="Helvetica" w:hAnsi="Helvetica" w:cs="Times New Roman"/>
          <w:color w:val="000000" w:themeColor="text1"/>
        </w:rPr>
      </w:pPr>
      <w:r w:rsidRPr="00375F9A">
        <w:rPr>
          <w:rFonts w:ascii="Helvetica" w:hAnsi="Helvetica" w:cs="Times New Roman"/>
          <w:b/>
          <w:color w:val="000000" w:themeColor="text1"/>
        </w:rPr>
        <w:t xml:space="preserve">Nancy Weber book donation. </w:t>
      </w:r>
      <w:r w:rsidRPr="00375F9A">
        <w:rPr>
          <w:rFonts w:ascii="Helvetica" w:hAnsi="Helvetica" w:cs="Times New Roman"/>
          <w:color w:val="000000" w:themeColor="text1"/>
        </w:rPr>
        <w:t>MSA has gratefully accepted the donation of Nancy Weber’s library of mycological books. In 2019, Nancy arranged with her relative Marvin Weber to organize the donation to MSA. Nancy’s library of mycological books is deep</w:t>
      </w:r>
      <w:r>
        <w:rPr>
          <w:rFonts w:ascii="Helvetica" w:hAnsi="Helvetica" w:cs="Times New Roman"/>
          <w:color w:val="000000" w:themeColor="text1"/>
        </w:rPr>
        <w:t xml:space="preserve"> and it is especially rich in systematic literature.</w:t>
      </w:r>
      <w:r w:rsidRPr="00375F9A">
        <w:rPr>
          <w:rFonts w:ascii="Helvetica" w:hAnsi="Helvetica" w:cs="Times New Roman"/>
          <w:color w:val="000000" w:themeColor="text1"/>
        </w:rPr>
        <w:t xml:space="preserve"> </w:t>
      </w:r>
      <w:r>
        <w:rPr>
          <w:rFonts w:ascii="Helvetica" w:hAnsi="Helvetica" w:cs="Times New Roman"/>
          <w:color w:val="000000" w:themeColor="text1"/>
        </w:rPr>
        <w:t>I</w:t>
      </w:r>
      <w:r w:rsidRPr="00375F9A">
        <w:rPr>
          <w:rFonts w:ascii="Helvetica" w:hAnsi="Helvetica" w:cs="Times New Roman"/>
          <w:color w:val="000000" w:themeColor="text1"/>
        </w:rPr>
        <w:t xml:space="preserve">t includes volumes that </w:t>
      </w:r>
      <w:r>
        <w:rPr>
          <w:rFonts w:ascii="Helvetica" w:hAnsi="Helvetica" w:cs="Times New Roman"/>
          <w:color w:val="000000" w:themeColor="text1"/>
        </w:rPr>
        <w:t>Nancy</w:t>
      </w:r>
      <w:r w:rsidRPr="00375F9A">
        <w:rPr>
          <w:rFonts w:ascii="Helvetica" w:hAnsi="Helvetica" w:cs="Times New Roman"/>
          <w:color w:val="000000" w:themeColor="text1"/>
        </w:rPr>
        <w:t xml:space="preserve"> collected</w:t>
      </w:r>
      <w:r>
        <w:rPr>
          <w:rFonts w:ascii="Helvetica" w:hAnsi="Helvetica" w:cs="Times New Roman"/>
          <w:color w:val="000000" w:themeColor="text1"/>
        </w:rPr>
        <w:t>,</w:t>
      </w:r>
      <w:r w:rsidRPr="00375F9A">
        <w:rPr>
          <w:rFonts w:ascii="Helvetica" w:hAnsi="Helvetica" w:cs="Times New Roman"/>
          <w:color w:val="000000" w:themeColor="text1"/>
        </w:rPr>
        <w:t xml:space="preserve"> as well as books from her parents, Helen and Alexander Smith.</w:t>
      </w:r>
    </w:p>
    <w:p w14:paraId="610001C8" w14:textId="77777777" w:rsidR="00D84946" w:rsidRPr="00375F9A" w:rsidRDefault="00D84946" w:rsidP="00D84946">
      <w:pPr>
        <w:ind w:left="709"/>
        <w:contextualSpacing/>
        <w:rPr>
          <w:rFonts w:ascii="Helvetica" w:hAnsi="Helvetica" w:cs="Times New Roman"/>
          <w:color w:val="000000" w:themeColor="text1"/>
        </w:rPr>
      </w:pPr>
    </w:p>
    <w:p w14:paraId="5851369D" w14:textId="77777777" w:rsidR="00D84946" w:rsidRDefault="00D84946" w:rsidP="00D84946">
      <w:pPr>
        <w:ind w:left="709"/>
        <w:contextualSpacing/>
        <w:rPr>
          <w:rFonts w:ascii="Helvetica" w:eastAsia="Times New Roman" w:hAnsi="Helvetica" w:cs="Arial"/>
          <w:color w:val="222222"/>
          <w:shd w:val="clear" w:color="auto" w:fill="FFFFFF"/>
          <w:lang w:val="en-CA"/>
        </w:rPr>
      </w:pPr>
      <w:r w:rsidRPr="00375F9A">
        <w:rPr>
          <w:rFonts w:ascii="Helvetica" w:hAnsi="Helvetica" w:cs="Times New Roman"/>
          <w:color w:val="000000" w:themeColor="text1"/>
        </w:rPr>
        <w:t xml:space="preserve">In 2019, Nancy’s health was failing due to Parkinson’s disease and she died on Dec. 19, 2020 (for an obituary, see </w:t>
      </w:r>
      <w:hyperlink r:id="rId8" w:history="1">
        <w:r w:rsidRPr="00375F9A">
          <w:rPr>
            <w:rStyle w:val="Hyperlink"/>
            <w:rFonts w:ascii="Helvetica" w:hAnsi="Helvetica" w:cs="Times New Roman"/>
          </w:rPr>
          <w:t>https://obits.mlive.com/us/obituaries/annarbor/name/nancy-weber-obituary?pid=197412329</w:t>
        </w:r>
      </w:hyperlink>
      <w:r w:rsidRPr="00375F9A">
        <w:rPr>
          <w:rFonts w:ascii="Helvetica" w:hAnsi="Helvetica" w:cs="Times New Roman"/>
          <w:color w:val="000000" w:themeColor="text1"/>
        </w:rPr>
        <w:t>). Marvin emailed that</w:t>
      </w:r>
      <w:r>
        <w:rPr>
          <w:rFonts w:ascii="Helvetica" w:hAnsi="Helvetica" w:cs="Times New Roman"/>
          <w:color w:val="000000" w:themeColor="text1"/>
        </w:rPr>
        <w:t>,</w:t>
      </w:r>
      <w:r w:rsidRPr="00375F9A">
        <w:rPr>
          <w:rFonts w:ascii="Helvetica" w:hAnsi="Helvetica" w:cs="Times New Roman"/>
          <w:color w:val="000000" w:themeColor="text1"/>
        </w:rPr>
        <w:t xml:space="preserve"> “</w:t>
      </w:r>
      <w:r w:rsidRPr="00375F9A">
        <w:rPr>
          <w:rFonts w:ascii="Helvetica" w:eastAsia="Times New Roman" w:hAnsi="Helvetica" w:cs="Arial"/>
          <w:color w:val="222222"/>
          <w:shd w:val="clear" w:color="auto" w:fill="FFFFFF"/>
          <w:lang w:val="en-CA"/>
        </w:rPr>
        <w:t>Nancy instructed me to sell these books at auction and have the proceeds divided equally between the Alexander H. and Helen V. Smith Fund and the endowment committee of MSA to be distributed at their discretion.”  </w:t>
      </w:r>
    </w:p>
    <w:p w14:paraId="3EA90086" w14:textId="77777777" w:rsidR="00D84946" w:rsidRPr="00375F9A" w:rsidRDefault="00D84946" w:rsidP="00D84946">
      <w:pPr>
        <w:ind w:left="709"/>
        <w:contextualSpacing/>
        <w:rPr>
          <w:rFonts w:ascii="Helvetica" w:eastAsia="Times New Roman" w:hAnsi="Helvetica" w:cs="Arial"/>
          <w:color w:val="222222"/>
          <w:shd w:val="clear" w:color="auto" w:fill="FFFFFF"/>
          <w:lang w:val="en-CA"/>
        </w:rPr>
      </w:pPr>
    </w:p>
    <w:p w14:paraId="7485E633" w14:textId="77777777" w:rsidR="00D84946" w:rsidRPr="00375F9A" w:rsidRDefault="00D84946" w:rsidP="00D84946">
      <w:pPr>
        <w:ind w:left="709"/>
        <w:contextualSpacing/>
        <w:rPr>
          <w:rFonts w:ascii="Helvetica" w:eastAsia="Times New Roman" w:hAnsi="Helvetica" w:cs="Times New Roman"/>
          <w:lang w:val="en-CA"/>
        </w:rPr>
      </w:pPr>
      <w:r w:rsidRPr="00375F9A">
        <w:rPr>
          <w:rFonts w:ascii="Helvetica" w:eastAsia="Times New Roman" w:hAnsi="Helvetica" w:cs="Times New Roman"/>
          <w:lang w:val="en-CA"/>
        </w:rPr>
        <w:t xml:space="preserve">The first set of books, mostly field guides were auctioned in 2019. </w:t>
      </w:r>
      <w:r w:rsidRPr="00375F9A">
        <w:rPr>
          <w:rFonts w:ascii="Helvetica" w:eastAsia="Times New Roman" w:hAnsi="Helvetica" w:cs="Arial"/>
          <w:color w:val="222222"/>
          <w:shd w:val="clear" w:color="auto" w:fill="FFFFFF"/>
          <w:lang w:val="en-CA"/>
        </w:rPr>
        <w:t xml:space="preserve">To comply with Nancy’s wishes, </w:t>
      </w:r>
      <w:r w:rsidRPr="00375F9A">
        <w:rPr>
          <w:rFonts w:ascii="Helvetica" w:eastAsia="Times New Roman" w:hAnsi="Helvetica" w:cs="Times New Roman"/>
          <w:lang w:val="en-CA"/>
        </w:rPr>
        <w:t xml:space="preserve">we matched $500 of the auction proceeds, donating the $500 to the </w:t>
      </w:r>
      <w:r w:rsidRPr="00375F9A">
        <w:rPr>
          <w:rFonts w:ascii="Helvetica" w:eastAsia="Times New Roman" w:hAnsi="Helvetica" w:cs="Arial"/>
          <w:color w:val="222222"/>
          <w:shd w:val="clear" w:color="auto" w:fill="FFFFFF"/>
          <w:lang w:val="en-CA"/>
        </w:rPr>
        <w:t>Alexander H. and Helen V. Smith Fund to match the ~$500 raised by sales of the other books</w:t>
      </w:r>
      <w:r w:rsidRPr="00375F9A">
        <w:rPr>
          <w:rFonts w:ascii="Helvetica" w:eastAsia="Times New Roman" w:hAnsi="Helvetica" w:cs="Times New Roman"/>
          <w:lang w:val="en-CA"/>
        </w:rPr>
        <w:t xml:space="preserve">. </w:t>
      </w:r>
    </w:p>
    <w:p w14:paraId="4FDD2458" w14:textId="77777777" w:rsidR="00D84946" w:rsidRDefault="00D84946" w:rsidP="00D84946">
      <w:pPr>
        <w:ind w:left="709"/>
        <w:contextualSpacing/>
        <w:rPr>
          <w:rFonts w:ascii="Helvetica" w:eastAsia="Times New Roman" w:hAnsi="Helvetica" w:cs="Times New Roman"/>
          <w:lang w:val="en-CA"/>
        </w:rPr>
      </w:pPr>
    </w:p>
    <w:p w14:paraId="71C81A82" w14:textId="368D6769" w:rsidR="00D84946" w:rsidRDefault="00D84946" w:rsidP="00D84946">
      <w:pPr>
        <w:ind w:left="709"/>
        <w:contextualSpacing/>
        <w:rPr>
          <w:rFonts w:ascii="Helvetica" w:eastAsia="Times New Roman" w:hAnsi="Helvetica" w:cs="Times New Roman"/>
          <w:lang w:val="en-CA"/>
        </w:rPr>
      </w:pPr>
      <w:r w:rsidRPr="00375F9A">
        <w:rPr>
          <w:rFonts w:ascii="Helvetica" w:eastAsia="Times New Roman" w:hAnsi="Helvetica" w:cs="Times New Roman"/>
          <w:lang w:val="en-CA"/>
        </w:rPr>
        <w:t>MSA’s Executive</w:t>
      </w:r>
      <w:r>
        <w:rPr>
          <w:rFonts w:ascii="Helvetica" w:eastAsia="Times New Roman" w:hAnsi="Helvetica" w:cs="Times New Roman"/>
          <w:lang w:val="en-CA"/>
        </w:rPr>
        <w:t xml:space="preserve"> Council</w:t>
      </w:r>
      <w:r w:rsidRPr="00375F9A">
        <w:rPr>
          <w:rFonts w:ascii="Helvetica" w:eastAsia="Times New Roman" w:hAnsi="Helvetica" w:cs="Times New Roman"/>
          <w:lang w:val="en-CA"/>
        </w:rPr>
        <w:t xml:space="preserve"> is working toward a plan for the remaining books</w:t>
      </w:r>
      <w:r>
        <w:rPr>
          <w:rFonts w:ascii="Helvetica" w:eastAsia="Times New Roman" w:hAnsi="Helvetica" w:cs="Times New Roman"/>
          <w:lang w:val="en-CA"/>
        </w:rPr>
        <w:t xml:space="preserve"> including many systematic monographs</w:t>
      </w:r>
      <w:r w:rsidRPr="00375F9A">
        <w:rPr>
          <w:rFonts w:ascii="Helvetica" w:eastAsia="Times New Roman" w:hAnsi="Helvetica" w:cs="Times New Roman"/>
          <w:lang w:val="en-CA"/>
        </w:rPr>
        <w:t xml:space="preserve">. Meredith Blackwell and Don Pfister have looked over the </w:t>
      </w:r>
      <w:r>
        <w:rPr>
          <w:rFonts w:ascii="Helvetica" w:eastAsia="Times New Roman" w:hAnsi="Helvetica" w:cs="Times New Roman"/>
          <w:lang w:val="en-CA"/>
        </w:rPr>
        <w:t>inventory</w:t>
      </w:r>
      <w:r w:rsidRPr="00375F9A">
        <w:rPr>
          <w:rFonts w:ascii="Helvetica" w:eastAsia="Times New Roman" w:hAnsi="Helvetica" w:cs="Times New Roman"/>
          <w:lang w:val="en-CA"/>
        </w:rPr>
        <w:t xml:space="preserve"> and suggested volumes that </w:t>
      </w:r>
      <w:r>
        <w:rPr>
          <w:rFonts w:ascii="Helvetica" w:eastAsia="Times New Roman" w:hAnsi="Helvetica" w:cs="Times New Roman"/>
          <w:lang w:val="en-CA"/>
        </w:rPr>
        <w:t xml:space="preserve">are rare and valuable enough so that they </w:t>
      </w:r>
      <w:r w:rsidRPr="00375F9A">
        <w:rPr>
          <w:rFonts w:ascii="Helvetica" w:eastAsia="Times New Roman" w:hAnsi="Helvetica" w:cs="Times New Roman"/>
          <w:lang w:val="en-CA"/>
        </w:rPr>
        <w:t xml:space="preserve">should be given to a library. </w:t>
      </w:r>
      <w:r>
        <w:rPr>
          <w:rFonts w:ascii="Helvetica" w:eastAsia="Times New Roman" w:hAnsi="Helvetica" w:cs="Times New Roman"/>
          <w:b/>
          <w:lang w:val="en-CA"/>
        </w:rPr>
        <w:t>We l</w:t>
      </w:r>
      <w:r w:rsidRPr="006E588E">
        <w:rPr>
          <w:rFonts w:ascii="Helvetica" w:eastAsia="Times New Roman" w:hAnsi="Helvetica" w:cs="Times New Roman"/>
          <w:b/>
          <w:lang w:val="en-CA"/>
        </w:rPr>
        <w:t xml:space="preserve">ook forward to seeing many of the other books </w:t>
      </w:r>
      <w:r>
        <w:rPr>
          <w:rFonts w:ascii="Helvetica" w:eastAsia="Times New Roman" w:hAnsi="Helvetica" w:cs="Times New Roman"/>
          <w:b/>
          <w:lang w:val="en-CA"/>
        </w:rPr>
        <w:t xml:space="preserve">from Nancy’s collection </w:t>
      </w:r>
      <w:r w:rsidRPr="006E588E">
        <w:rPr>
          <w:rFonts w:ascii="Helvetica" w:eastAsia="Times New Roman" w:hAnsi="Helvetica" w:cs="Times New Roman"/>
          <w:b/>
          <w:lang w:val="en-CA"/>
        </w:rPr>
        <w:t>in MSA auctions in the next couple of years</w:t>
      </w:r>
      <w:r w:rsidRPr="00375F9A">
        <w:rPr>
          <w:rFonts w:ascii="Helvetica" w:eastAsia="Times New Roman" w:hAnsi="Helvetica" w:cs="Times New Roman"/>
          <w:lang w:val="en-CA"/>
        </w:rPr>
        <w:t>.</w:t>
      </w:r>
    </w:p>
    <w:p w14:paraId="24ADE590" w14:textId="77777777" w:rsidR="00D84946" w:rsidRPr="00375F9A" w:rsidRDefault="00D84946" w:rsidP="00D84946">
      <w:pPr>
        <w:ind w:left="709"/>
        <w:contextualSpacing/>
        <w:rPr>
          <w:rFonts w:ascii="Helvetica" w:eastAsia="Times New Roman" w:hAnsi="Helvetica" w:cs="Times New Roman"/>
          <w:lang w:val="en-CA"/>
        </w:rPr>
      </w:pPr>
    </w:p>
    <w:p w14:paraId="3E4C945D" w14:textId="77777777" w:rsidR="00D84946" w:rsidRDefault="00D84946" w:rsidP="00D84946">
      <w:pPr>
        <w:ind w:left="709"/>
        <w:contextualSpacing/>
        <w:rPr>
          <w:rFonts w:ascii="Helvetica" w:eastAsia="Times New Roman" w:hAnsi="Helvetica" w:cs="Times New Roman"/>
          <w:color w:val="000000" w:themeColor="text1"/>
        </w:rPr>
      </w:pPr>
      <w:r w:rsidRPr="00375F9A">
        <w:rPr>
          <w:rFonts w:ascii="Helvetica" w:hAnsi="Helvetica" w:cs="Times New Roman"/>
          <w:b/>
          <w:color w:val="000000" w:themeColor="text1"/>
        </w:rPr>
        <w:t>Auction.</w:t>
      </w:r>
      <w:r w:rsidRPr="00375F9A">
        <w:rPr>
          <w:rFonts w:ascii="Helvetica" w:hAnsi="Helvetica" w:cs="Times New Roman"/>
          <w:color w:val="000000" w:themeColor="text1"/>
        </w:rPr>
        <w:t xml:space="preserve"> Our 2021 auction will be online but with live auctioneer David Geiser. </w:t>
      </w:r>
      <w:r w:rsidRPr="00375F9A">
        <w:rPr>
          <w:rFonts w:ascii="Helvetica" w:eastAsia="Times New Roman" w:hAnsi="Helvetica" w:cs="Times New Roman"/>
          <w:color w:val="000000" w:themeColor="text1"/>
        </w:rPr>
        <w:t xml:space="preserve">All MSA members are invited to participate. All payments will be handled by </w:t>
      </w:r>
      <w:r>
        <w:rPr>
          <w:rFonts w:ascii="Helvetica" w:eastAsia="Times New Roman" w:hAnsi="Helvetica" w:cs="Times New Roman"/>
          <w:color w:val="000000" w:themeColor="text1"/>
        </w:rPr>
        <w:t>T</w:t>
      </w:r>
      <w:r w:rsidRPr="00375F9A">
        <w:rPr>
          <w:rFonts w:ascii="Helvetica" w:eastAsia="Times New Roman" w:hAnsi="Helvetica" w:cs="Times New Roman"/>
          <w:color w:val="000000" w:themeColor="text1"/>
        </w:rPr>
        <w:t>he Rees Group. Many thanks to this year’s donors who agreed not only to donate, but to mail items to the winning bidder</w:t>
      </w:r>
      <w:r>
        <w:rPr>
          <w:rFonts w:ascii="Helvetica" w:eastAsia="Times New Roman" w:hAnsi="Helvetica" w:cs="Times New Roman"/>
          <w:color w:val="000000" w:themeColor="text1"/>
        </w:rPr>
        <w:t>s.</w:t>
      </w:r>
    </w:p>
    <w:p w14:paraId="1AE47F77" w14:textId="77777777" w:rsidR="00D84946" w:rsidRPr="00375F9A" w:rsidRDefault="00D84946" w:rsidP="00D84946">
      <w:pPr>
        <w:ind w:left="709"/>
        <w:contextualSpacing/>
        <w:rPr>
          <w:rFonts w:ascii="Helvetica" w:eastAsia="Times New Roman" w:hAnsi="Helvetica" w:cs="Times New Roman"/>
          <w:color w:val="000000" w:themeColor="text1"/>
        </w:rPr>
      </w:pPr>
    </w:p>
    <w:p w14:paraId="4AFABD3D" w14:textId="3703E923" w:rsidR="00D84946" w:rsidRPr="00375F9A" w:rsidRDefault="00D84946" w:rsidP="00D84946">
      <w:pPr>
        <w:pStyle w:val="ListParagraph"/>
        <w:numPr>
          <w:ilvl w:val="0"/>
          <w:numId w:val="1"/>
        </w:numPr>
        <w:ind w:left="709" w:hanging="142"/>
        <w:rPr>
          <w:rFonts w:ascii="Helvetica" w:hAnsi="Helvetica" w:cs="Times New Roman"/>
          <w:b/>
          <w:color w:val="000000" w:themeColor="text1"/>
        </w:rPr>
      </w:pPr>
      <w:r w:rsidRPr="00375F9A">
        <w:rPr>
          <w:rFonts w:ascii="Helvetica" w:hAnsi="Helvetica" w:cs="Times New Roman"/>
          <w:b/>
          <w:color w:val="000000" w:themeColor="text1"/>
        </w:rPr>
        <w:t>Endowment from Jan</w:t>
      </w:r>
      <w:r>
        <w:rPr>
          <w:rFonts w:ascii="Helvetica" w:hAnsi="Helvetica" w:cs="Times New Roman"/>
          <w:b/>
          <w:color w:val="000000" w:themeColor="text1"/>
        </w:rPr>
        <w:t>uary–</w:t>
      </w:r>
      <w:r w:rsidRPr="00375F9A">
        <w:rPr>
          <w:rFonts w:ascii="Helvetica" w:hAnsi="Helvetica" w:cs="Times New Roman"/>
          <w:b/>
          <w:color w:val="000000" w:themeColor="text1"/>
        </w:rPr>
        <w:t>Dec</w:t>
      </w:r>
      <w:r>
        <w:rPr>
          <w:rFonts w:ascii="Helvetica" w:hAnsi="Helvetica" w:cs="Times New Roman"/>
          <w:b/>
          <w:color w:val="000000" w:themeColor="text1"/>
        </w:rPr>
        <w:t>ember</w:t>
      </w:r>
      <w:r w:rsidRPr="00375F9A">
        <w:rPr>
          <w:rFonts w:ascii="Helvetica" w:hAnsi="Helvetica" w:cs="Times New Roman"/>
          <w:b/>
          <w:color w:val="000000" w:themeColor="text1"/>
        </w:rPr>
        <w:t xml:space="preserve"> 2020: </w:t>
      </w:r>
    </w:p>
    <w:p w14:paraId="103AB22B"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b/>
          <w:color w:val="000000" w:themeColor="text1"/>
        </w:rPr>
        <w:t>Direct donations</w:t>
      </w:r>
      <w:r w:rsidRPr="00375F9A">
        <w:rPr>
          <w:rFonts w:ascii="Helvetica" w:hAnsi="Helvetica" w:cs="Times New Roman"/>
          <w:color w:val="000000" w:themeColor="text1"/>
        </w:rPr>
        <w:t xml:space="preserve"> to 30 different </w:t>
      </w:r>
      <w:r>
        <w:rPr>
          <w:rFonts w:ascii="Helvetica" w:hAnsi="Helvetica" w:cs="Times New Roman"/>
          <w:color w:val="000000" w:themeColor="text1"/>
        </w:rPr>
        <w:t xml:space="preserve">MSA </w:t>
      </w:r>
      <w:r w:rsidRPr="00375F9A">
        <w:rPr>
          <w:rFonts w:ascii="Helvetica" w:hAnsi="Helvetica" w:cs="Times New Roman"/>
          <w:color w:val="000000" w:themeColor="text1"/>
        </w:rPr>
        <w:t xml:space="preserve">funds: $24,902. </w:t>
      </w:r>
      <w:r>
        <w:rPr>
          <w:rFonts w:ascii="Helvetica" w:hAnsi="Helvetica" w:cs="Times New Roman"/>
          <w:color w:val="000000" w:themeColor="text1"/>
        </w:rPr>
        <w:t>The total includes</w:t>
      </w:r>
      <w:r w:rsidRPr="00375F9A">
        <w:rPr>
          <w:rFonts w:ascii="Helvetica" w:hAnsi="Helvetica" w:cs="Times New Roman"/>
          <w:color w:val="000000" w:themeColor="text1"/>
        </w:rPr>
        <w:t xml:space="preserve"> a </w:t>
      </w:r>
      <w:r>
        <w:rPr>
          <w:rFonts w:ascii="Helvetica" w:hAnsi="Helvetica" w:cs="Times New Roman"/>
          <w:color w:val="000000" w:themeColor="text1"/>
        </w:rPr>
        <w:t>generous</w:t>
      </w:r>
      <w:r w:rsidRPr="00375F9A">
        <w:rPr>
          <w:rFonts w:ascii="Helvetica" w:hAnsi="Helvetica" w:cs="Times New Roman"/>
          <w:color w:val="000000" w:themeColor="text1"/>
        </w:rPr>
        <w:t xml:space="preserve"> donation of $10,465 to the Board Designated Forest Fungi </w:t>
      </w:r>
      <w:r>
        <w:rPr>
          <w:rFonts w:ascii="Helvetica" w:hAnsi="Helvetica" w:cs="Times New Roman"/>
          <w:color w:val="000000" w:themeColor="text1"/>
        </w:rPr>
        <w:t>F</w:t>
      </w:r>
      <w:r w:rsidRPr="00375F9A">
        <w:rPr>
          <w:rFonts w:ascii="Helvetica" w:hAnsi="Helvetica" w:cs="Times New Roman"/>
          <w:color w:val="000000" w:themeColor="text1"/>
        </w:rPr>
        <w:t xml:space="preserve">und. </w:t>
      </w:r>
    </w:p>
    <w:p w14:paraId="36D1C967" w14:textId="77777777" w:rsidR="00D84946" w:rsidRPr="00375F9A" w:rsidRDefault="00D84946" w:rsidP="00D84946">
      <w:pPr>
        <w:contextualSpacing/>
        <w:rPr>
          <w:rFonts w:ascii="Helvetica" w:hAnsi="Helvetica" w:cs="Times New Roman"/>
          <w:color w:val="000000" w:themeColor="text1"/>
        </w:rPr>
      </w:pPr>
    </w:p>
    <w:p w14:paraId="29284D96"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color w:val="000000" w:themeColor="text1"/>
        </w:rPr>
        <w:lastRenderedPageBreak/>
        <w:t xml:space="preserve">Members who donated to MSA funds at the end of </w:t>
      </w:r>
      <w:r>
        <w:rPr>
          <w:rFonts w:ascii="Helvetica" w:hAnsi="Helvetica" w:cs="Times New Roman"/>
          <w:color w:val="000000" w:themeColor="text1"/>
        </w:rPr>
        <w:t>2020</w:t>
      </w:r>
      <w:r w:rsidRPr="00375F9A">
        <w:rPr>
          <w:rFonts w:ascii="Helvetica" w:hAnsi="Helvetica" w:cs="Times New Roman"/>
          <w:color w:val="000000" w:themeColor="text1"/>
        </w:rPr>
        <w:t xml:space="preserve"> had the option of receiving a matching donation to a food bank of their choice, until the matching money was fully committed. Thanks to the MSA benefactors who provided over $2000 in matching funds for the food banks. </w:t>
      </w:r>
    </w:p>
    <w:p w14:paraId="0A352CD1" w14:textId="77777777" w:rsidR="00D84946" w:rsidRPr="00375F9A" w:rsidRDefault="00D84946" w:rsidP="00D84946">
      <w:pPr>
        <w:shd w:val="clear" w:color="auto" w:fill="FFFFFF"/>
        <w:contextualSpacing/>
        <w:rPr>
          <w:rFonts w:ascii="Helvetica" w:hAnsi="Helvetica" w:cs="Times New Roman"/>
          <w:b/>
          <w:color w:val="000000" w:themeColor="text1"/>
        </w:rPr>
      </w:pPr>
    </w:p>
    <w:p w14:paraId="3504FFAE" w14:textId="77777777" w:rsidR="00D84946" w:rsidRPr="00375F9A" w:rsidRDefault="00D84946" w:rsidP="00D84946">
      <w:pPr>
        <w:shd w:val="clear" w:color="auto" w:fill="FFFFFF"/>
        <w:ind w:left="709"/>
        <w:contextualSpacing/>
        <w:rPr>
          <w:rFonts w:ascii="Helvetica" w:eastAsia="Times New Roman" w:hAnsi="Helvetica" w:cs="Times New Roman"/>
          <w:color w:val="000000" w:themeColor="text1"/>
        </w:rPr>
      </w:pPr>
      <w:r w:rsidRPr="00375F9A">
        <w:rPr>
          <w:rFonts w:ascii="Helvetica" w:hAnsi="Helvetica" w:cs="Times New Roman"/>
          <w:b/>
          <w:color w:val="000000" w:themeColor="text1"/>
        </w:rPr>
        <w:t>Auction.</w:t>
      </w:r>
      <w:r w:rsidRPr="00375F9A">
        <w:rPr>
          <w:rFonts w:ascii="Helvetica" w:hAnsi="Helvetica" w:cs="Times New Roman"/>
          <w:color w:val="000000" w:themeColor="text1"/>
        </w:rPr>
        <w:t xml:space="preserve"> Our 2020 online auction was organized by </w:t>
      </w:r>
      <w:r>
        <w:rPr>
          <w:rFonts w:ascii="Helvetica" w:hAnsi="Helvetica" w:cs="Times New Roman"/>
          <w:color w:val="000000" w:themeColor="text1"/>
        </w:rPr>
        <w:t>T</w:t>
      </w:r>
      <w:r w:rsidRPr="00375F9A">
        <w:rPr>
          <w:rFonts w:ascii="Helvetica" w:hAnsi="Helvetica" w:cs="Times New Roman"/>
          <w:color w:val="000000" w:themeColor="text1"/>
        </w:rPr>
        <w:t xml:space="preserve">he Rees </w:t>
      </w:r>
      <w:r>
        <w:rPr>
          <w:rFonts w:ascii="Helvetica" w:hAnsi="Helvetica" w:cs="Times New Roman"/>
          <w:color w:val="000000" w:themeColor="text1"/>
        </w:rPr>
        <w:t>G</w:t>
      </w:r>
      <w:r w:rsidRPr="00375F9A">
        <w:rPr>
          <w:rFonts w:ascii="Helvetica" w:hAnsi="Helvetica" w:cs="Times New Roman"/>
          <w:color w:val="000000" w:themeColor="text1"/>
        </w:rPr>
        <w:t xml:space="preserve">roup. Endowment </w:t>
      </w:r>
      <w:r>
        <w:rPr>
          <w:rFonts w:ascii="Helvetica" w:hAnsi="Helvetica" w:cs="Times New Roman"/>
          <w:color w:val="000000" w:themeColor="text1"/>
        </w:rPr>
        <w:t>C</w:t>
      </w:r>
      <w:r w:rsidRPr="00375F9A">
        <w:rPr>
          <w:rFonts w:ascii="Helvetica" w:hAnsi="Helvetica" w:cs="Times New Roman"/>
          <w:color w:val="000000" w:themeColor="text1"/>
        </w:rPr>
        <w:t xml:space="preserve">ommittee members sent personal emails to MSA members to solicit donations. </w:t>
      </w:r>
      <w:r w:rsidRPr="00375F9A">
        <w:rPr>
          <w:rFonts w:ascii="Helvetica" w:eastAsia="Times New Roman" w:hAnsi="Helvetica" w:cs="Times New Roman"/>
          <w:color w:val="000000" w:themeColor="text1"/>
        </w:rPr>
        <w:t xml:space="preserve">Many thanks to the 2020 donors who agreed not only to give up their treasures, but to mail these items to the winning bidders. </w:t>
      </w:r>
    </w:p>
    <w:p w14:paraId="1BD18111" w14:textId="77777777" w:rsidR="00D84946" w:rsidRPr="00375F9A" w:rsidRDefault="00D84946" w:rsidP="00D84946">
      <w:pPr>
        <w:shd w:val="clear" w:color="auto" w:fill="FFFFFF"/>
        <w:ind w:left="709"/>
        <w:contextualSpacing/>
        <w:rPr>
          <w:rFonts w:ascii="Helvetica" w:hAnsi="Helvetica" w:cs="Times New Roman"/>
          <w:color w:val="000000" w:themeColor="text1"/>
        </w:rPr>
      </w:pPr>
    </w:p>
    <w:p w14:paraId="4F512E42" w14:textId="77777777" w:rsidR="00D84946" w:rsidRPr="00375F9A" w:rsidRDefault="00D84946" w:rsidP="00D84946">
      <w:pPr>
        <w:shd w:val="clear" w:color="auto" w:fill="FFFFFF"/>
        <w:ind w:left="709"/>
        <w:contextualSpacing/>
        <w:rPr>
          <w:rFonts w:ascii="Helvetica" w:eastAsia="Times New Roman" w:hAnsi="Helvetica" w:cs="Times New Roman"/>
          <w:color w:val="000000" w:themeColor="text1"/>
        </w:rPr>
      </w:pPr>
      <w:r w:rsidRPr="00375F9A">
        <w:rPr>
          <w:rFonts w:ascii="Helvetica" w:hAnsi="Helvetica" w:cs="Times New Roman"/>
          <w:color w:val="000000" w:themeColor="text1"/>
        </w:rPr>
        <w:t>While the total income was far short of an MSA in-person auction (</w:t>
      </w:r>
      <w:r>
        <w:rPr>
          <w:rFonts w:ascii="Helvetica" w:hAnsi="Helvetica" w:cs="Times New Roman"/>
          <w:color w:val="000000" w:themeColor="text1"/>
        </w:rPr>
        <w:t>i.e.</w:t>
      </w:r>
      <w:r w:rsidRPr="00375F9A">
        <w:rPr>
          <w:rFonts w:ascii="Helvetica" w:hAnsi="Helvetica" w:cs="Times New Roman"/>
          <w:color w:val="000000" w:themeColor="text1"/>
        </w:rPr>
        <w:t xml:space="preserve">, </w:t>
      </w:r>
      <w:r w:rsidRPr="00375F9A">
        <w:rPr>
          <w:rFonts w:ascii="Helvetica" w:eastAsia="Times New Roman" w:hAnsi="Helvetica" w:cs="Times New Roman"/>
          <w:color w:val="000000" w:themeColor="text1"/>
        </w:rPr>
        <w:t>$11,965.71 in 2019), we considered the 2019 auction a success for its contribution to community engagement.</w:t>
      </w:r>
    </w:p>
    <w:p w14:paraId="786885F2" w14:textId="77777777" w:rsidR="00D84946" w:rsidRPr="00375F9A" w:rsidRDefault="00D84946" w:rsidP="00D84946">
      <w:pPr>
        <w:shd w:val="clear" w:color="auto" w:fill="FFFFFF"/>
        <w:ind w:left="709"/>
        <w:contextualSpacing/>
        <w:rPr>
          <w:rFonts w:ascii="Helvetica" w:eastAsia="Times New Roman" w:hAnsi="Helvetica" w:cs="Times New Roman"/>
          <w:color w:val="000000" w:themeColor="text1"/>
        </w:rPr>
      </w:pPr>
    </w:p>
    <w:p w14:paraId="5CE78B4D"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color w:val="000000" w:themeColor="text1"/>
        </w:rPr>
        <w:t xml:space="preserve">Auction gross earnings: </w:t>
      </w:r>
      <w:r w:rsidRPr="00375F9A">
        <w:rPr>
          <w:rFonts w:ascii="Helvetica" w:hAnsi="Helvetica" w:cs="Times New Roman"/>
          <w:color w:val="000000" w:themeColor="text1"/>
        </w:rPr>
        <w:tab/>
        <w:t xml:space="preserve"> </w:t>
      </w:r>
      <w:r w:rsidRPr="00375F9A">
        <w:rPr>
          <w:rFonts w:ascii="Helvetica" w:hAnsi="Helvetica" w:cs="Times New Roman"/>
          <w:color w:val="000000" w:themeColor="text1"/>
        </w:rPr>
        <w:tab/>
        <w:t xml:space="preserve"> $2256</w:t>
      </w:r>
    </w:p>
    <w:p w14:paraId="39D7E283" w14:textId="77777777" w:rsidR="00D84946" w:rsidRPr="00375F9A" w:rsidRDefault="00D84946" w:rsidP="00D84946">
      <w:pPr>
        <w:ind w:left="709"/>
        <w:contextualSpacing/>
        <w:rPr>
          <w:rFonts w:ascii="Helvetica" w:eastAsia="Times New Roman" w:hAnsi="Helvetica" w:cs="Times New Roman"/>
          <w:lang w:val="en-CA"/>
        </w:rPr>
      </w:pPr>
      <w:r w:rsidRPr="00375F9A">
        <w:rPr>
          <w:rFonts w:ascii="Helvetica" w:hAnsi="Helvetica" w:cs="Times New Roman"/>
          <w:color w:val="000000" w:themeColor="text1"/>
        </w:rPr>
        <w:t>Auction expenses</w:t>
      </w:r>
      <w:r>
        <w:rPr>
          <w:rFonts w:ascii="Helvetica" w:hAnsi="Helvetica" w:cs="Times New Roman"/>
          <w:color w:val="000000" w:themeColor="text1"/>
        </w:rPr>
        <w:t xml:space="preserve">, </w:t>
      </w:r>
      <w:r w:rsidRPr="00375F9A">
        <w:rPr>
          <w:rFonts w:ascii="Helvetica" w:hAnsi="Helvetica" w:cs="Times New Roman"/>
          <w:color w:val="000000" w:themeColor="text1"/>
        </w:rPr>
        <w:t>approx</w:t>
      </w:r>
      <w:r>
        <w:rPr>
          <w:rFonts w:ascii="Helvetica" w:hAnsi="Helvetica" w:cs="Times New Roman"/>
          <w:color w:val="000000" w:themeColor="text1"/>
        </w:rPr>
        <w:t>imate</w:t>
      </w:r>
      <w:r w:rsidRPr="00375F9A">
        <w:rPr>
          <w:rFonts w:ascii="Helvetica" w:hAnsi="Helvetica" w:cs="Times New Roman"/>
          <w:color w:val="000000" w:themeColor="text1"/>
        </w:rPr>
        <w:t xml:space="preserve">: </w:t>
      </w:r>
      <w:r w:rsidRPr="00375F9A">
        <w:rPr>
          <w:rFonts w:ascii="Helvetica" w:hAnsi="Helvetica" w:cs="Times New Roman"/>
          <w:color w:val="000000" w:themeColor="text1"/>
        </w:rPr>
        <w:tab/>
      </w:r>
      <w:r>
        <w:rPr>
          <w:rFonts w:ascii="Helvetica" w:hAnsi="Helvetica" w:cs="Times New Roman"/>
          <w:color w:val="000000" w:themeColor="text1"/>
        </w:rPr>
        <w:t xml:space="preserve"> </w:t>
      </w:r>
      <w:r w:rsidRPr="00375F9A">
        <w:rPr>
          <w:rFonts w:ascii="Helvetica" w:eastAsia="Times New Roman" w:hAnsi="Helvetica" w:cs="Arial"/>
          <w:color w:val="222222"/>
          <w:shd w:val="clear" w:color="auto" w:fill="FFFFFF"/>
          <w:lang w:val="en-CA"/>
        </w:rPr>
        <w:t>$1460</w:t>
      </w:r>
    </w:p>
    <w:p w14:paraId="2A1997C1"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color w:val="000000" w:themeColor="text1"/>
        </w:rPr>
        <w:t>Auction net earning</w:t>
      </w:r>
      <w:r>
        <w:rPr>
          <w:rFonts w:ascii="Helvetica" w:hAnsi="Helvetica" w:cs="Times New Roman"/>
          <w:color w:val="000000" w:themeColor="text1"/>
        </w:rPr>
        <w:t>s, approximate</w:t>
      </w:r>
      <w:r w:rsidRPr="00375F9A">
        <w:rPr>
          <w:rFonts w:ascii="Helvetica" w:hAnsi="Helvetica" w:cs="Times New Roman"/>
          <w:color w:val="000000" w:themeColor="text1"/>
        </w:rPr>
        <w:t>:    $796</w:t>
      </w:r>
    </w:p>
    <w:p w14:paraId="32DF8AA0" w14:textId="77777777" w:rsidR="00D84946" w:rsidRPr="00375F9A" w:rsidRDefault="00D84946" w:rsidP="00D84946">
      <w:pPr>
        <w:ind w:left="709"/>
        <w:contextualSpacing/>
        <w:rPr>
          <w:rFonts w:ascii="Helvetica" w:hAnsi="Helvetica" w:cs="Times New Roman"/>
          <w:color w:val="000000" w:themeColor="text1"/>
        </w:rPr>
      </w:pPr>
    </w:p>
    <w:p w14:paraId="44D5E8DA"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b/>
          <w:color w:val="000000" w:themeColor="text1"/>
        </w:rPr>
        <w:t xml:space="preserve">T-shirt </w:t>
      </w:r>
      <w:r w:rsidRPr="00375F9A">
        <w:rPr>
          <w:rFonts w:ascii="Helvetica" w:hAnsi="Helvetica" w:cs="Times New Roman"/>
          <w:color w:val="000000" w:themeColor="text1"/>
        </w:rPr>
        <w:t>sales netted MSA $545</w:t>
      </w:r>
    </w:p>
    <w:p w14:paraId="5D52CD08" w14:textId="77777777" w:rsidR="00D84946" w:rsidRPr="00375F9A" w:rsidRDefault="00D84946" w:rsidP="00D84946">
      <w:pPr>
        <w:ind w:left="709"/>
        <w:contextualSpacing/>
        <w:rPr>
          <w:rFonts w:ascii="Helvetica" w:hAnsi="Helvetica" w:cs="Times New Roman"/>
          <w:color w:val="000000" w:themeColor="text1"/>
        </w:rPr>
      </w:pPr>
    </w:p>
    <w:p w14:paraId="4C90A3F1" w14:textId="77777777" w:rsidR="00D84946" w:rsidRPr="00EE70E1" w:rsidRDefault="00D84946" w:rsidP="00D84946">
      <w:pPr>
        <w:ind w:left="709"/>
        <w:rPr>
          <w:rFonts w:ascii="Helvetica" w:eastAsia="Times New Roman" w:hAnsi="Helvetica" w:cs="Times New Roman"/>
          <w:color w:val="000000" w:themeColor="text1"/>
        </w:rPr>
      </w:pPr>
    </w:p>
    <w:p w14:paraId="63EE2DF0" w14:textId="77777777" w:rsidR="00D84946" w:rsidRPr="00EE70E1" w:rsidRDefault="00D84946" w:rsidP="00D84946">
      <w:pPr>
        <w:pStyle w:val="ListParagraph"/>
        <w:numPr>
          <w:ilvl w:val="0"/>
          <w:numId w:val="1"/>
        </w:numPr>
        <w:spacing w:after="200"/>
        <w:ind w:left="709" w:hanging="142"/>
        <w:rPr>
          <w:rFonts w:ascii="Helvetica" w:hAnsi="Helvetica" w:cs="Times New Roman"/>
          <w:b/>
          <w:color w:val="000000" w:themeColor="text1"/>
        </w:rPr>
      </w:pPr>
      <w:r w:rsidRPr="00EE70E1">
        <w:rPr>
          <w:rFonts w:ascii="Helvetica" w:hAnsi="Helvetica" w:cs="Times New Roman"/>
          <w:b/>
          <w:color w:val="000000" w:themeColor="text1"/>
        </w:rPr>
        <w:t>Overall pattern of MSA donations: Concerning downward trend</w:t>
      </w:r>
    </w:p>
    <w:p w14:paraId="436544C7" w14:textId="77777777" w:rsidR="00D84946" w:rsidRDefault="00D84946" w:rsidP="00D84946">
      <w:pPr>
        <w:ind w:left="709"/>
        <w:contextualSpacing/>
        <w:rPr>
          <w:rFonts w:ascii="Helvetica" w:hAnsi="Helvetica" w:cs="Times New Roman"/>
        </w:rPr>
      </w:pPr>
      <w:r w:rsidRPr="00375F9A">
        <w:rPr>
          <w:rFonts w:ascii="Helvetica" w:hAnsi="Helvetica" w:cs="Times New Roman"/>
        </w:rPr>
        <w:t xml:space="preserve">We </w:t>
      </w:r>
      <w:r>
        <w:rPr>
          <w:rFonts w:ascii="Helvetica" w:hAnsi="Helvetica" w:cs="Times New Roman"/>
        </w:rPr>
        <w:t>continue to worry</w:t>
      </w:r>
      <w:r w:rsidRPr="00375F9A">
        <w:rPr>
          <w:rFonts w:ascii="Helvetica" w:hAnsi="Helvetica" w:cs="Times New Roman"/>
        </w:rPr>
        <w:t xml:space="preserve"> about the pattern of declining donations over the last couple of years</w:t>
      </w:r>
      <w:r>
        <w:rPr>
          <w:rFonts w:ascii="Helvetica" w:hAnsi="Helvetica" w:cs="Times New Roman"/>
        </w:rPr>
        <w:t>.</w:t>
      </w:r>
      <w:r w:rsidRPr="00375F9A">
        <w:rPr>
          <w:rFonts w:ascii="Helvetica" w:hAnsi="Helvetica" w:cs="Times New Roman"/>
        </w:rPr>
        <w:t xml:space="preserve"> </w:t>
      </w:r>
    </w:p>
    <w:p w14:paraId="1F0C520C" w14:textId="77777777" w:rsidR="00D84946" w:rsidRPr="00375F9A" w:rsidRDefault="00D84946" w:rsidP="00D84946">
      <w:pPr>
        <w:ind w:left="709"/>
        <w:contextualSpacing/>
        <w:rPr>
          <w:rFonts w:ascii="Helvetica" w:hAnsi="Helvetica" w:cs="Times New Roman"/>
        </w:rPr>
      </w:pPr>
    </w:p>
    <w:p w14:paraId="36B46256" w14:textId="77777777" w:rsidR="00D84946" w:rsidRPr="006E588E" w:rsidRDefault="00D84946" w:rsidP="00D84946">
      <w:pPr>
        <w:ind w:left="709"/>
        <w:rPr>
          <w:rFonts w:ascii="Helvetica" w:hAnsi="Helvetica" w:cs="Times New Roman"/>
        </w:rPr>
      </w:pPr>
      <w:r>
        <w:rPr>
          <w:rFonts w:ascii="Helvetica" w:hAnsi="Helvetica" w:cs="Times New Roman"/>
        </w:rPr>
        <w:t>We recommend that MSA r</w:t>
      </w:r>
      <w:r w:rsidRPr="006E588E">
        <w:rPr>
          <w:rFonts w:ascii="Helvetica" w:hAnsi="Helvetica" w:cs="Times New Roman"/>
        </w:rPr>
        <w:t xml:space="preserve">e-add a donations page that must be navigated before renewal. This could be modelled on the website of the Botanical Society of America, which has a page of donations options that must be viewed before renewal is completed. Adding an obligatory view of the donations page requires </w:t>
      </w:r>
      <w:r w:rsidRPr="006E588E">
        <w:rPr>
          <w:rFonts w:ascii="Helvetica" w:hAnsi="Helvetica" w:cs="Times New Roman"/>
          <w:b/>
        </w:rPr>
        <w:t>change to MSA webpages</w:t>
      </w:r>
      <w:r w:rsidRPr="006E588E">
        <w:rPr>
          <w:rFonts w:ascii="Helvetica" w:hAnsi="Helvetica" w:cs="Times New Roman"/>
        </w:rPr>
        <w:t xml:space="preserve"> which may be technically difficult but will be justified by the </w:t>
      </w:r>
      <w:r>
        <w:rPr>
          <w:rFonts w:ascii="Helvetica" w:hAnsi="Helvetica" w:cs="Times New Roman"/>
        </w:rPr>
        <w:t>tens of thousands of dollars that it brings</w:t>
      </w:r>
      <w:r w:rsidRPr="006E588E">
        <w:rPr>
          <w:rFonts w:ascii="Helvetica" w:hAnsi="Helvetica" w:cs="Times New Roman"/>
        </w:rPr>
        <w:t xml:space="preserve"> to the </w:t>
      </w:r>
      <w:r>
        <w:rPr>
          <w:rFonts w:ascii="Helvetica" w:hAnsi="Helvetica" w:cs="Times New Roman"/>
        </w:rPr>
        <w:t>S</w:t>
      </w:r>
      <w:r w:rsidRPr="006E588E">
        <w:rPr>
          <w:rFonts w:ascii="Helvetica" w:hAnsi="Helvetica" w:cs="Times New Roman"/>
        </w:rPr>
        <w:t>ociety</w:t>
      </w:r>
      <w:r>
        <w:rPr>
          <w:rFonts w:ascii="Helvetica" w:hAnsi="Helvetica" w:cs="Times New Roman"/>
        </w:rPr>
        <w:t xml:space="preserve"> every year</w:t>
      </w:r>
      <w:r w:rsidRPr="006E588E">
        <w:rPr>
          <w:rFonts w:ascii="Helvetica" w:hAnsi="Helvetica" w:cs="Times New Roman"/>
        </w:rPr>
        <w:t>.</w:t>
      </w:r>
    </w:p>
    <w:p w14:paraId="412D5E20" w14:textId="77777777" w:rsidR="00D84946" w:rsidRDefault="00D84946" w:rsidP="00D84946">
      <w:pPr>
        <w:ind w:left="709"/>
        <w:contextualSpacing/>
        <w:rPr>
          <w:rFonts w:ascii="Helvetica" w:hAnsi="Helvetica" w:cs="Times New Roman"/>
        </w:rPr>
      </w:pPr>
    </w:p>
    <w:p w14:paraId="0480C626" w14:textId="77777777" w:rsidR="00D84946" w:rsidRPr="00375F9A" w:rsidRDefault="00D84946" w:rsidP="00D84946">
      <w:pPr>
        <w:ind w:left="709"/>
        <w:contextualSpacing/>
        <w:rPr>
          <w:rFonts w:ascii="Helvetica" w:hAnsi="Helvetica" w:cs="Times New Roman"/>
        </w:rPr>
      </w:pPr>
      <w:r w:rsidRPr="00375F9A">
        <w:rPr>
          <w:rFonts w:ascii="Helvetica" w:hAnsi="Helvetica" w:cs="Times New Roman"/>
        </w:rPr>
        <w:t>The current, streamlined MSA website allows renewal without having members scroll past a donations page. To reverse the drop in donations, change in web</w:t>
      </w:r>
      <w:r>
        <w:rPr>
          <w:rFonts w:ascii="Helvetica" w:hAnsi="Helvetica" w:cs="Times New Roman"/>
        </w:rPr>
        <w:t>site</w:t>
      </w:r>
      <w:r w:rsidRPr="00375F9A">
        <w:rPr>
          <w:rFonts w:ascii="Helvetica" w:hAnsi="Helvetica" w:cs="Times New Roman"/>
        </w:rPr>
        <w:t xml:space="preserve"> structure is important. Renewal is the best time to solicit donations because it is the one time when MSA has the attention of all of its members, each with a credit card </w:t>
      </w:r>
      <w:r>
        <w:rPr>
          <w:rFonts w:ascii="Helvetica" w:hAnsi="Helvetica" w:cs="Times New Roman"/>
        </w:rPr>
        <w:t>in hand</w:t>
      </w:r>
      <w:r w:rsidRPr="00375F9A">
        <w:rPr>
          <w:rFonts w:ascii="Helvetica" w:hAnsi="Helvetica" w:cs="Times New Roman"/>
        </w:rPr>
        <w:t>.</w:t>
      </w:r>
    </w:p>
    <w:p w14:paraId="5B3E4F15" w14:textId="77777777" w:rsidR="00D84946" w:rsidRPr="00375F9A" w:rsidRDefault="00D84946" w:rsidP="00D84946">
      <w:pPr>
        <w:ind w:left="709"/>
        <w:contextualSpacing/>
        <w:rPr>
          <w:rFonts w:ascii="Helvetica" w:hAnsi="Helvetica" w:cs="Times New Roman"/>
        </w:rPr>
      </w:pPr>
    </w:p>
    <w:p w14:paraId="006CCA13" w14:textId="77777777" w:rsidR="00D84946" w:rsidRPr="00375F9A" w:rsidRDefault="00D84946" w:rsidP="00D84946">
      <w:pPr>
        <w:ind w:left="709"/>
        <w:contextualSpacing/>
        <w:rPr>
          <w:rFonts w:ascii="Helvetica" w:hAnsi="Helvetica" w:cs="Times New Roman"/>
        </w:rPr>
      </w:pPr>
      <w:r w:rsidRPr="00375F9A">
        <w:rPr>
          <w:rFonts w:ascii="Helvetica" w:hAnsi="Helvetica" w:cs="Times New Roman"/>
        </w:rPr>
        <w:t xml:space="preserve">MSA members who might be quite willing to donate are typically hurrying to renew and go on to the next task. They tend not to click an extra button to make a donation unless the donations page is in their path and donating is </w:t>
      </w:r>
      <w:r>
        <w:rPr>
          <w:rFonts w:ascii="Helvetica" w:hAnsi="Helvetica" w:cs="Times New Roman"/>
        </w:rPr>
        <w:t>convenient.</w:t>
      </w:r>
    </w:p>
    <w:p w14:paraId="6890EE87" w14:textId="77777777" w:rsidR="00D84946" w:rsidRPr="00375F9A" w:rsidRDefault="00D84946" w:rsidP="00D84946">
      <w:pPr>
        <w:ind w:left="709"/>
        <w:contextualSpacing/>
        <w:rPr>
          <w:rFonts w:ascii="Helvetica" w:hAnsi="Helvetica" w:cs="Times New Roman"/>
        </w:rPr>
      </w:pPr>
    </w:p>
    <w:p w14:paraId="1B1B90A8" w14:textId="77777777" w:rsidR="00D84946" w:rsidRPr="00375F9A" w:rsidRDefault="00D84946" w:rsidP="00D84946">
      <w:pPr>
        <w:ind w:left="709"/>
        <w:contextualSpacing/>
        <w:rPr>
          <w:rFonts w:ascii="Helvetica" w:hAnsi="Helvetica" w:cs="Times New Roman"/>
        </w:rPr>
      </w:pPr>
    </w:p>
    <w:p w14:paraId="0B893348" w14:textId="77777777" w:rsidR="00D84946" w:rsidRPr="00375F9A" w:rsidRDefault="00D84946" w:rsidP="00D84946">
      <w:pPr>
        <w:ind w:left="709"/>
        <w:contextualSpacing/>
        <w:rPr>
          <w:rFonts w:ascii="Helvetica" w:hAnsi="Helvetica" w:cs="Times New Roman"/>
          <w:b/>
          <w:color w:val="000000" w:themeColor="text1"/>
        </w:rPr>
      </w:pPr>
    </w:p>
    <w:p w14:paraId="2981181D" w14:textId="77777777" w:rsidR="00D84946" w:rsidRPr="00375F9A" w:rsidRDefault="00D84946" w:rsidP="00D84946">
      <w:pPr>
        <w:rPr>
          <w:rFonts w:ascii="Helvetica" w:hAnsi="Helvetica" w:cs="Times New Roman"/>
          <w:color w:val="000000" w:themeColor="text1"/>
        </w:rPr>
      </w:pPr>
      <w:r w:rsidRPr="00375F9A">
        <w:rPr>
          <w:rFonts w:ascii="Helvetica" w:hAnsi="Helvetica" w:cs="Times New Roman"/>
          <w:color w:val="000000" w:themeColor="text1"/>
        </w:rPr>
        <w:lastRenderedPageBreak/>
        <w:t>Overall donations</w:t>
      </w:r>
    </w:p>
    <w:tbl>
      <w:tblPr>
        <w:tblStyle w:val="TableGrid"/>
        <w:tblW w:w="0" w:type="auto"/>
        <w:tblInd w:w="426" w:type="dxa"/>
        <w:tblLook w:val="04A0" w:firstRow="1" w:lastRow="0" w:firstColumn="1" w:lastColumn="0" w:noHBand="0" w:noVBand="1"/>
      </w:tblPr>
      <w:tblGrid>
        <w:gridCol w:w="2924"/>
        <w:gridCol w:w="2979"/>
        <w:gridCol w:w="3021"/>
      </w:tblGrid>
      <w:tr w:rsidR="00D84946" w:rsidRPr="00375F9A" w14:paraId="3C2100E5" w14:textId="77777777" w:rsidTr="00750FCD">
        <w:tc>
          <w:tcPr>
            <w:tcW w:w="3151" w:type="dxa"/>
          </w:tcPr>
          <w:p w14:paraId="5886EAE6"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Calendar year</w:t>
            </w:r>
          </w:p>
        </w:tc>
        <w:tc>
          <w:tcPr>
            <w:tcW w:w="3168" w:type="dxa"/>
          </w:tcPr>
          <w:p w14:paraId="4AEE55A4"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 xml:space="preserve">Total </w:t>
            </w:r>
            <w:r>
              <w:rPr>
                <w:rFonts w:ascii="Helvetica" w:hAnsi="Helvetica" w:cs="Times New Roman"/>
                <w:color w:val="000000" w:themeColor="text1"/>
              </w:rPr>
              <w:t>D</w:t>
            </w:r>
            <w:r w:rsidRPr="00375F9A">
              <w:rPr>
                <w:rFonts w:ascii="Helvetica" w:hAnsi="Helvetica" w:cs="Times New Roman"/>
                <w:color w:val="000000" w:themeColor="text1"/>
              </w:rPr>
              <w:t>onations</w:t>
            </w:r>
          </w:p>
        </w:tc>
        <w:tc>
          <w:tcPr>
            <w:tcW w:w="3181" w:type="dxa"/>
          </w:tcPr>
          <w:p w14:paraId="3458577C" w14:textId="77777777" w:rsidR="00D84946" w:rsidRPr="00375F9A" w:rsidRDefault="00D84946" w:rsidP="00750FCD">
            <w:pPr>
              <w:ind w:left="709"/>
              <w:contextualSpacing/>
              <w:rPr>
                <w:rFonts w:ascii="Helvetica" w:hAnsi="Helvetica" w:cs="Times New Roman"/>
                <w:color w:val="000000" w:themeColor="text1"/>
              </w:rPr>
            </w:pPr>
            <w:r>
              <w:rPr>
                <w:rFonts w:ascii="Helvetica" w:hAnsi="Helvetica" w:cs="Times New Roman"/>
                <w:color w:val="000000" w:themeColor="text1"/>
              </w:rPr>
              <w:t>C</w:t>
            </w:r>
            <w:r w:rsidRPr="00375F9A">
              <w:rPr>
                <w:rFonts w:ascii="Helvetica" w:hAnsi="Helvetica" w:cs="Times New Roman"/>
                <w:color w:val="000000" w:themeColor="text1"/>
              </w:rPr>
              <w:t>omments</w:t>
            </w:r>
          </w:p>
        </w:tc>
      </w:tr>
      <w:tr w:rsidR="00D84946" w:rsidRPr="00375F9A" w14:paraId="5CC2C1BE" w14:textId="77777777" w:rsidTr="00750FCD">
        <w:tc>
          <w:tcPr>
            <w:tcW w:w="3151" w:type="dxa"/>
          </w:tcPr>
          <w:p w14:paraId="592C2AA8"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2020</w:t>
            </w:r>
          </w:p>
        </w:tc>
        <w:tc>
          <w:tcPr>
            <w:tcW w:w="3168" w:type="dxa"/>
          </w:tcPr>
          <w:p w14:paraId="0E6D443A"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$24,902</w:t>
            </w:r>
          </w:p>
        </w:tc>
        <w:tc>
          <w:tcPr>
            <w:tcW w:w="3181" w:type="dxa"/>
          </w:tcPr>
          <w:p w14:paraId="10DF2CB4"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$10,465 to the Board Designated Forest Fungi fund</w:t>
            </w:r>
          </w:p>
        </w:tc>
      </w:tr>
      <w:tr w:rsidR="00D84946" w:rsidRPr="00375F9A" w14:paraId="2088CC73" w14:textId="77777777" w:rsidTr="00750FCD">
        <w:tc>
          <w:tcPr>
            <w:tcW w:w="3151" w:type="dxa"/>
          </w:tcPr>
          <w:p w14:paraId="368F7363"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2019</w:t>
            </w:r>
          </w:p>
        </w:tc>
        <w:tc>
          <w:tcPr>
            <w:tcW w:w="3168" w:type="dxa"/>
          </w:tcPr>
          <w:p w14:paraId="384A5CE1"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$26,084</w:t>
            </w:r>
          </w:p>
        </w:tc>
        <w:tc>
          <w:tcPr>
            <w:tcW w:w="3181" w:type="dxa"/>
          </w:tcPr>
          <w:p w14:paraId="17D9FB42" w14:textId="77777777" w:rsidR="00D84946" w:rsidRPr="00375F9A" w:rsidRDefault="00D84946" w:rsidP="00750FCD">
            <w:pPr>
              <w:ind w:left="709"/>
              <w:contextualSpacing/>
              <w:rPr>
                <w:rFonts w:ascii="Helvetica" w:hAnsi="Helvetica" w:cs="Times New Roman"/>
                <w:color w:val="000000" w:themeColor="text1"/>
              </w:rPr>
            </w:pPr>
          </w:p>
        </w:tc>
      </w:tr>
      <w:tr w:rsidR="00D84946" w:rsidRPr="00375F9A" w14:paraId="329A4CEC" w14:textId="77777777" w:rsidTr="00750FCD">
        <w:tc>
          <w:tcPr>
            <w:tcW w:w="3151" w:type="dxa"/>
          </w:tcPr>
          <w:p w14:paraId="3B181778"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2018</w:t>
            </w:r>
          </w:p>
        </w:tc>
        <w:tc>
          <w:tcPr>
            <w:tcW w:w="3168" w:type="dxa"/>
          </w:tcPr>
          <w:p w14:paraId="26491935"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$94,982.86</w:t>
            </w:r>
          </w:p>
        </w:tc>
        <w:tc>
          <w:tcPr>
            <w:tcW w:w="3181" w:type="dxa"/>
          </w:tcPr>
          <w:p w14:paraId="5D58CC16"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Includes $40,000 to Applied Mycology Award and $10,000 to uncommitted Endowment</w:t>
            </w:r>
          </w:p>
        </w:tc>
      </w:tr>
      <w:tr w:rsidR="00D84946" w:rsidRPr="00375F9A" w14:paraId="72DD4333" w14:textId="77777777" w:rsidTr="00750FCD">
        <w:tc>
          <w:tcPr>
            <w:tcW w:w="3151" w:type="dxa"/>
          </w:tcPr>
          <w:p w14:paraId="6485C6E9"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2017</w:t>
            </w:r>
          </w:p>
        </w:tc>
        <w:tc>
          <w:tcPr>
            <w:tcW w:w="3168" w:type="dxa"/>
          </w:tcPr>
          <w:p w14:paraId="7B2CB5ED"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$62,628.72</w:t>
            </w:r>
          </w:p>
        </w:tc>
        <w:tc>
          <w:tcPr>
            <w:tcW w:w="3181" w:type="dxa"/>
          </w:tcPr>
          <w:p w14:paraId="7D4C4AC4" w14:textId="77777777" w:rsidR="00D84946" w:rsidRPr="00375F9A" w:rsidRDefault="00D84946" w:rsidP="00750FCD">
            <w:pPr>
              <w:ind w:left="709"/>
              <w:contextualSpacing/>
              <w:rPr>
                <w:rFonts w:ascii="Helvetica" w:hAnsi="Helvetica" w:cs="Times New Roman"/>
                <w:color w:val="000000" w:themeColor="text1"/>
              </w:rPr>
            </w:pPr>
            <w:r w:rsidRPr="00375F9A">
              <w:rPr>
                <w:rFonts w:ascii="Helvetica" w:hAnsi="Helvetica" w:cs="Times New Roman"/>
                <w:color w:val="000000" w:themeColor="text1"/>
              </w:rPr>
              <w:t xml:space="preserve">Includes $17,500 Applied Mycology </w:t>
            </w:r>
            <w:r>
              <w:rPr>
                <w:rFonts w:ascii="Helvetica" w:hAnsi="Helvetica" w:cs="Times New Roman"/>
                <w:color w:val="000000" w:themeColor="text1"/>
              </w:rPr>
              <w:t>A</w:t>
            </w:r>
            <w:r w:rsidRPr="00375F9A">
              <w:rPr>
                <w:rFonts w:ascii="Helvetica" w:hAnsi="Helvetica" w:cs="Times New Roman"/>
                <w:color w:val="000000" w:themeColor="text1"/>
              </w:rPr>
              <w:t>ward and $17,605 to Forest Ecology Award</w:t>
            </w:r>
          </w:p>
        </w:tc>
      </w:tr>
    </w:tbl>
    <w:p w14:paraId="2D68016D" w14:textId="77777777" w:rsidR="00D84946" w:rsidRPr="00375F9A" w:rsidRDefault="00D84946" w:rsidP="00D84946">
      <w:pPr>
        <w:ind w:left="709"/>
        <w:contextualSpacing/>
        <w:rPr>
          <w:rFonts w:ascii="Helvetica" w:hAnsi="Helvetica" w:cs="Times New Roman"/>
          <w:color w:val="000000" w:themeColor="text1"/>
        </w:rPr>
      </w:pPr>
    </w:p>
    <w:p w14:paraId="0A0B7CDB"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color w:val="000000" w:themeColor="text1"/>
        </w:rPr>
        <w:t xml:space="preserve">Respectfully submitted, </w:t>
      </w:r>
    </w:p>
    <w:p w14:paraId="75C19142" w14:textId="77777777" w:rsidR="00D84946" w:rsidRPr="00375F9A" w:rsidRDefault="00D84946" w:rsidP="00D84946">
      <w:pPr>
        <w:ind w:left="709"/>
        <w:contextualSpacing/>
        <w:rPr>
          <w:rFonts w:ascii="Helvetica" w:hAnsi="Helvetica" w:cs="Times New Roman"/>
          <w:color w:val="000000" w:themeColor="text1"/>
        </w:rPr>
      </w:pPr>
      <w:r w:rsidRPr="00375F9A">
        <w:rPr>
          <w:rFonts w:ascii="Helvetica" w:hAnsi="Helvetica" w:cs="Times New Roman"/>
          <w:noProof/>
          <w:color w:val="000000" w:themeColor="text1"/>
        </w:rPr>
        <w:drawing>
          <wp:inline distT="0" distB="0" distL="0" distR="0" wp14:anchorId="00024359" wp14:editId="71DE6513">
            <wp:extent cx="862426" cy="323410"/>
            <wp:effectExtent l="0" t="0" r="127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426" cy="323410"/>
                    </a:xfrm>
                    <a:prstGeom prst="rect">
                      <a:avLst/>
                    </a:prstGeom>
                  </pic:spPr>
                </pic:pic>
              </a:graphicData>
            </a:graphic>
          </wp:inline>
        </w:drawing>
      </w:r>
    </w:p>
    <w:p w14:paraId="1DEE778E" w14:textId="77777777" w:rsidR="00D84946" w:rsidRDefault="00D84946" w:rsidP="00D84946">
      <w:pPr>
        <w:ind w:left="709"/>
        <w:contextualSpacing/>
        <w:rPr>
          <w:rFonts w:ascii="Times New Roman" w:hAnsi="Times New Roman" w:cs="Times New Roman"/>
          <w:color w:val="000000" w:themeColor="text1"/>
        </w:rPr>
      </w:pPr>
    </w:p>
    <w:p w14:paraId="606D4FAF" w14:textId="77777777" w:rsidR="00D84946" w:rsidRPr="00081781" w:rsidRDefault="00D84946" w:rsidP="00D84946">
      <w:pPr>
        <w:ind w:left="709"/>
        <w:contextualSpacing/>
        <w:rPr>
          <w:rFonts w:ascii="Times New Roman" w:hAnsi="Times New Roman" w:cs="Times New Roman"/>
          <w:color w:val="000000" w:themeColor="text1"/>
        </w:rPr>
      </w:pPr>
      <w:r w:rsidRPr="00081781">
        <w:rPr>
          <w:rFonts w:ascii="Times New Roman" w:hAnsi="Times New Roman" w:cs="Times New Roman"/>
          <w:color w:val="000000" w:themeColor="text1"/>
        </w:rPr>
        <w:t xml:space="preserve">Mary Berbee, </w:t>
      </w:r>
      <w:r>
        <w:rPr>
          <w:rFonts w:ascii="Times New Roman" w:hAnsi="Times New Roman" w:cs="Times New Roman"/>
          <w:color w:val="000000" w:themeColor="text1"/>
        </w:rPr>
        <w:t xml:space="preserve">Endowment </w:t>
      </w:r>
      <w:r w:rsidRPr="00081781">
        <w:rPr>
          <w:rFonts w:ascii="Times New Roman" w:hAnsi="Times New Roman" w:cs="Times New Roman"/>
          <w:color w:val="000000" w:themeColor="text1"/>
        </w:rPr>
        <w:t>Chair (2018-2021)</w:t>
      </w:r>
    </w:p>
    <w:p w14:paraId="5C96E941" w14:textId="77777777" w:rsidR="00D84946" w:rsidRDefault="00D84946" w:rsidP="00D84946">
      <w:pPr>
        <w:ind w:left="709"/>
        <w:contextualSpacing/>
        <w:rPr>
          <w:rFonts w:ascii="Times New Roman" w:hAnsi="Times New Roman" w:cs="Times New Roman"/>
          <w:color w:val="000000" w:themeColor="text1"/>
        </w:rPr>
      </w:pPr>
      <w:r>
        <w:rPr>
          <w:rFonts w:ascii="Times New Roman" w:hAnsi="Times New Roman" w:cs="Times New Roman"/>
          <w:color w:val="000000" w:themeColor="text1"/>
        </w:rPr>
        <w:t>Committee Members</w:t>
      </w:r>
    </w:p>
    <w:p w14:paraId="247F460C" w14:textId="77777777" w:rsidR="00D84946" w:rsidRPr="00081781" w:rsidRDefault="00D84946" w:rsidP="00D84946">
      <w:pPr>
        <w:ind w:left="709"/>
        <w:contextualSpacing/>
        <w:rPr>
          <w:rFonts w:ascii="Times New Roman" w:hAnsi="Times New Roman" w:cs="Times New Roman"/>
          <w:color w:val="000000" w:themeColor="text1"/>
        </w:rPr>
      </w:pPr>
      <w:r w:rsidRPr="00081781">
        <w:rPr>
          <w:rFonts w:ascii="Times New Roman" w:hAnsi="Times New Roman" w:cs="Times New Roman"/>
          <w:color w:val="000000" w:themeColor="text1"/>
        </w:rPr>
        <w:t>Peter Avis (2016-2021)</w:t>
      </w:r>
    </w:p>
    <w:p w14:paraId="41AEEF42" w14:textId="77777777" w:rsidR="00D84946" w:rsidRPr="00081781" w:rsidRDefault="00D84946" w:rsidP="00D84946">
      <w:pPr>
        <w:ind w:left="709"/>
        <w:contextualSpacing/>
        <w:rPr>
          <w:rFonts w:ascii="Times New Roman" w:hAnsi="Times New Roman" w:cs="Times New Roman"/>
          <w:color w:val="000000" w:themeColor="text1"/>
        </w:rPr>
      </w:pPr>
      <w:r w:rsidRPr="00081781">
        <w:rPr>
          <w:rFonts w:ascii="Times New Roman" w:hAnsi="Times New Roman" w:cs="Times New Roman"/>
          <w:color w:val="000000" w:themeColor="text1"/>
        </w:rPr>
        <w:t>Megan Romberg (2020-2024)</w:t>
      </w:r>
    </w:p>
    <w:p w14:paraId="6F1D99F4" w14:textId="77777777" w:rsidR="00D84946" w:rsidRPr="00081781" w:rsidRDefault="00D84946" w:rsidP="00D84946">
      <w:pPr>
        <w:ind w:left="709"/>
        <w:contextualSpacing/>
        <w:rPr>
          <w:rFonts w:ascii="Times New Roman" w:hAnsi="Times New Roman" w:cs="Times New Roman"/>
          <w:color w:val="000000" w:themeColor="text1"/>
        </w:rPr>
      </w:pPr>
      <w:r w:rsidRPr="00081781">
        <w:rPr>
          <w:rFonts w:ascii="Times New Roman" w:hAnsi="Times New Roman" w:cs="Times New Roman"/>
          <w:color w:val="000000" w:themeColor="text1"/>
        </w:rPr>
        <w:t>Antonio Izzo (2020-2024)</w:t>
      </w:r>
    </w:p>
    <w:p w14:paraId="5DA823D2" w14:textId="77777777" w:rsidR="00D84946" w:rsidRPr="00081781" w:rsidRDefault="00D84946" w:rsidP="00D84946">
      <w:pPr>
        <w:ind w:left="709"/>
        <w:contextualSpacing/>
        <w:rPr>
          <w:rFonts w:ascii="Times New Roman" w:hAnsi="Times New Roman" w:cs="Times New Roman"/>
          <w:color w:val="000000" w:themeColor="text1"/>
        </w:rPr>
      </w:pPr>
      <w:r w:rsidRPr="00081781">
        <w:rPr>
          <w:rFonts w:ascii="Times New Roman" w:hAnsi="Times New Roman" w:cs="Times New Roman"/>
          <w:color w:val="000000" w:themeColor="text1"/>
        </w:rPr>
        <w:t>Paris Hamm, Student Rep (2020-2021)</w:t>
      </w:r>
    </w:p>
    <w:p w14:paraId="167304A3" w14:textId="77777777" w:rsidR="00D84946" w:rsidRPr="00081781" w:rsidRDefault="00D84946" w:rsidP="00D84946">
      <w:pPr>
        <w:ind w:left="709"/>
        <w:contextualSpacing/>
        <w:rPr>
          <w:rFonts w:ascii="Times New Roman" w:hAnsi="Times New Roman" w:cs="Times New Roman"/>
          <w:color w:val="000000" w:themeColor="text1"/>
        </w:rPr>
      </w:pPr>
      <w:r w:rsidRPr="00081781">
        <w:rPr>
          <w:rFonts w:ascii="Times New Roman" w:hAnsi="Times New Roman" w:cs="Times New Roman"/>
          <w:color w:val="000000" w:themeColor="text1"/>
        </w:rPr>
        <w:t>Jessie Glaeser, ex officio, Treasurer</w:t>
      </w:r>
    </w:p>
    <w:p w14:paraId="16E2CF73" w14:textId="23431B2E" w:rsidR="00FE3F67" w:rsidRDefault="00D84946" w:rsidP="00D84946">
      <w:pPr>
        <w:ind w:firstLine="709"/>
        <w:rPr>
          <w:rFonts w:ascii="Times New Roman" w:hAnsi="Times New Roman" w:cs="Times New Roman"/>
          <w:color w:val="000000" w:themeColor="text1"/>
        </w:rPr>
      </w:pPr>
      <w:r w:rsidRPr="00081781">
        <w:rPr>
          <w:rFonts w:ascii="Times New Roman" w:hAnsi="Times New Roman" w:cs="Times New Roman"/>
          <w:color w:val="000000" w:themeColor="text1"/>
        </w:rPr>
        <w:t>Marc Cubeta, ex officio, President</w:t>
      </w:r>
    </w:p>
    <w:p w14:paraId="60766F0D" w14:textId="3A8F4088" w:rsidR="00791B2B" w:rsidRPr="00D84946" w:rsidRDefault="00791B2B" w:rsidP="00D84946">
      <w:pPr>
        <w:ind w:firstLine="709"/>
      </w:pPr>
      <w:r w:rsidRPr="00081781">
        <w:rPr>
          <w:rFonts w:ascii="Times New Roman" w:hAnsi="Times New Roman" w:cs="Times New Roman"/>
          <w:color w:val="000000" w:themeColor="text1"/>
        </w:rPr>
        <w:t>Don Hemmes, ex officio, Past Chair</w:t>
      </w:r>
      <w:bookmarkStart w:id="0" w:name="_GoBack"/>
      <w:bookmarkEnd w:id="0"/>
    </w:p>
    <w:sectPr w:rsidR="00791B2B" w:rsidRPr="00D8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C171E"/>
    <w:multiLevelType w:val="hybridMultilevel"/>
    <w:tmpl w:val="B226CC40"/>
    <w:lvl w:ilvl="0" w:tplc="04090013">
      <w:start w:val="1"/>
      <w:numFmt w:val="upperRoman"/>
      <w:lvlText w:val="%1."/>
      <w:lvlJc w:val="right"/>
      <w:pPr>
        <w:ind w:left="74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B7"/>
    <w:rsid w:val="001712DC"/>
    <w:rsid w:val="001A6437"/>
    <w:rsid w:val="00607FB7"/>
    <w:rsid w:val="00791B2B"/>
    <w:rsid w:val="00C06280"/>
    <w:rsid w:val="00D8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D3A5"/>
  <w15:chartTrackingRefBased/>
  <w15:docId w15:val="{E75F2662-8641-4F6D-ACB2-536B71A5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FB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B7"/>
    <w:pPr>
      <w:ind w:left="720"/>
      <w:contextualSpacing/>
    </w:pPr>
  </w:style>
  <w:style w:type="character" w:styleId="Hyperlink">
    <w:name w:val="Hyperlink"/>
    <w:uiPriority w:val="99"/>
    <w:rsid w:val="00607FB7"/>
    <w:rPr>
      <w:color w:val="0000FF"/>
      <w:u w:val="single"/>
    </w:rPr>
  </w:style>
  <w:style w:type="table" w:styleId="TableGrid">
    <w:name w:val="Table Grid"/>
    <w:basedOn w:val="TableNormal"/>
    <w:uiPriority w:val="59"/>
    <w:rsid w:val="00607FB7"/>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84946"/>
    <w:rPr>
      <w:sz w:val="16"/>
      <w:szCs w:val="16"/>
    </w:rPr>
  </w:style>
  <w:style w:type="paragraph" w:styleId="CommentText">
    <w:name w:val="annotation text"/>
    <w:basedOn w:val="Normal"/>
    <w:link w:val="CommentTextChar"/>
    <w:uiPriority w:val="99"/>
    <w:unhideWhenUsed/>
    <w:rsid w:val="00D84946"/>
    <w:rPr>
      <w:rFonts w:eastAsiaTheme="minorHAnsi"/>
      <w:sz w:val="20"/>
      <w:szCs w:val="20"/>
    </w:rPr>
  </w:style>
  <w:style w:type="character" w:customStyle="1" w:styleId="CommentTextChar">
    <w:name w:val="Comment Text Char"/>
    <w:basedOn w:val="DefaultParagraphFont"/>
    <w:link w:val="CommentText"/>
    <w:uiPriority w:val="99"/>
    <w:rsid w:val="00D84946"/>
    <w:rPr>
      <w:sz w:val="20"/>
      <w:szCs w:val="20"/>
    </w:rPr>
  </w:style>
  <w:style w:type="paragraph" w:styleId="BalloonText">
    <w:name w:val="Balloon Text"/>
    <w:basedOn w:val="Normal"/>
    <w:link w:val="BalloonTextChar"/>
    <w:uiPriority w:val="99"/>
    <w:semiHidden/>
    <w:unhideWhenUsed/>
    <w:rsid w:val="00D849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4946"/>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its.mlive.com/us/obituaries/annarbor/name/nancy-weber-obituary?pid=1974123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10D958917F94BB11FF211A6FEA828" ma:contentTypeVersion="14" ma:contentTypeDescription="Create a new document." ma:contentTypeScope="" ma:versionID="f20de0212f2218da5f950a6be1117cc8">
  <xsd:schema xmlns:xsd="http://www.w3.org/2001/XMLSchema" xmlns:xs="http://www.w3.org/2001/XMLSchema" xmlns:p="http://schemas.microsoft.com/office/2006/metadata/properties" xmlns:ns3="1968cffc-e73e-4d91-8611-628832576c9f" xmlns:ns4="84d4268b-59ae-40f5-958a-1fdf0ec42df8" targetNamespace="http://schemas.microsoft.com/office/2006/metadata/properties" ma:root="true" ma:fieldsID="4f3bf94873b545f39e94301f5482865e" ns3:_="" ns4:_="">
    <xsd:import namespace="1968cffc-e73e-4d91-8611-628832576c9f"/>
    <xsd:import namespace="84d4268b-59ae-40f5-958a-1fdf0ec42d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8cffc-e73e-4d91-8611-628832576c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4268b-59ae-40f5-958a-1fdf0ec42d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4ACCA-D0DF-4E00-9218-2D0D1B6E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8cffc-e73e-4d91-8611-628832576c9f"/>
    <ds:schemaRef ds:uri="84d4268b-59ae-40f5-958a-1fdf0ec42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31DC6-E710-4DC4-9F2B-9AC28C84D9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60F22D-D6B2-4E07-9D45-F84DF8A2E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 Cantonwine</dc:creator>
  <cp:keywords/>
  <dc:description/>
  <cp:lastModifiedBy>Microsoft Office User</cp:lastModifiedBy>
  <cp:revision>3</cp:revision>
  <dcterms:created xsi:type="dcterms:W3CDTF">2021-10-22T19:20:00Z</dcterms:created>
  <dcterms:modified xsi:type="dcterms:W3CDTF">2021-10-22T19:22:00Z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0x01010099D10D958917F94BB11FF211A6FEA828</vt:lpwstr>
  </property>
</Properties>
</file>