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 xml:space="preserve">FHBA Update </w:t>
      </w:r>
    </w:p>
    <w:p w:rsid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April 10, 2017</w:t>
      </w:r>
    </w:p>
    <w:p w:rsid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p>
    <w:p w:rsidR="00D13FD6" w:rsidRPr="00D13FD6" w:rsidRDefault="001D61B6" w:rsidP="00D13FD6">
      <w:pPr>
        <w:pStyle w:val="NormalWeb"/>
        <w:shd w:val="clear" w:color="auto" w:fill="FFFFFF"/>
        <w:spacing w:before="0" w:beforeAutospacing="0" w:after="0" w:afterAutospacing="0"/>
        <w:textAlignment w:val="baseline"/>
        <w:rPr>
          <w:rFonts w:ascii="Arial" w:hAnsi="Arial" w:cs="Arial"/>
          <w:sz w:val="22"/>
          <w:szCs w:val="22"/>
        </w:rPr>
      </w:pPr>
      <w:hyperlink r:id="rId4" w:history="1">
        <w:r w:rsidR="00D13FD6" w:rsidRPr="00D13FD6">
          <w:rPr>
            <w:rStyle w:val="Hyperlink"/>
            <w:rFonts w:ascii="Arial" w:hAnsi="Arial" w:cs="Arial"/>
            <w:color w:val="auto"/>
            <w:sz w:val="22"/>
            <w:szCs w:val="22"/>
            <w:bdr w:val="none" w:sz="0" w:space="0" w:color="auto" w:frame="1"/>
          </w:rPr>
          <w:t>HB 0653</w:t>
        </w:r>
      </w:hyperlink>
      <w:r w:rsidR="00D13FD6" w:rsidRPr="00D13FD6">
        <w:rPr>
          <w:rStyle w:val="apple-converted-space"/>
          <w:rFonts w:ascii="Arial" w:hAnsi="Arial" w:cs="Arial"/>
          <w:sz w:val="22"/>
          <w:szCs w:val="22"/>
        </w:rPr>
        <w:t> </w:t>
      </w:r>
      <w:r w:rsidR="00D13FD6" w:rsidRPr="00D13FD6">
        <w:rPr>
          <w:rFonts w:ascii="Arial" w:hAnsi="Arial" w:cs="Arial"/>
          <w:sz w:val="22"/>
          <w:szCs w:val="22"/>
        </w:rPr>
        <w:t>Relating to Community Associations (</w:t>
      </w:r>
      <w:proofErr w:type="spellStart"/>
      <w:r w:rsidR="00D13FD6" w:rsidRPr="00D13FD6">
        <w:rPr>
          <w:rFonts w:ascii="Arial" w:hAnsi="Arial" w:cs="Arial"/>
          <w:sz w:val="22"/>
          <w:szCs w:val="22"/>
        </w:rPr>
        <w:t>Moraitis</w:t>
      </w:r>
      <w:proofErr w:type="spellEnd"/>
      <w:proofErr w:type="gramStart"/>
      <w:r w:rsidR="00D13FD6" w:rsidRPr="00D13FD6">
        <w:rPr>
          <w:rFonts w:ascii="Arial" w:hAnsi="Arial" w:cs="Arial"/>
          <w:sz w:val="22"/>
          <w:szCs w:val="22"/>
        </w:rPr>
        <w:t>)</w:t>
      </w:r>
      <w:proofErr w:type="gramEnd"/>
      <w:r w:rsidR="00D13FD6" w:rsidRPr="00D13FD6">
        <w:rPr>
          <w:rFonts w:ascii="Arial" w:hAnsi="Arial" w:cs="Arial"/>
          <w:sz w:val="22"/>
          <w:szCs w:val="22"/>
        </w:rPr>
        <w:br/>
      </w:r>
      <w:r w:rsidR="00D13FD6" w:rsidRPr="00D13FD6">
        <w:rPr>
          <w:rStyle w:val="Strong"/>
          <w:rFonts w:ascii="Arial" w:hAnsi="Arial" w:cs="Arial"/>
          <w:sz w:val="22"/>
          <w:szCs w:val="22"/>
          <w:bdr w:val="none" w:sz="0" w:space="0" w:color="auto" w:frame="1"/>
        </w:rPr>
        <w:t>Actions</w:t>
      </w:r>
      <w:r w:rsidR="00D13FD6" w:rsidRPr="00D13FD6">
        <w:rPr>
          <w:rFonts w:ascii="Arial" w:hAnsi="Arial" w:cs="Arial"/>
          <w:sz w:val="22"/>
          <w:szCs w:val="22"/>
        </w:rPr>
        <w:br/>
        <w:t>HOUSE Favorable with CS by Civil Justice &amp; Claims Subcommittee; 10 Yeas, 4 Nays</w:t>
      </w:r>
      <w:r w:rsidR="00D13FD6" w:rsidRPr="00D13FD6">
        <w:rPr>
          <w:rFonts w:ascii="Arial" w:hAnsi="Arial" w:cs="Arial"/>
          <w:sz w:val="22"/>
          <w:szCs w:val="22"/>
        </w:rPr>
        <w:br/>
        <w:t>FHBA Issue: Allowing condo bulk buyers without assuming liability of developers remains intact. The issue of mandatory HOA reserves was modified to reflect FHBA language.</w:t>
      </w:r>
    </w:p>
    <w:p w:rsidR="00D13FD6" w:rsidRP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p>
    <w:p w:rsidR="00D13FD6" w:rsidRPr="00D13FD6" w:rsidRDefault="001D61B6" w:rsidP="00D13FD6">
      <w:pPr>
        <w:pStyle w:val="NormalWeb"/>
        <w:shd w:val="clear" w:color="auto" w:fill="FFFFFF"/>
        <w:spacing w:before="0" w:beforeAutospacing="0" w:after="0" w:afterAutospacing="0"/>
        <w:textAlignment w:val="baseline"/>
        <w:rPr>
          <w:rFonts w:ascii="Arial" w:hAnsi="Arial" w:cs="Arial"/>
          <w:sz w:val="22"/>
          <w:szCs w:val="22"/>
        </w:rPr>
      </w:pPr>
      <w:hyperlink r:id="rId5" w:history="1">
        <w:r w:rsidR="00D13FD6" w:rsidRPr="00D13FD6">
          <w:rPr>
            <w:rStyle w:val="Hyperlink"/>
            <w:rFonts w:ascii="Arial" w:hAnsi="Arial" w:cs="Arial"/>
            <w:color w:val="auto"/>
            <w:sz w:val="22"/>
            <w:szCs w:val="22"/>
            <w:bdr w:val="none" w:sz="0" w:space="0" w:color="auto" w:frame="1"/>
          </w:rPr>
          <w:t>SB 0744</w:t>
        </w:r>
      </w:hyperlink>
      <w:r w:rsidR="00D13FD6" w:rsidRPr="00D13FD6">
        <w:rPr>
          <w:rStyle w:val="apple-converted-space"/>
          <w:rFonts w:ascii="Arial" w:hAnsi="Arial" w:cs="Arial"/>
          <w:sz w:val="22"/>
          <w:szCs w:val="22"/>
        </w:rPr>
        <w:t> </w:t>
      </w:r>
      <w:r w:rsidR="00D13FD6" w:rsidRPr="00D13FD6">
        <w:rPr>
          <w:rFonts w:ascii="Arial" w:hAnsi="Arial" w:cs="Arial"/>
          <w:sz w:val="22"/>
          <w:szCs w:val="22"/>
        </w:rPr>
        <w:t>Relating to Community Associations (Passidomo</w:t>
      </w:r>
      <w:proofErr w:type="gramStart"/>
      <w:r w:rsidR="00D13FD6" w:rsidRPr="00D13FD6">
        <w:rPr>
          <w:rFonts w:ascii="Arial" w:hAnsi="Arial" w:cs="Arial"/>
          <w:sz w:val="22"/>
          <w:szCs w:val="22"/>
        </w:rPr>
        <w:t>)</w:t>
      </w:r>
      <w:proofErr w:type="gramEnd"/>
      <w:r w:rsidR="00D13FD6" w:rsidRPr="00D13FD6">
        <w:rPr>
          <w:rFonts w:ascii="Arial" w:hAnsi="Arial" w:cs="Arial"/>
          <w:sz w:val="22"/>
          <w:szCs w:val="22"/>
        </w:rPr>
        <w:br/>
      </w:r>
      <w:r w:rsidR="00D13FD6" w:rsidRPr="00D13FD6">
        <w:rPr>
          <w:rStyle w:val="Strong"/>
          <w:rFonts w:ascii="Arial" w:hAnsi="Arial" w:cs="Arial"/>
          <w:sz w:val="22"/>
          <w:szCs w:val="22"/>
          <w:bdr w:val="none" w:sz="0" w:space="0" w:color="auto" w:frame="1"/>
        </w:rPr>
        <w:t>Actions</w:t>
      </w:r>
      <w:r w:rsidR="00D13FD6" w:rsidRPr="00D13FD6">
        <w:rPr>
          <w:rFonts w:ascii="Arial" w:hAnsi="Arial" w:cs="Arial"/>
          <w:sz w:val="22"/>
          <w:szCs w:val="22"/>
        </w:rPr>
        <w:br/>
        <w:t>SENATE Favorable with CS by Regulated Industries; 10 Yeas, 0 Nays</w:t>
      </w:r>
      <w:r w:rsidR="00D13FD6" w:rsidRPr="00D13FD6">
        <w:rPr>
          <w:rFonts w:ascii="Arial" w:hAnsi="Arial" w:cs="Arial"/>
          <w:sz w:val="22"/>
          <w:szCs w:val="22"/>
        </w:rPr>
        <w:br/>
        <w:t xml:space="preserve">FHBA Issue: Allowing condo bulk buyers without assuming liability of developers remains intact. The provisions requiring HOA </w:t>
      </w:r>
      <w:proofErr w:type="gramStart"/>
      <w:r w:rsidR="00D13FD6" w:rsidRPr="00D13FD6">
        <w:rPr>
          <w:rFonts w:ascii="Arial" w:hAnsi="Arial" w:cs="Arial"/>
          <w:sz w:val="22"/>
          <w:szCs w:val="22"/>
        </w:rPr>
        <w:t>reserves was</w:t>
      </w:r>
      <w:proofErr w:type="gramEnd"/>
      <w:r w:rsidR="00D13FD6" w:rsidRPr="00D13FD6">
        <w:rPr>
          <w:rFonts w:ascii="Arial" w:hAnsi="Arial" w:cs="Arial"/>
          <w:sz w:val="22"/>
          <w:szCs w:val="22"/>
        </w:rPr>
        <w:t xml:space="preserve"> removed from the bill.</w:t>
      </w:r>
    </w:p>
    <w:p w:rsidR="00D13FD6" w:rsidRP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p>
    <w:p w:rsidR="00D13FD6" w:rsidRPr="00D13FD6" w:rsidRDefault="001D61B6" w:rsidP="00D13FD6">
      <w:pPr>
        <w:pStyle w:val="NormalWeb"/>
        <w:shd w:val="clear" w:color="auto" w:fill="FFFFFF"/>
        <w:spacing w:before="0" w:beforeAutospacing="0" w:after="0" w:afterAutospacing="0"/>
        <w:textAlignment w:val="baseline"/>
        <w:rPr>
          <w:rFonts w:ascii="Arial" w:hAnsi="Arial" w:cs="Arial"/>
          <w:sz w:val="22"/>
          <w:szCs w:val="22"/>
        </w:rPr>
      </w:pPr>
      <w:hyperlink r:id="rId6" w:history="1">
        <w:r w:rsidR="00D13FD6" w:rsidRPr="00D13FD6">
          <w:rPr>
            <w:rStyle w:val="Hyperlink"/>
            <w:rFonts w:ascii="Arial" w:hAnsi="Arial" w:cs="Arial"/>
            <w:color w:val="auto"/>
            <w:sz w:val="22"/>
            <w:szCs w:val="22"/>
            <w:bdr w:val="none" w:sz="0" w:space="0" w:color="auto" w:frame="1"/>
          </w:rPr>
          <w:t>SB 0860</w:t>
        </w:r>
      </w:hyperlink>
      <w:r w:rsidR="00D13FD6" w:rsidRPr="00D13FD6">
        <w:rPr>
          <w:rStyle w:val="apple-converted-space"/>
          <w:rFonts w:ascii="Arial" w:hAnsi="Arial" w:cs="Arial"/>
          <w:sz w:val="22"/>
          <w:szCs w:val="22"/>
        </w:rPr>
        <w:t> </w:t>
      </w:r>
      <w:r w:rsidR="00D13FD6" w:rsidRPr="00D13FD6">
        <w:rPr>
          <w:rFonts w:ascii="Arial" w:hAnsi="Arial" w:cs="Arial"/>
          <w:sz w:val="22"/>
          <w:szCs w:val="22"/>
        </w:rPr>
        <w:t>Relating to Florida Building Code (</w:t>
      </w:r>
      <w:proofErr w:type="spellStart"/>
      <w:r w:rsidR="00D13FD6" w:rsidRPr="00D13FD6">
        <w:rPr>
          <w:rFonts w:ascii="Arial" w:hAnsi="Arial" w:cs="Arial"/>
          <w:sz w:val="22"/>
          <w:szCs w:val="22"/>
        </w:rPr>
        <w:t>Brandes</w:t>
      </w:r>
      <w:proofErr w:type="spellEnd"/>
      <w:proofErr w:type="gramStart"/>
      <w:r w:rsidR="00D13FD6" w:rsidRPr="00D13FD6">
        <w:rPr>
          <w:rFonts w:ascii="Arial" w:hAnsi="Arial" w:cs="Arial"/>
          <w:sz w:val="22"/>
          <w:szCs w:val="22"/>
        </w:rPr>
        <w:t>)</w:t>
      </w:r>
      <w:proofErr w:type="gramEnd"/>
      <w:r w:rsidR="00D13FD6" w:rsidRPr="00D13FD6">
        <w:rPr>
          <w:rFonts w:ascii="Arial" w:hAnsi="Arial" w:cs="Arial"/>
          <w:sz w:val="22"/>
          <w:szCs w:val="22"/>
        </w:rPr>
        <w:br/>
      </w:r>
      <w:r w:rsidR="00D13FD6" w:rsidRPr="00D13FD6">
        <w:rPr>
          <w:rStyle w:val="Strong"/>
          <w:rFonts w:ascii="Arial" w:hAnsi="Arial" w:cs="Arial"/>
          <w:sz w:val="22"/>
          <w:szCs w:val="22"/>
          <w:bdr w:val="none" w:sz="0" w:space="0" w:color="auto" w:frame="1"/>
        </w:rPr>
        <w:t>Actions</w:t>
      </w:r>
      <w:r w:rsidR="00D13FD6" w:rsidRPr="00D13FD6">
        <w:rPr>
          <w:rFonts w:ascii="Arial" w:hAnsi="Arial" w:cs="Arial"/>
          <w:sz w:val="22"/>
          <w:szCs w:val="22"/>
        </w:rPr>
        <w:br/>
        <w:t>SENATE Favorable with CS by Regulated Industries; 10 Yeas, 0 Nays</w:t>
      </w:r>
      <w:r w:rsidR="00D13FD6" w:rsidRPr="00D13FD6">
        <w:rPr>
          <w:rFonts w:ascii="Arial" w:hAnsi="Arial" w:cs="Arial"/>
          <w:sz w:val="22"/>
          <w:szCs w:val="22"/>
        </w:rPr>
        <w:br/>
        <w:t>FHBA Issue: In spite of opposing testimony, provisions revising the building code process remained. The bill also implements recommendations from the Construction Workforce Task Force for increasing the number of building officials and inspectors.</w:t>
      </w:r>
    </w:p>
    <w:p w:rsidR="00D13FD6" w:rsidRP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p>
    <w:p w:rsidR="00D13FD6" w:rsidRPr="00D13FD6" w:rsidRDefault="001D61B6" w:rsidP="00D13FD6">
      <w:pPr>
        <w:pStyle w:val="NormalWeb"/>
        <w:shd w:val="clear" w:color="auto" w:fill="FFFFFF"/>
        <w:spacing w:before="0" w:beforeAutospacing="0" w:after="0" w:afterAutospacing="0"/>
        <w:textAlignment w:val="baseline"/>
        <w:rPr>
          <w:rFonts w:ascii="Arial" w:hAnsi="Arial" w:cs="Arial"/>
          <w:sz w:val="22"/>
          <w:szCs w:val="22"/>
        </w:rPr>
      </w:pPr>
      <w:hyperlink r:id="rId7" w:history="1">
        <w:r w:rsidR="00D13FD6" w:rsidRPr="00D13FD6">
          <w:rPr>
            <w:rStyle w:val="Hyperlink"/>
            <w:rFonts w:ascii="Arial" w:hAnsi="Arial" w:cs="Arial"/>
            <w:color w:val="auto"/>
            <w:sz w:val="22"/>
            <w:szCs w:val="22"/>
            <w:bdr w:val="none" w:sz="0" w:space="0" w:color="auto" w:frame="1"/>
          </w:rPr>
          <w:t>HB 0901</w:t>
        </w:r>
      </w:hyperlink>
      <w:r w:rsidR="00D13FD6" w:rsidRPr="00D13FD6">
        <w:rPr>
          <w:rStyle w:val="apple-converted-space"/>
          <w:rFonts w:ascii="Arial" w:hAnsi="Arial" w:cs="Arial"/>
          <w:sz w:val="22"/>
          <w:szCs w:val="22"/>
        </w:rPr>
        <w:t> </w:t>
      </w:r>
      <w:r w:rsidR="00D13FD6" w:rsidRPr="00D13FD6">
        <w:rPr>
          <w:rFonts w:ascii="Arial" w:hAnsi="Arial" w:cs="Arial"/>
          <w:sz w:val="22"/>
          <w:szCs w:val="22"/>
        </w:rPr>
        <w:t>Relating to Florida Building Commission (McClain)</w:t>
      </w:r>
      <w:r w:rsidR="00D13FD6" w:rsidRPr="00D13FD6">
        <w:rPr>
          <w:rFonts w:ascii="Arial" w:hAnsi="Arial" w:cs="Arial"/>
          <w:sz w:val="22"/>
          <w:szCs w:val="22"/>
        </w:rPr>
        <w:br/>
      </w:r>
      <w:r w:rsidR="00D13FD6" w:rsidRPr="00D13FD6">
        <w:rPr>
          <w:rStyle w:val="Strong"/>
          <w:rFonts w:ascii="Arial" w:hAnsi="Arial" w:cs="Arial"/>
          <w:sz w:val="22"/>
          <w:szCs w:val="22"/>
          <w:bdr w:val="none" w:sz="0" w:space="0" w:color="auto" w:frame="1"/>
        </w:rPr>
        <w:t>Actions</w:t>
      </w:r>
      <w:r w:rsidR="00D13FD6" w:rsidRPr="00D13FD6">
        <w:rPr>
          <w:rFonts w:ascii="Arial" w:hAnsi="Arial" w:cs="Arial"/>
          <w:sz w:val="22"/>
          <w:szCs w:val="22"/>
        </w:rPr>
        <w:br/>
        <w:t>HOUSE Favorable with CS by Careers &amp; Competition Subcommittee; 14 Yeas, 0 Nays</w:t>
      </w:r>
      <w:r w:rsidR="00D13FD6" w:rsidRPr="00D13FD6">
        <w:rPr>
          <w:rFonts w:ascii="Arial" w:hAnsi="Arial" w:cs="Arial"/>
          <w:sz w:val="22"/>
          <w:szCs w:val="22"/>
        </w:rPr>
        <w:br/>
        <w:t>FHBA Issue: The Committee amended the bill to provide for a 5 year code cycle based on ICC and made significant revisions to the Florida Building Commission membership lowering their number from 27 to 11. The revised membership provides for a residential contractor who builds 100 or more homes per year and a residential contractor who builds 20 or few homes per year.</w:t>
      </w:r>
    </w:p>
    <w:p w:rsidR="00D13FD6" w:rsidRP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p>
    <w:p w:rsidR="00D13FD6" w:rsidRPr="00D13FD6" w:rsidRDefault="001D61B6" w:rsidP="00D13FD6">
      <w:pPr>
        <w:pStyle w:val="NormalWeb"/>
        <w:shd w:val="clear" w:color="auto" w:fill="FFFFFF"/>
        <w:spacing w:before="0" w:beforeAutospacing="0" w:after="0" w:afterAutospacing="0"/>
        <w:textAlignment w:val="baseline"/>
        <w:rPr>
          <w:rFonts w:ascii="Arial" w:hAnsi="Arial" w:cs="Arial"/>
          <w:sz w:val="22"/>
          <w:szCs w:val="22"/>
        </w:rPr>
      </w:pPr>
      <w:hyperlink r:id="rId8" w:history="1">
        <w:r w:rsidR="00D13FD6" w:rsidRPr="00D13FD6">
          <w:rPr>
            <w:rStyle w:val="Hyperlink"/>
            <w:rFonts w:ascii="Arial" w:hAnsi="Arial" w:cs="Arial"/>
            <w:color w:val="auto"/>
            <w:sz w:val="22"/>
            <w:szCs w:val="22"/>
            <w:bdr w:val="none" w:sz="0" w:space="0" w:color="auto" w:frame="1"/>
          </w:rPr>
          <w:t>HB 0909</w:t>
        </w:r>
      </w:hyperlink>
      <w:r w:rsidR="00D13FD6" w:rsidRPr="00D13FD6">
        <w:rPr>
          <w:rStyle w:val="apple-converted-space"/>
          <w:rFonts w:ascii="Arial" w:hAnsi="Arial" w:cs="Arial"/>
          <w:sz w:val="22"/>
          <w:szCs w:val="22"/>
        </w:rPr>
        <w:t> </w:t>
      </w:r>
      <w:r w:rsidR="00D13FD6" w:rsidRPr="00D13FD6">
        <w:rPr>
          <w:rFonts w:ascii="Arial" w:hAnsi="Arial" w:cs="Arial"/>
          <w:sz w:val="22"/>
          <w:szCs w:val="22"/>
        </w:rPr>
        <w:t>Relating to Building Code Administrators and Inspectors (Goodson</w:t>
      </w:r>
      <w:proofErr w:type="gramStart"/>
      <w:r w:rsidR="00D13FD6" w:rsidRPr="00D13FD6">
        <w:rPr>
          <w:rFonts w:ascii="Arial" w:hAnsi="Arial" w:cs="Arial"/>
          <w:sz w:val="22"/>
          <w:szCs w:val="22"/>
        </w:rPr>
        <w:t>)</w:t>
      </w:r>
      <w:proofErr w:type="gramEnd"/>
      <w:r w:rsidR="00D13FD6" w:rsidRPr="00D13FD6">
        <w:rPr>
          <w:rFonts w:ascii="Arial" w:hAnsi="Arial" w:cs="Arial"/>
          <w:sz w:val="22"/>
          <w:szCs w:val="22"/>
        </w:rPr>
        <w:br/>
      </w:r>
      <w:r w:rsidR="00D13FD6" w:rsidRPr="00D13FD6">
        <w:rPr>
          <w:rStyle w:val="Strong"/>
          <w:rFonts w:ascii="Arial" w:hAnsi="Arial" w:cs="Arial"/>
          <w:sz w:val="22"/>
          <w:szCs w:val="22"/>
          <w:bdr w:val="none" w:sz="0" w:space="0" w:color="auto" w:frame="1"/>
        </w:rPr>
        <w:t>Actions</w:t>
      </w:r>
      <w:r w:rsidR="00D13FD6" w:rsidRPr="00D13FD6">
        <w:rPr>
          <w:rFonts w:ascii="Arial" w:hAnsi="Arial" w:cs="Arial"/>
          <w:sz w:val="22"/>
          <w:szCs w:val="22"/>
        </w:rPr>
        <w:br/>
        <w:t>HOUSE Favorable by Oversight, Transparency &amp; Administration Subcommittee; 14 Yeas, 0 Nays</w:t>
      </w:r>
      <w:r w:rsidR="00D13FD6" w:rsidRPr="00D13FD6">
        <w:rPr>
          <w:rFonts w:ascii="Arial" w:hAnsi="Arial" w:cs="Arial"/>
          <w:sz w:val="22"/>
          <w:szCs w:val="22"/>
        </w:rPr>
        <w:br/>
        <w:t>FHBA Issue: The bill implements recommendations from the Construction Workforce Task Force for increasing the number of building officials and inspectors.</w:t>
      </w:r>
    </w:p>
    <w:p w:rsidR="00D13FD6" w:rsidRP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p>
    <w:p w:rsidR="00D13FD6" w:rsidRPr="00D13FD6" w:rsidRDefault="001D61B6" w:rsidP="00D13FD6">
      <w:pPr>
        <w:pStyle w:val="NormalWeb"/>
        <w:shd w:val="clear" w:color="auto" w:fill="FFFFFF"/>
        <w:spacing w:before="0" w:beforeAutospacing="0" w:after="0" w:afterAutospacing="0"/>
        <w:textAlignment w:val="baseline"/>
        <w:rPr>
          <w:rFonts w:ascii="Arial" w:hAnsi="Arial" w:cs="Arial"/>
          <w:sz w:val="22"/>
          <w:szCs w:val="22"/>
        </w:rPr>
      </w:pPr>
      <w:hyperlink r:id="rId9" w:history="1">
        <w:proofErr w:type="gramStart"/>
        <w:r w:rsidR="00D13FD6" w:rsidRPr="00D13FD6">
          <w:rPr>
            <w:rStyle w:val="Hyperlink"/>
            <w:rFonts w:ascii="Arial" w:hAnsi="Arial" w:cs="Arial"/>
            <w:color w:val="auto"/>
            <w:sz w:val="22"/>
            <w:szCs w:val="22"/>
            <w:bdr w:val="none" w:sz="0" w:space="0" w:color="auto" w:frame="1"/>
          </w:rPr>
          <w:t>HB 1107</w:t>
        </w:r>
      </w:hyperlink>
      <w:r w:rsidR="00D13FD6" w:rsidRPr="00D13FD6">
        <w:rPr>
          <w:rStyle w:val="apple-converted-space"/>
          <w:rFonts w:ascii="Arial" w:hAnsi="Arial" w:cs="Arial"/>
          <w:sz w:val="22"/>
          <w:szCs w:val="22"/>
        </w:rPr>
        <w:t> </w:t>
      </w:r>
      <w:r w:rsidR="00D13FD6" w:rsidRPr="00D13FD6">
        <w:rPr>
          <w:rFonts w:ascii="Arial" w:hAnsi="Arial" w:cs="Arial"/>
          <w:sz w:val="22"/>
          <w:szCs w:val="22"/>
        </w:rPr>
        <w:t>Relating to Pub.</w:t>
      </w:r>
      <w:proofErr w:type="gramEnd"/>
      <w:r w:rsidR="00D13FD6" w:rsidRPr="00D13FD6">
        <w:rPr>
          <w:rFonts w:ascii="Arial" w:hAnsi="Arial" w:cs="Arial"/>
          <w:sz w:val="22"/>
          <w:szCs w:val="22"/>
        </w:rPr>
        <w:t xml:space="preserve"> Rec</w:t>
      </w:r>
      <w:proofErr w:type="gramStart"/>
      <w:r w:rsidR="00D13FD6" w:rsidRPr="00D13FD6">
        <w:rPr>
          <w:rFonts w:ascii="Arial" w:hAnsi="Arial" w:cs="Arial"/>
          <w:sz w:val="22"/>
          <w:szCs w:val="22"/>
        </w:rPr>
        <w:t>./</w:t>
      </w:r>
      <w:proofErr w:type="gramEnd"/>
      <w:r w:rsidR="00D13FD6" w:rsidRPr="00D13FD6">
        <w:rPr>
          <w:rFonts w:ascii="Arial" w:hAnsi="Arial" w:cs="Arial"/>
          <w:sz w:val="22"/>
          <w:szCs w:val="22"/>
        </w:rPr>
        <w:t>Workers’ Compensation (</w:t>
      </w:r>
      <w:proofErr w:type="spellStart"/>
      <w:r w:rsidR="00D13FD6" w:rsidRPr="00D13FD6">
        <w:rPr>
          <w:rFonts w:ascii="Arial" w:hAnsi="Arial" w:cs="Arial"/>
          <w:sz w:val="22"/>
          <w:szCs w:val="22"/>
        </w:rPr>
        <w:t>Albritton</w:t>
      </w:r>
      <w:proofErr w:type="spellEnd"/>
      <w:r w:rsidR="00D13FD6" w:rsidRPr="00D13FD6">
        <w:rPr>
          <w:rFonts w:ascii="Arial" w:hAnsi="Arial" w:cs="Arial"/>
          <w:sz w:val="22"/>
          <w:szCs w:val="22"/>
        </w:rPr>
        <w:t>)</w:t>
      </w:r>
      <w:r w:rsidR="00D13FD6" w:rsidRPr="00D13FD6">
        <w:rPr>
          <w:rFonts w:ascii="Arial" w:hAnsi="Arial" w:cs="Arial"/>
          <w:sz w:val="22"/>
          <w:szCs w:val="22"/>
        </w:rPr>
        <w:br/>
      </w:r>
      <w:r w:rsidR="00D13FD6" w:rsidRPr="00D13FD6">
        <w:rPr>
          <w:rStyle w:val="Strong"/>
          <w:rFonts w:ascii="Arial" w:hAnsi="Arial" w:cs="Arial"/>
          <w:sz w:val="22"/>
          <w:szCs w:val="22"/>
          <w:bdr w:val="none" w:sz="0" w:space="0" w:color="auto" w:frame="1"/>
        </w:rPr>
        <w:t>Actions</w:t>
      </w:r>
      <w:r w:rsidR="00D13FD6" w:rsidRPr="00D13FD6">
        <w:rPr>
          <w:rFonts w:ascii="Arial" w:hAnsi="Arial" w:cs="Arial"/>
          <w:sz w:val="22"/>
          <w:szCs w:val="22"/>
        </w:rPr>
        <w:br/>
        <w:t>HOUSE Favorable by Oversight, Transparency &amp; Administration Subcommittee; 14 Yeas, 0 Nays</w:t>
      </w:r>
      <w:r w:rsidR="00D13FD6" w:rsidRPr="00D13FD6">
        <w:rPr>
          <w:rFonts w:ascii="Arial" w:hAnsi="Arial" w:cs="Arial"/>
          <w:sz w:val="22"/>
          <w:szCs w:val="22"/>
        </w:rPr>
        <w:br/>
        <w:t>FHBA Issue: Shields public records relating to injured workers from lawyers advocacy. It is believed this will reduce worker’s compensation suits.</w:t>
      </w:r>
    </w:p>
    <w:p w:rsidR="00D13FD6" w:rsidRP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p>
    <w:p w:rsidR="00D13FD6" w:rsidRPr="00D13FD6" w:rsidRDefault="001D61B6" w:rsidP="00D13FD6">
      <w:pPr>
        <w:pStyle w:val="NormalWeb"/>
        <w:shd w:val="clear" w:color="auto" w:fill="FFFFFF"/>
        <w:spacing w:before="0" w:beforeAutospacing="0" w:after="0" w:afterAutospacing="0"/>
        <w:textAlignment w:val="baseline"/>
        <w:rPr>
          <w:rFonts w:ascii="Arial" w:hAnsi="Arial" w:cs="Arial"/>
          <w:sz w:val="22"/>
          <w:szCs w:val="22"/>
        </w:rPr>
      </w:pPr>
      <w:hyperlink r:id="rId10" w:history="1">
        <w:r w:rsidR="00D13FD6" w:rsidRPr="00D13FD6">
          <w:rPr>
            <w:rStyle w:val="Hyperlink"/>
            <w:rFonts w:ascii="Arial" w:hAnsi="Arial" w:cs="Arial"/>
            <w:color w:val="auto"/>
            <w:sz w:val="22"/>
            <w:szCs w:val="22"/>
            <w:bdr w:val="none" w:sz="0" w:space="0" w:color="auto" w:frame="1"/>
          </w:rPr>
          <w:t>HB 1271</w:t>
        </w:r>
      </w:hyperlink>
      <w:r w:rsidR="00D13FD6" w:rsidRPr="00D13FD6">
        <w:rPr>
          <w:rStyle w:val="apple-converted-space"/>
          <w:rFonts w:ascii="Arial" w:hAnsi="Arial" w:cs="Arial"/>
          <w:sz w:val="22"/>
          <w:szCs w:val="22"/>
        </w:rPr>
        <w:t> </w:t>
      </w:r>
      <w:r w:rsidR="00D13FD6" w:rsidRPr="00D13FD6">
        <w:rPr>
          <w:rFonts w:ascii="Arial" w:hAnsi="Arial" w:cs="Arial"/>
          <w:sz w:val="22"/>
          <w:szCs w:val="22"/>
        </w:rPr>
        <w:t>Relating to Construction Defect Claims (Trumbull)</w:t>
      </w:r>
      <w:r w:rsidR="00D13FD6" w:rsidRPr="00D13FD6">
        <w:rPr>
          <w:rFonts w:ascii="Arial" w:hAnsi="Arial" w:cs="Arial"/>
          <w:sz w:val="22"/>
          <w:szCs w:val="22"/>
        </w:rPr>
        <w:br/>
      </w:r>
      <w:r w:rsidR="00D13FD6" w:rsidRPr="00D13FD6">
        <w:rPr>
          <w:rStyle w:val="Strong"/>
          <w:rFonts w:ascii="Arial" w:hAnsi="Arial" w:cs="Arial"/>
          <w:sz w:val="22"/>
          <w:szCs w:val="22"/>
          <w:bdr w:val="none" w:sz="0" w:space="0" w:color="auto" w:frame="1"/>
        </w:rPr>
        <w:t>Actions</w:t>
      </w:r>
      <w:r w:rsidR="00D13FD6" w:rsidRPr="00D13FD6">
        <w:rPr>
          <w:rFonts w:ascii="Arial" w:hAnsi="Arial" w:cs="Arial"/>
          <w:sz w:val="22"/>
          <w:szCs w:val="22"/>
        </w:rPr>
        <w:br/>
        <w:t>HOUSE Favorable with CS by Civil Justice &amp; Claims Subcommittee; 14 Yeas, 0 Nays</w:t>
      </w:r>
      <w:r w:rsidR="00D13FD6" w:rsidRPr="00D13FD6">
        <w:rPr>
          <w:rFonts w:ascii="Arial" w:hAnsi="Arial" w:cs="Arial"/>
          <w:sz w:val="22"/>
          <w:szCs w:val="22"/>
        </w:rPr>
        <w:br/>
        <w:t>FHBA Issue: Provides various changes to the process to ensure the consumer is aware that the contractor offered to repair prior to a suit being filed.</w:t>
      </w:r>
    </w:p>
    <w:p w:rsidR="00D13FD6" w:rsidRP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p>
    <w:p w:rsidR="00D13FD6" w:rsidRPr="00D13FD6" w:rsidRDefault="001D61B6" w:rsidP="00D13FD6">
      <w:pPr>
        <w:pStyle w:val="NormalWeb"/>
        <w:shd w:val="clear" w:color="auto" w:fill="FFFFFF"/>
        <w:spacing w:before="0" w:beforeAutospacing="0" w:after="0" w:afterAutospacing="0"/>
        <w:textAlignment w:val="baseline"/>
        <w:rPr>
          <w:rFonts w:ascii="Arial" w:hAnsi="Arial" w:cs="Arial"/>
          <w:sz w:val="22"/>
          <w:szCs w:val="22"/>
        </w:rPr>
      </w:pPr>
      <w:hyperlink r:id="rId11" w:history="1">
        <w:r w:rsidR="00D13FD6" w:rsidRPr="00D13FD6">
          <w:rPr>
            <w:rStyle w:val="Hyperlink"/>
            <w:rFonts w:ascii="Arial" w:hAnsi="Arial" w:cs="Arial"/>
            <w:color w:val="auto"/>
            <w:sz w:val="22"/>
            <w:szCs w:val="22"/>
            <w:bdr w:val="none" w:sz="0" w:space="0" w:color="auto" w:frame="1"/>
          </w:rPr>
          <w:t>SB 1312</w:t>
        </w:r>
      </w:hyperlink>
      <w:r w:rsidR="00D13FD6" w:rsidRPr="00D13FD6">
        <w:rPr>
          <w:rStyle w:val="apple-converted-space"/>
          <w:rFonts w:ascii="Arial" w:hAnsi="Arial" w:cs="Arial"/>
          <w:sz w:val="22"/>
          <w:szCs w:val="22"/>
        </w:rPr>
        <w:t> </w:t>
      </w:r>
      <w:r w:rsidR="00D13FD6" w:rsidRPr="00D13FD6">
        <w:rPr>
          <w:rFonts w:ascii="Arial" w:hAnsi="Arial" w:cs="Arial"/>
          <w:sz w:val="22"/>
          <w:szCs w:val="22"/>
        </w:rPr>
        <w:t>Relating to Construction (Perry</w:t>
      </w:r>
      <w:proofErr w:type="gramStart"/>
      <w:r w:rsidR="00D13FD6" w:rsidRPr="00D13FD6">
        <w:rPr>
          <w:rFonts w:ascii="Arial" w:hAnsi="Arial" w:cs="Arial"/>
          <w:sz w:val="22"/>
          <w:szCs w:val="22"/>
        </w:rPr>
        <w:t>)</w:t>
      </w:r>
      <w:proofErr w:type="gramEnd"/>
      <w:r w:rsidR="00D13FD6" w:rsidRPr="00D13FD6">
        <w:rPr>
          <w:rFonts w:ascii="Arial" w:hAnsi="Arial" w:cs="Arial"/>
          <w:sz w:val="22"/>
          <w:szCs w:val="22"/>
        </w:rPr>
        <w:br/>
      </w:r>
      <w:r w:rsidR="00D13FD6" w:rsidRPr="00D13FD6">
        <w:rPr>
          <w:rStyle w:val="Strong"/>
          <w:rFonts w:ascii="Arial" w:hAnsi="Arial" w:cs="Arial"/>
          <w:sz w:val="22"/>
          <w:szCs w:val="22"/>
          <w:bdr w:val="none" w:sz="0" w:space="0" w:color="auto" w:frame="1"/>
        </w:rPr>
        <w:t>Actions</w:t>
      </w:r>
      <w:r w:rsidR="00D13FD6" w:rsidRPr="00D13FD6">
        <w:rPr>
          <w:rFonts w:ascii="Arial" w:hAnsi="Arial" w:cs="Arial"/>
          <w:sz w:val="22"/>
          <w:szCs w:val="22"/>
        </w:rPr>
        <w:br/>
        <w:t>SENATE Favorable by Communications, Energy, and Public Utilities; 6 Yeas, 0 Nays</w:t>
      </w:r>
      <w:r w:rsidR="00D13FD6" w:rsidRPr="00D13FD6">
        <w:rPr>
          <w:rFonts w:ascii="Arial" w:hAnsi="Arial" w:cs="Arial"/>
          <w:sz w:val="22"/>
          <w:szCs w:val="22"/>
        </w:rPr>
        <w:br/>
        <w:t>SENATE Now in Community Affairs</w:t>
      </w:r>
      <w:r w:rsidR="00D13FD6" w:rsidRPr="00D13FD6">
        <w:rPr>
          <w:rFonts w:ascii="Arial" w:hAnsi="Arial" w:cs="Arial"/>
          <w:sz w:val="22"/>
          <w:szCs w:val="22"/>
        </w:rPr>
        <w:br/>
        <w:t>FHBA Issue: The bill continues to implement recommendations of the Construction Industry Workforce Task Group and makes various small code changes.</w:t>
      </w:r>
    </w:p>
    <w:p w:rsidR="00D13FD6" w:rsidRP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p>
    <w:p w:rsidR="00D13FD6" w:rsidRPr="00D13FD6" w:rsidRDefault="001D61B6" w:rsidP="00D13FD6">
      <w:pPr>
        <w:pStyle w:val="NormalWeb"/>
        <w:shd w:val="clear" w:color="auto" w:fill="FFFFFF"/>
        <w:spacing w:before="0" w:beforeAutospacing="0" w:after="0" w:afterAutospacing="0"/>
        <w:textAlignment w:val="baseline"/>
        <w:rPr>
          <w:rFonts w:ascii="Arial" w:hAnsi="Arial" w:cs="Arial"/>
          <w:sz w:val="22"/>
          <w:szCs w:val="22"/>
        </w:rPr>
      </w:pPr>
      <w:hyperlink r:id="rId12" w:history="1">
        <w:r w:rsidR="00D13FD6" w:rsidRPr="00D13FD6">
          <w:rPr>
            <w:rStyle w:val="Hyperlink"/>
            <w:rFonts w:ascii="Arial" w:hAnsi="Arial" w:cs="Arial"/>
            <w:color w:val="auto"/>
            <w:sz w:val="22"/>
            <w:szCs w:val="22"/>
            <w:bdr w:val="none" w:sz="0" w:space="0" w:color="auto" w:frame="1"/>
          </w:rPr>
          <w:t>SB 0398</w:t>
        </w:r>
      </w:hyperlink>
      <w:r w:rsidR="00D13FD6" w:rsidRPr="00D13FD6">
        <w:rPr>
          <w:rStyle w:val="apple-converted-space"/>
          <w:rFonts w:ascii="Arial" w:hAnsi="Arial" w:cs="Arial"/>
          <w:sz w:val="22"/>
          <w:szCs w:val="22"/>
        </w:rPr>
        <w:t> </w:t>
      </w:r>
      <w:r w:rsidR="00D13FD6" w:rsidRPr="00D13FD6">
        <w:rPr>
          <w:rFonts w:ascii="Arial" w:hAnsi="Arial" w:cs="Arial"/>
          <w:sz w:val="22"/>
          <w:szCs w:val="22"/>
        </w:rPr>
        <w:t xml:space="preserve">Relating to </w:t>
      </w:r>
      <w:proofErr w:type="spellStart"/>
      <w:r w:rsidR="00D13FD6" w:rsidRPr="00D13FD6">
        <w:rPr>
          <w:rFonts w:ascii="Arial" w:hAnsi="Arial" w:cs="Arial"/>
          <w:sz w:val="22"/>
          <w:szCs w:val="22"/>
        </w:rPr>
        <w:t>Estoppel</w:t>
      </w:r>
      <w:proofErr w:type="spellEnd"/>
      <w:r w:rsidR="00D13FD6" w:rsidRPr="00D13FD6">
        <w:rPr>
          <w:rFonts w:ascii="Arial" w:hAnsi="Arial" w:cs="Arial"/>
          <w:sz w:val="22"/>
          <w:szCs w:val="22"/>
        </w:rPr>
        <w:t xml:space="preserve"> Certificates (Passidomo</w:t>
      </w:r>
      <w:proofErr w:type="gramStart"/>
      <w:r w:rsidR="00D13FD6" w:rsidRPr="00D13FD6">
        <w:rPr>
          <w:rFonts w:ascii="Arial" w:hAnsi="Arial" w:cs="Arial"/>
          <w:sz w:val="22"/>
          <w:szCs w:val="22"/>
        </w:rPr>
        <w:t>)</w:t>
      </w:r>
      <w:proofErr w:type="gramEnd"/>
      <w:r w:rsidR="00D13FD6" w:rsidRPr="00D13FD6">
        <w:rPr>
          <w:rFonts w:ascii="Arial" w:hAnsi="Arial" w:cs="Arial"/>
          <w:sz w:val="22"/>
          <w:szCs w:val="22"/>
        </w:rPr>
        <w:br/>
      </w:r>
      <w:r w:rsidR="00D13FD6" w:rsidRPr="00D13FD6">
        <w:rPr>
          <w:rStyle w:val="Strong"/>
          <w:rFonts w:ascii="Arial" w:hAnsi="Arial" w:cs="Arial"/>
          <w:sz w:val="22"/>
          <w:szCs w:val="22"/>
          <w:bdr w:val="none" w:sz="0" w:space="0" w:color="auto" w:frame="1"/>
        </w:rPr>
        <w:t>Actions</w:t>
      </w:r>
      <w:r w:rsidR="00D13FD6" w:rsidRPr="00D13FD6">
        <w:rPr>
          <w:rFonts w:ascii="Arial" w:hAnsi="Arial" w:cs="Arial"/>
          <w:sz w:val="22"/>
          <w:szCs w:val="22"/>
        </w:rPr>
        <w:br/>
        <w:t>SENATE Favorable with CS by Rules; 11 Yeas, 1 Nay</w:t>
      </w:r>
      <w:r w:rsidR="00D13FD6" w:rsidRPr="00D13FD6">
        <w:rPr>
          <w:rFonts w:ascii="Arial" w:hAnsi="Arial" w:cs="Arial"/>
          <w:sz w:val="22"/>
          <w:szCs w:val="22"/>
        </w:rPr>
        <w:br/>
      </w:r>
      <w:r w:rsidR="00D13FD6" w:rsidRPr="00D13FD6">
        <w:rPr>
          <w:rStyle w:val="Strong"/>
          <w:rFonts w:ascii="Arial" w:hAnsi="Arial" w:cs="Arial"/>
          <w:sz w:val="22"/>
          <w:szCs w:val="22"/>
          <w:bdr w:val="none" w:sz="0" w:space="0" w:color="auto" w:frame="1"/>
        </w:rPr>
        <w:t>Amendments Filed</w:t>
      </w:r>
      <w:r w:rsidR="00D13FD6" w:rsidRPr="00D13FD6">
        <w:rPr>
          <w:rFonts w:ascii="Arial" w:hAnsi="Arial" w:cs="Arial"/>
          <w:sz w:val="22"/>
          <w:szCs w:val="22"/>
        </w:rPr>
        <w:br/>
        <w:t xml:space="preserve">FHBA Issue: The bill continues to cap </w:t>
      </w:r>
      <w:proofErr w:type="spellStart"/>
      <w:r w:rsidR="00D13FD6" w:rsidRPr="00D13FD6">
        <w:rPr>
          <w:rFonts w:ascii="Arial" w:hAnsi="Arial" w:cs="Arial"/>
          <w:sz w:val="22"/>
          <w:szCs w:val="22"/>
        </w:rPr>
        <w:t>estopple</w:t>
      </w:r>
      <w:proofErr w:type="spellEnd"/>
      <w:r w:rsidR="00D13FD6" w:rsidRPr="00D13FD6">
        <w:rPr>
          <w:rFonts w:ascii="Arial" w:hAnsi="Arial" w:cs="Arial"/>
          <w:sz w:val="22"/>
          <w:szCs w:val="22"/>
        </w:rPr>
        <w:t xml:space="preserve"> fees, including a sliding scale for multiple lots.</w:t>
      </w:r>
    </w:p>
    <w:p w:rsidR="00D13FD6" w:rsidRP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p>
    <w:p w:rsidR="00D13FD6" w:rsidRPr="00D13FD6" w:rsidRDefault="001D61B6" w:rsidP="00D13FD6">
      <w:pPr>
        <w:pStyle w:val="NormalWeb"/>
        <w:shd w:val="clear" w:color="auto" w:fill="FFFFFF"/>
        <w:spacing w:before="0" w:beforeAutospacing="0" w:after="0" w:afterAutospacing="0"/>
        <w:textAlignment w:val="baseline"/>
        <w:rPr>
          <w:rFonts w:ascii="Arial" w:hAnsi="Arial" w:cs="Arial"/>
          <w:sz w:val="22"/>
          <w:szCs w:val="22"/>
        </w:rPr>
      </w:pPr>
      <w:hyperlink r:id="rId13" w:history="1">
        <w:r w:rsidR="00D13FD6" w:rsidRPr="00D13FD6">
          <w:rPr>
            <w:rStyle w:val="Hyperlink"/>
            <w:rFonts w:ascii="Arial" w:hAnsi="Arial" w:cs="Arial"/>
            <w:color w:val="auto"/>
            <w:sz w:val="22"/>
            <w:szCs w:val="22"/>
            <w:bdr w:val="none" w:sz="0" w:space="0" w:color="auto" w:frame="1"/>
          </w:rPr>
          <w:t>SB 0514</w:t>
        </w:r>
      </w:hyperlink>
      <w:r w:rsidR="00D13FD6" w:rsidRPr="00D13FD6">
        <w:rPr>
          <w:rStyle w:val="apple-converted-space"/>
          <w:rFonts w:ascii="Arial" w:hAnsi="Arial" w:cs="Arial"/>
          <w:sz w:val="22"/>
          <w:szCs w:val="22"/>
        </w:rPr>
        <w:t> </w:t>
      </w:r>
      <w:r w:rsidR="00D13FD6" w:rsidRPr="00D13FD6">
        <w:rPr>
          <w:rFonts w:ascii="Arial" w:hAnsi="Arial" w:cs="Arial"/>
          <w:sz w:val="22"/>
          <w:szCs w:val="22"/>
        </w:rPr>
        <w:t>Relating to Fees of the Department of Business and Professional Regulation (</w:t>
      </w:r>
      <w:proofErr w:type="spellStart"/>
      <w:r w:rsidR="00D13FD6" w:rsidRPr="00D13FD6">
        <w:rPr>
          <w:rFonts w:ascii="Arial" w:hAnsi="Arial" w:cs="Arial"/>
          <w:sz w:val="22"/>
          <w:szCs w:val="22"/>
        </w:rPr>
        <w:t>Stargel</w:t>
      </w:r>
      <w:proofErr w:type="spellEnd"/>
      <w:proofErr w:type="gramStart"/>
      <w:r w:rsidR="00D13FD6" w:rsidRPr="00D13FD6">
        <w:rPr>
          <w:rFonts w:ascii="Arial" w:hAnsi="Arial" w:cs="Arial"/>
          <w:sz w:val="22"/>
          <w:szCs w:val="22"/>
        </w:rPr>
        <w:t>)</w:t>
      </w:r>
      <w:proofErr w:type="gramEnd"/>
      <w:r w:rsidR="00D13FD6" w:rsidRPr="00D13FD6">
        <w:rPr>
          <w:rFonts w:ascii="Arial" w:hAnsi="Arial" w:cs="Arial"/>
          <w:sz w:val="22"/>
          <w:szCs w:val="22"/>
        </w:rPr>
        <w:br/>
      </w:r>
      <w:r w:rsidR="00D13FD6" w:rsidRPr="00D13FD6">
        <w:rPr>
          <w:rStyle w:val="Strong"/>
          <w:rFonts w:ascii="Arial" w:hAnsi="Arial" w:cs="Arial"/>
          <w:sz w:val="22"/>
          <w:szCs w:val="22"/>
          <w:bdr w:val="none" w:sz="0" w:space="0" w:color="auto" w:frame="1"/>
        </w:rPr>
        <w:t>Actions</w:t>
      </w:r>
      <w:r w:rsidR="00D13FD6" w:rsidRPr="00D13FD6">
        <w:rPr>
          <w:rFonts w:ascii="Arial" w:hAnsi="Arial" w:cs="Arial"/>
          <w:sz w:val="22"/>
          <w:szCs w:val="22"/>
        </w:rPr>
        <w:br/>
        <w:t>SENATE Favorable by Appropriations Subcommittee on General Government; 9 Yeas, 0 Nays</w:t>
      </w:r>
      <w:r w:rsidR="00D13FD6" w:rsidRPr="00D13FD6">
        <w:rPr>
          <w:rFonts w:ascii="Arial" w:hAnsi="Arial" w:cs="Arial"/>
          <w:sz w:val="22"/>
          <w:szCs w:val="22"/>
        </w:rPr>
        <w:br/>
        <w:t>SENATE Now in Appropriations</w:t>
      </w:r>
      <w:r w:rsidR="00D13FD6" w:rsidRPr="00D13FD6">
        <w:rPr>
          <w:rFonts w:ascii="Arial" w:hAnsi="Arial" w:cs="Arial"/>
          <w:sz w:val="22"/>
          <w:szCs w:val="22"/>
        </w:rPr>
        <w:br/>
        <w:t>FHBA Issue: The bill reduces license delinquency fee in addition to building code surcharge (3% to 2 1/2%)</w:t>
      </w:r>
    </w:p>
    <w:p w:rsidR="00D13FD6" w:rsidRP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p>
    <w:p w:rsidR="00D13FD6" w:rsidRPr="00D13FD6" w:rsidRDefault="001D61B6" w:rsidP="00D13FD6">
      <w:pPr>
        <w:pStyle w:val="NormalWeb"/>
        <w:shd w:val="clear" w:color="auto" w:fill="FFFFFF"/>
        <w:spacing w:before="0" w:beforeAutospacing="0" w:after="0" w:afterAutospacing="0"/>
        <w:textAlignment w:val="baseline"/>
        <w:rPr>
          <w:rFonts w:ascii="Arial" w:hAnsi="Arial" w:cs="Arial"/>
          <w:sz w:val="22"/>
          <w:szCs w:val="22"/>
        </w:rPr>
      </w:pPr>
      <w:hyperlink r:id="rId14" w:history="1">
        <w:r w:rsidR="00D13FD6" w:rsidRPr="00D13FD6">
          <w:rPr>
            <w:rStyle w:val="Hyperlink"/>
            <w:rFonts w:ascii="Arial" w:hAnsi="Arial" w:cs="Arial"/>
            <w:color w:val="auto"/>
            <w:sz w:val="22"/>
            <w:szCs w:val="22"/>
            <w:bdr w:val="none" w:sz="0" w:space="0" w:color="auto" w:frame="1"/>
          </w:rPr>
          <w:t>HB 0741</w:t>
        </w:r>
      </w:hyperlink>
      <w:r w:rsidR="00D13FD6" w:rsidRPr="00D13FD6">
        <w:rPr>
          <w:rStyle w:val="apple-converted-space"/>
          <w:rFonts w:ascii="Arial" w:hAnsi="Arial" w:cs="Arial"/>
          <w:sz w:val="22"/>
          <w:szCs w:val="22"/>
        </w:rPr>
        <w:t> </w:t>
      </w:r>
      <w:r w:rsidR="00D13FD6" w:rsidRPr="00D13FD6">
        <w:rPr>
          <w:rFonts w:ascii="Arial" w:hAnsi="Arial" w:cs="Arial"/>
          <w:sz w:val="22"/>
          <w:szCs w:val="22"/>
        </w:rPr>
        <w:t>Relating to Department of Business and Professional Regulation Fees (Trumbull)</w:t>
      </w:r>
      <w:r w:rsidR="00D13FD6" w:rsidRPr="00D13FD6">
        <w:rPr>
          <w:rFonts w:ascii="Arial" w:hAnsi="Arial" w:cs="Arial"/>
          <w:sz w:val="22"/>
          <w:szCs w:val="22"/>
        </w:rPr>
        <w:br/>
      </w:r>
      <w:r w:rsidR="00D13FD6" w:rsidRPr="00D13FD6">
        <w:rPr>
          <w:rStyle w:val="Strong"/>
          <w:rFonts w:ascii="Arial" w:hAnsi="Arial" w:cs="Arial"/>
          <w:sz w:val="22"/>
          <w:szCs w:val="22"/>
          <w:bdr w:val="none" w:sz="0" w:space="0" w:color="auto" w:frame="1"/>
        </w:rPr>
        <w:t>Actions</w:t>
      </w:r>
      <w:r w:rsidR="00D13FD6" w:rsidRPr="00D13FD6">
        <w:rPr>
          <w:rFonts w:ascii="Arial" w:hAnsi="Arial" w:cs="Arial"/>
          <w:sz w:val="22"/>
          <w:szCs w:val="22"/>
        </w:rPr>
        <w:br/>
        <w:t>HOUSE Favorable by Commerce Committee; 29 Yeas, 0 Nays</w:t>
      </w:r>
      <w:r w:rsidR="00D13FD6" w:rsidRPr="00D13FD6">
        <w:rPr>
          <w:rFonts w:ascii="Arial" w:hAnsi="Arial" w:cs="Arial"/>
          <w:sz w:val="22"/>
          <w:szCs w:val="22"/>
        </w:rPr>
        <w:br/>
        <w:t>HOUSE Placed on Calendar, on 2nd reading</w:t>
      </w:r>
      <w:r w:rsidR="00D13FD6" w:rsidRPr="00D13FD6">
        <w:rPr>
          <w:rFonts w:ascii="Arial" w:hAnsi="Arial" w:cs="Arial"/>
          <w:sz w:val="22"/>
          <w:szCs w:val="22"/>
        </w:rPr>
        <w:br/>
        <w:t>FHBA Issue: The bill reduces license delinquency fee in addition to building code surcharge (3% to 2 1/2%).</w:t>
      </w:r>
    </w:p>
    <w:p w:rsidR="00D13FD6" w:rsidRP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p>
    <w:p w:rsidR="00D13FD6" w:rsidRPr="00D13FD6" w:rsidRDefault="001D61B6" w:rsidP="00D13FD6">
      <w:pPr>
        <w:pStyle w:val="NormalWeb"/>
        <w:shd w:val="clear" w:color="auto" w:fill="FFFFFF"/>
        <w:spacing w:before="0" w:beforeAutospacing="0" w:after="0" w:afterAutospacing="0"/>
        <w:textAlignment w:val="baseline"/>
        <w:rPr>
          <w:rFonts w:ascii="Arial" w:hAnsi="Arial" w:cs="Arial"/>
          <w:sz w:val="22"/>
          <w:szCs w:val="22"/>
        </w:rPr>
      </w:pPr>
      <w:hyperlink r:id="rId15" w:history="1">
        <w:r w:rsidR="00D13FD6" w:rsidRPr="00D13FD6">
          <w:rPr>
            <w:rStyle w:val="Hyperlink"/>
            <w:rFonts w:ascii="Arial" w:hAnsi="Arial" w:cs="Arial"/>
            <w:color w:val="auto"/>
            <w:sz w:val="22"/>
            <w:szCs w:val="22"/>
            <w:bdr w:val="none" w:sz="0" w:space="0" w:color="auto" w:frame="1"/>
          </w:rPr>
          <w:t>HB 1021</w:t>
        </w:r>
      </w:hyperlink>
      <w:r w:rsidR="00D13FD6" w:rsidRPr="00D13FD6">
        <w:rPr>
          <w:rStyle w:val="apple-converted-space"/>
          <w:rFonts w:ascii="Arial" w:hAnsi="Arial" w:cs="Arial"/>
          <w:sz w:val="22"/>
          <w:szCs w:val="22"/>
        </w:rPr>
        <w:t> </w:t>
      </w:r>
      <w:r w:rsidR="00D13FD6" w:rsidRPr="00D13FD6">
        <w:rPr>
          <w:rFonts w:ascii="Arial" w:hAnsi="Arial" w:cs="Arial"/>
          <w:sz w:val="22"/>
          <w:szCs w:val="22"/>
        </w:rPr>
        <w:t>Relating to Construction (Avila</w:t>
      </w:r>
      <w:proofErr w:type="gramStart"/>
      <w:r w:rsidR="00D13FD6" w:rsidRPr="00D13FD6">
        <w:rPr>
          <w:rFonts w:ascii="Arial" w:hAnsi="Arial" w:cs="Arial"/>
          <w:sz w:val="22"/>
          <w:szCs w:val="22"/>
        </w:rPr>
        <w:t>)</w:t>
      </w:r>
      <w:proofErr w:type="gramEnd"/>
      <w:r w:rsidR="00D13FD6" w:rsidRPr="00D13FD6">
        <w:rPr>
          <w:rFonts w:ascii="Arial" w:hAnsi="Arial" w:cs="Arial"/>
          <w:sz w:val="22"/>
          <w:szCs w:val="22"/>
        </w:rPr>
        <w:br/>
      </w:r>
      <w:r w:rsidR="00D13FD6" w:rsidRPr="00D13FD6">
        <w:rPr>
          <w:rStyle w:val="Strong"/>
          <w:rFonts w:ascii="Arial" w:hAnsi="Arial" w:cs="Arial"/>
          <w:sz w:val="22"/>
          <w:szCs w:val="22"/>
          <w:bdr w:val="none" w:sz="0" w:space="0" w:color="auto" w:frame="1"/>
        </w:rPr>
        <w:t>Actions</w:t>
      </w:r>
      <w:r w:rsidR="00D13FD6" w:rsidRPr="00D13FD6">
        <w:rPr>
          <w:rFonts w:ascii="Arial" w:hAnsi="Arial" w:cs="Arial"/>
          <w:sz w:val="22"/>
          <w:szCs w:val="22"/>
        </w:rPr>
        <w:br/>
        <w:t>HOUSE Favorable with CS by Appropriations Committee; 23 Yeas, 0 Nays</w:t>
      </w:r>
      <w:r w:rsidR="00D13FD6" w:rsidRPr="00D13FD6">
        <w:rPr>
          <w:rFonts w:ascii="Arial" w:hAnsi="Arial" w:cs="Arial"/>
          <w:sz w:val="22"/>
          <w:szCs w:val="22"/>
        </w:rPr>
        <w:br/>
        <w:t>FHBA Issue: The bill continues to implement recommendations of the Construction Industry Workforce Task Group and makes various small code changes.</w:t>
      </w:r>
    </w:p>
    <w:p w:rsidR="00D13FD6" w:rsidRPr="00D13FD6" w:rsidRDefault="00D13FD6" w:rsidP="00D13FD6">
      <w:pPr>
        <w:pStyle w:val="NormalWeb"/>
        <w:shd w:val="clear" w:color="auto" w:fill="FFFFFF"/>
        <w:spacing w:before="0" w:beforeAutospacing="0" w:after="0" w:afterAutospacing="0"/>
        <w:textAlignment w:val="baseline"/>
        <w:rPr>
          <w:rFonts w:ascii="Arial" w:hAnsi="Arial" w:cs="Arial"/>
          <w:sz w:val="22"/>
          <w:szCs w:val="22"/>
        </w:rPr>
      </w:pPr>
    </w:p>
    <w:p w:rsidR="008F78EF" w:rsidRPr="00D13FD6" w:rsidRDefault="008F78EF">
      <w:pPr>
        <w:rPr>
          <w:rFonts w:ascii="Arial" w:hAnsi="Arial" w:cs="Arial"/>
        </w:rPr>
      </w:pPr>
    </w:p>
    <w:sectPr w:rsidR="008F78EF" w:rsidRPr="00D13FD6" w:rsidSect="008F7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D13FD6"/>
    <w:rsid w:val="001D61B6"/>
    <w:rsid w:val="002D203F"/>
    <w:rsid w:val="00470C32"/>
    <w:rsid w:val="008E1DF6"/>
    <w:rsid w:val="008F78EF"/>
    <w:rsid w:val="00AC0EEB"/>
    <w:rsid w:val="00D13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FD6"/>
    <w:rPr>
      <w:color w:val="0000FF"/>
      <w:u w:val="single"/>
    </w:rPr>
  </w:style>
  <w:style w:type="character" w:customStyle="1" w:styleId="apple-converted-space">
    <w:name w:val="apple-converted-space"/>
    <w:basedOn w:val="DefaultParagraphFont"/>
    <w:rsid w:val="00D13FD6"/>
  </w:style>
  <w:style w:type="character" w:styleId="Strong">
    <w:name w:val="Strong"/>
    <w:basedOn w:val="DefaultParagraphFont"/>
    <w:uiPriority w:val="22"/>
    <w:qFormat/>
    <w:rsid w:val="00D13F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obbytools.com/tools/t.cfm?a=bills&amp;b=summary&amp;BillID=44612" TargetMode="External"/><Relationship Id="rId13" Type="http://schemas.openxmlformats.org/officeDocument/2006/relationships/hyperlink" Target="http://apps.lobbytools.com/tools/t.cfm?a=bills&amp;b=summary&amp;BillID=43265" TargetMode="External"/><Relationship Id="rId3" Type="http://schemas.openxmlformats.org/officeDocument/2006/relationships/webSettings" Target="webSettings.xml"/><Relationship Id="rId7" Type="http://schemas.openxmlformats.org/officeDocument/2006/relationships/hyperlink" Target="http://apps.lobbytools.com/tools/t.cfm?a=bills&amp;b=summary&amp;BillID=44580" TargetMode="External"/><Relationship Id="rId12" Type="http://schemas.openxmlformats.org/officeDocument/2006/relationships/hyperlink" Target="http://apps.lobbytools.com/tools/t.cfm?a=bills&amp;b=summary&amp;BillID=4304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pps.lobbytools.com/tools/t.cfm?a=bills&amp;b=summary&amp;BillID=43966" TargetMode="External"/><Relationship Id="rId11" Type="http://schemas.openxmlformats.org/officeDocument/2006/relationships/hyperlink" Target="http://apps.lobbytools.com/tools/t.cfm?a=bills&amp;b=summary&amp;BillID=45047" TargetMode="External"/><Relationship Id="rId5" Type="http://schemas.openxmlformats.org/officeDocument/2006/relationships/hyperlink" Target="http://apps.lobbytools.com/tools/t.cfm?a=bills&amp;b=summary&amp;BillID=43648" TargetMode="External"/><Relationship Id="rId15" Type="http://schemas.openxmlformats.org/officeDocument/2006/relationships/hyperlink" Target="http://apps.lobbytools.com/tools/t.cfm?a=bills&amp;b=summary&amp;BillID=44815" TargetMode="External"/><Relationship Id="rId10" Type="http://schemas.openxmlformats.org/officeDocument/2006/relationships/hyperlink" Target="http://apps.lobbytools.com/tools/t.cfm?a=bills&amp;b=summary&amp;BillID=45457" TargetMode="External"/><Relationship Id="rId4" Type="http://schemas.openxmlformats.org/officeDocument/2006/relationships/hyperlink" Target="http://apps.lobbytools.com/tools/t.cfm?a=bills&amp;b=summary&amp;BillID=43599" TargetMode="External"/><Relationship Id="rId9" Type="http://schemas.openxmlformats.org/officeDocument/2006/relationships/hyperlink" Target="http://apps.lobbytools.com/tools/t.cfm?a=bills&amp;b=summary&amp;BillID=45060" TargetMode="External"/><Relationship Id="rId14" Type="http://schemas.openxmlformats.org/officeDocument/2006/relationships/hyperlink" Target="http://apps.lobbytools.com/tools/t.cfm?a=bills&amp;b=summary&amp;BillID=43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Kathy.Curatolo</dc:creator>
  <cp:lastModifiedBy>Kathy.Curatolo</cp:lastModifiedBy>
  <cp:revision>2</cp:revision>
  <dcterms:created xsi:type="dcterms:W3CDTF">2017-04-10T13:17:00Z</dcterms:created>
  <dcterms:modified xsi:type="dcterms:W3CDTF">2017-04-10T14:04:00Z</dcterms:modified>
</cp:coreProperties>
</file>