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00"/>
      </w:tblGrid>
      <w:tr w:rsidR="00065D5A" w:rsidRPr="003521F1" w14:paraId="133576B7" w14:textId="77777777" w:rsidTr="00D63423">
        <w:trPr>
          <w:tblCellSpacing w:w="15" w:type="dxa"/>
        </w:trPr>
        <w:tc>
          <w:tcPr>
            <w:tcW w:w="2964" w:type="pct"/>
            <w:vAlign w:val="center"/>
            <w:hideMark/>
          </w:tcPr>
          <w:p w14:paraId="39A893A8" w14:textId="77777777" w:rsidR="00065D5A" w:rsidRPr="003521F1" w:rsidRDefault="00065D5A" w:rsidP="00D63423">
            <w:pPr>
              <w:jc w:val="center"/>
              <w:rPr>
                <w:rFonts w:ascii="Arial" w:eastAsia="Times New Roman" w:hAnsi="Arial" w:cs="Arial"/>
                <w:color w:val="000000"/>
                <w:kern w:val="0"/>
                <w:sz w:val="28"/>
                <w:szCs w:val="28"/>
                <w14:ligatures w14:val="none"/>
              </w:rPr>
            </w:pPr>
            <w:bookmarkStart w:id="0" w:name="actions"/>
            <w:r>
              <w:rPr>
                <w:rFonts w:ascii="Arial" w:eastAsia="Times New Roman" w:hAnsi="Arial" w:cs="Arial"/>
                <w:b/>
                <w:bCs/>
                <w:color w:val="000000"/>
                <w:kern w:val="0"/>
                <w:sz w:val="28"/>
                <w:szCs w:val="28"/>
                <w14:ligatures w14:val="none"/>
              </w:rPr>
              <w:t>Mental Health</w:t>
            </w:r>
          </w:p>
        </w:tc>
      </w:tr>
      <w:tr w:rsidR="00065D5A" w:rsidRPr="003521F1" w14:paraId="05BB4311" w14:textId="77777777" w:rsidTr="00D63423">
        <w:trPr>
          <w:trHeight w:val="53"/>
          <w:tblCellSpacing w:w="15" w:type="dxa"/>
        </w:trPr>
        <w:tc>
          <w:tcPr>
            <w:tcW w:w="2964" w:type="pct"/>
            <w:vAlign w:val="center"/>
          </w:tcPr>
          <w:p w14:paraId="0518066D" w14:textId="77777777" w:rsidR="00065D5A" w:rsidRPr="003521F1" w:rsidRDefault="00065D5A" w:rsidP="00D63423">
            <w:pPr>
              <w:jc w:val="center"/>
              <w:rPr>
                <w:rFonts w:ascii="Arial" w:eastAsia="Times New Roman" w:hAnsi="Arial" w:cs="Arial"/>
                <w:color w:val="000000"/>
                <w:kern w:val="0"/>
                <w14:ligatures w14:val="none"/>
              </w:rPr>
            </w:pPr>
            <w:r w:rsidRPr="003521F1">
              <w:rPr>
                <w:rFonts w:ascii="Arial" w:eastAsia="Times New Roman" w:hAnsi="Arial" w:cs="Arial"/>
                <w:color w:val="000000"/>
                <w:kern w:val="0"/>
                <w14:ligatures w14:val="none"/>
              </w:rPr>
              <w:t>Bill Review</w:t>
            </w:r>
          </w:p>
        </w:tc>
      </w:tr>
      <w:tr w:rsidR="00065D5A" w:rsidRPr="003521F1" w14:paraId="6FAB004C" w14:textId="77777777" w:rsidTr="00D63423">
        <w:trPr>
          <w:tblCellSpacing w:w="15" w:type="dxa"/>
        </w:trPr>
        <w:tc>
          <w:tcPr>
            <w:tcW w:w="2964" w:type="pct"/>
            <w:vAlign w:val="center"/>
          </w:tcPr>
          <w:p w14:paraId="7C0890E1" w14:textId="77777777" w:rsidR="00065D5A" w:rsidRPr="003521F1" w:rsidRDefault="00065D5A" w:rsidP="00D63423">
            <w:pPr>
              <w:jc w:val="center"/>
              <w:rPr>
                <w:rFonts w:ascii="Arial" w:eastAsia="Times New Roman" w:hAnsi="Arial" w:cs="Arial"/>
                <w:color w:val="000000"/>
                <w:kern w:val="0"/>
                <w:sz w:val="18"/>
                <w:szCs w:val="18"/>
                <w14:ligatures w14:val="none"/>
              </w:rPr>
            </w:pPr>
            <w:r>
              <w:rPr>
                <w:rFonts w:ascii="Arial" w:eastAsia="Times New Roman" w:hAnsi="Arial" w:cs="Arial"/>
                <w:color w:val="000000"/>
                <w:kern w:val="0"/>
                <w:sz w:val="18"/>
                <w:szCs w:val="18"/>
                <w14:ligatures w14:val="none"/>
              </w:rPr>
              <w:t>Liz Brown Reeves Consulting</w:t>
            </w:r>
          </w:p>
        </w:tc>
      </w:tr>
      <w:tr w:rsidR="00065D5A" w:rsidRPr="003521F1" w14:paraId="79BE6531" w14:textId="77777777" w:rsidTr="00D63423">
        <w:trPr>
          <w:tblCellSpacing w:w="15" w:type="dxa"/>
        </w:trPr>
        <w:tc>
          <w:tcPr>
            <w:tcW w:w="2964" w:type="pct"/>
            <w:vAlign w:val="center"/>
          </w:tcPr>
          <w:p w14:paraId="0E37477E" w14:textId="1DC31F1B" w:rsidR="00065D5A" w:rsidRPr="003521F1" w:rsidRDefault="00065D5A" w:rsidP="00D63423">
            <w:pPr>
              <w:jc w:val="center"/>
              <w:rPr>
                <w:rFonts w:ascii="Arial" w:eastAsia="Times New Roman" w:hAnsi="Arial" w:cs="Arial"/>
                <w:color w:val="000000"/>
                <w:kern w:val="0"/>
                <w:sz w:val="18"/>
                <w:szCs w:val="18"/>
                <w14:ligatures w14:val="none"/>
              </w:rPr>
            </w:pPr>
            <w:r>
              <w:rPr>
                <w:rFonts w:ascii="Arial" w:eastAsia="Times New Roman" w:hAnsi="Arial" w:cs="Arial"/>
                <w:color w:val="000000"/>
                <w:kern w:val="0"/>
                <w:sz w:val="18"/>
                <w:szCs w:val="18"/>
                <w14:ligatures w14:val="none"/>
              </w:rPr>
              <w:t>0</w:t>
            </w:r>
            <w:r w:rsidR="00152193">
              <w:rPr>
                <w:rFonts w:ascii="Arial" w:eastAsia="Times New Roman" w:hAnsi="Arial" w:cs="Arial"/>
                <w:color w:val="000000"/>
                <w:kern w:val="0"/>
                <w:sz w:val="18"/>
                <w:szCs w:val="18"/>
                <w14:ligatures w14:val="none"/>
              </w:rPr>
              <w:t>5.0</w:t>
            </w:r>
            <w:r w:rsidR="00D26242">
              <w:rPr>
                <w:rFonts w:ascii="Arial" w:eastAsia="Times New Roman" w:hAnsi="Arial" w:cs="Arial"/>
                <w:color w:val="000000"/>
                <w:kern w:val="0"/>
                <w:sz w:val="18"/>
                <w:szCs w:val="18"/>
                <w14:ligatures w14:val="none"/>
              </w:rPr>
              <w:t>8</w:t>
            </w:r>
            <w:r>
              <w:rPr>
                <w:rFonts w:ascii="Arial" w:eastAsia="Times New Roman" w:hAnsi="Arial" w:cs="Arial"/>
                <w:color w:val="000000"/>
                <w:kern w:val="0"/>
                <w:sz w:val="18"/>
                <w:szCs w:val="18"/>
                <w14:ligatures w14:val="none"/>
              </w:rPr>
              <w:t>.2025</w:t>
            </w:r>
          </w:p>
        </w:tc>
      </w:tr>
    </w:tbl>
    <w:p w14:paraId="196DF024" w14:textId="77777777" w:rsidR="004C4BE7" w:rsidRDefault="00F743D9" w:rsidP="004C4BE7">
      <w:pPr>
        <w:spacing w:before="100" w:beforeAutospacing="1" w:after="100" w:afterAutospacing="1"/>
        <w:jc w:val="center"/>
        <w:rPr>
          <w:rFonts w:ascii="Arial" w:eastAsia="Times New Roman" w:hAnsi="Arial" w:cs="Arial"/>
          <w:b/>
          <w:bCs/>
          <w:color w:val="000000"/>
          <w:kern w:val="0"/>
          <w:sz w:val="27"/>
          <w:szCs w:val="27"/>
          <w:highlight w:val="yellow"/>
          <w14:ligatures w14:val="none"/>
        </w:rPr>
      </w:pPr>
      <w:r>
        <w:rPr>
          <w:rFonts w:ascii="Arial" w:eastAsia="Times New Roman" w:hAnsi="Arial" w:cs="Arial"/>
          <w:b/>
          <w:bCs/>
          <w:color w:val="000000"/>
          <w:kern w:val="0"/>
          <w:sz w:val="27"/>
          <w:szCs w:val="27"/>
          <w:highlight w:val="yellow"/>
          <w14:ligatures w14:val="none"/>
        </w:rPr>
        <w:t>OPPOSITE CHAMBER</w:t>
      </w:r>
      <w:r w:rsidR="0032532D">
        <w:rPr>
          <w:rFonts w:ascii="Times New Roman" w:eastAsia="Times New Roman" w:hAnsi="Times New Roman" w:cs="Times New Roman"/>
          <w:noProof/>
          <w:kern w:val="0"/>
        </w:rPr>
        <w:pict w14:anchorId="65E685BC">
          <v:rect id="_x0000_i1026" alt="" style="width:468pt;height:.05pt;mso-width-percent:0;mso-height-percent:0;mso-width-percent:0;mso-height-percent:0" o:hralign="center" o:hrstd="t" o:hrnoshade="t" o:hr="t" fillcolor="black" stroked="f"/>
        </w:pict>
      </w:r>
    </w:p>
    <w:p w14:paraId="27CC1C05" w14:textId="6D3EB335" w:rsidR="004C4BE7" w:rsidRDefault="00F743D9" w:rsidP="00D26242">
      <w:pPr>
        <w:spacing w:before="100" w:beforeAutospacing="1" w:after="100" w:afterAutospacing="1"/>
        <w:rPr>
          <w:rFonts w:ascii="Arial" w:eastAsia="Times New Roman" w:hAnsi="Arial" w:cs="Arial"/>
          <w:b/>
          <w:bCs/>
          <w:color w:val="000000"/>
          <w:kern w:val="0"/>
          <w:sz w:val="27"/>
          <w:szCs w:val="27"/>
          <w14:ligatures w14:val="none"/>
        </w:rPr>
      </w:pPr>
      <w:r>
        <w:rPr>
          <w:rFonts w:ascii="Arial" w:eastAsia="Times New Roman" w:hAnsi="Arial" w:cs="Arial"/>
          <w:b/>
          <w:bCs/>
          <w:color w:val="000000"/>
          <w:kern w:val="0"/>
          <w:sz w:val="27"/>
          <w:szCs w:val="27"/>
          <w:highlight w:val="yellow"/>
          <w14:ligatures w14:val="none"/>
        </w:rPr>
        <w:t>ON THE FLOOR</w:t>
      </w:r>
    </w:p>
    <w:p w14:paraId="626B803D" w14:textId="5C5BB6F8" w:rsidR="00D26242" w:rsidRPr="00B64E20" w:rsidRDefault="00D26242" w:rsidP="00D26242">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57</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ESSENTIAL SUPPORT PERSON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Kevin Schmidt-Charles Meier and Jason R. Bunting</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Erica Harriss)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Essential Support Person Act. Changes the definition of "Department" to mean the Department of Public Health or, with respect to community-integrated living arrangements, as defined in the Community-Integrated Living Arrangements Licensure and Certification Act, the Department of Human Services. Provides that "facility" does not include any facility that the Department of Public Health or the Department of Veterans' Affairs does not regulate, except that "facility" includes a community-integrated living arrangement, as defined in the Community-Integrated Living Arrangements Licensure and Certification Act.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Floor Amendment No. 1</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Provides that "home" means a community-integrated living arrangement as defined in the Community-Integrated Living Arrangements Licensure and Certification Act (rather than excluding community-integrated living arrangements from the definition of "facility"). Provides that "resident" means a person who is living in a facility or home (rather than living in a facility) or is seeking admission to a facility or home (rather than seeking admission to a facility).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1075D14A" w14:textId="77777777" w:rsidTr="00D26242">
        <w:trPr>
          <w:tblCellSpacing w:w="0" w:type="dxa"/>
        </w:trPr>
        <w:tc>
          <w:tcPr>
            <w:tcW w:w="728" w:type="pct"/>
            <w:tcBorders>
              <w:top w:val="outset" w:sz="6" w:space="0" w:color="000000"/>
              <w:left w:val="outset" w:sz="6" w:space="0" w:color="000000"/>
              <w:bottom w:val="outset" w:sz="6" w:space="0" w:color="000000"/>
              <w:right w:val="outset" w:sz="6" w:space="0" w:color="000000"/>
            </w:tcBorders>
            <w:vAlign w:val="center"/>
            <w:hideMark/>
          </w:tcPr>
          <w:p w14:paraId="51239B72"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43" w:type="pct"/>
            <w:tcBorders>
              <w:top w:val="outset" w:sz="6" w:space="0" w:color="000000"/>
              <w:left w:val="outset" w:sz="6" w:space="0" w:color="000000"/>
              <w:bottom w:val="outset" w:sz="6" w:space="0" w:color="000000"/>
              <w:right w:val="outset" w:sz="6" w:space="0" w:color="000000"/>
            </w:tcBorders>
            <w:vAlign w:val="center"/>
            <w:hideMark/>
          </w:tcPr>
          <w:p w14:paraId="5E0F44D8"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29" w:type="pct"/>
            <w:tcBorders>
              <w:top w:val="outset" w:sz="6" w:space="0" w:color="000000"/>
              <w:left w:val="outset" w:sz="6" w:space="0" w:color="000000"/>
              <w:bottom w:val="outset" w:sz="6" w:space="0" w:color="000000"/>
              <w:right w:val="outset" w:sz="6" w:space="0" w:color="000000"/>
            </w:tcBorders>
            <w:vAlign w:val="center"/>
            <w:hideMark/>
          </w:tcPr>
          <w:p w14:paraId="0AD109E8"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30CBFA30" w14:textId="77777777" w:rsidTr="00D26242">
        <w:trPr>
          <w:tblCellSpacing w:w="0" w:type="dxa"/>
        </w:trPr>
        <w:tc>
          <w:tcPr>
            <w:tcW w:w="728" w:type="pct"/>
            <w:tcBorders>
              <w:top w:val="outset" w:sz="6" w:space="0" w:color="000000"/>
              <w:left w:val="outset" w:sz="6" w:space="0" w:color="000000"/>
              <w:bottom w:val="outset" w:sz="6" w:space="0" w:color="000000"/>
              <w:right w:val="outset" w:sz="6" w:space="0" w:color="000000"/>
            </w:tcBorders>
            <w:hideMark/>
          </w:tcPr>
          <w:p w14:paraId="12EACCB7"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5/1/2025</w:t>
            </w:r>
          </w:p>
        </w:tc>
        <w:tc>
          <w:tcPr>
            <w:tcW w:w="543" w:type="pct"/>
            <w:tcBorders>
              <w:top w:val="outset" w:sz="6" w:space="0" w:color="000000"/>
              <w:left w:val="outset" w:sz="6" w:space="0" w:color="000000"/>
              <w:bottom w:val="outset" w:sz="6" w:space="0" w:color="000000"/>
              <w:right w:val="outset" w:sz="6" w:space="0" w:color="000000"/>
            </w:tcBorders>
            <w:hideMark/>
          </w:tcPr>
          <w:p w14:paraId="54BC513C"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29" w:type="pct"/>
            <w:tcBorders>
              <w:top w:val="outset" w:sz="6" w:space="0" w:color="000000"/>
              <w:left w:val="outset" w:sz="6" w:space="0" w:color="000000"/>
              <w:bottom w:val="outset" w:sz="6" w:space="0" w:color="000000"/>
              <w:right w:val="outset" w:sz="6" w:space="0" w:color="000000"/>
            </w:tcBorders>
            <w:hideMark/>
          </w:tcPr>
          <w:p w14:paraId="578552F2"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Order of 3rd Reading May 6, 2025</w:t>
            </w:r>
          </w:p>
        </w:tc>
      </w:tr>
    </w:tbl>
    <w:p w14:paraId="2FE0AC99" w14:textId="5A000DF9" w:rsidR="00D26242" w:rsidRPr="00B64E20" w:rsidRDefault="00D26242" w:rsidP="00D26242">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1365</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THERAPIST/COUNSELOR LICENSURE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Bob Morgan-Lindsey LaPointe, Janet Yang Rohr, Martha Deuter, Carol Ammons, Tracy Katz Muhl, Michael Crawford, Lisa Davis and Hoan Huynh</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Julie A. Morrison)</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Synopsis As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Amends the Clinical Psychologist Licensing Act, the Clinical Social Work and Social Work Practice Act, the Marriage </w:t>
      </w:r>
      <w:r w:rsidRPr="00B64E20">
        <w:rPr>
          <w:rFonts w:ascii="Arial" w:eastAsia="Times New Roman" w:hAnsi="Arial" w:cs="Arial"/>
          <w:color w:val="000000"/>
          <w:kern w:val="0"/>
          <w:sz w:val="20"/>
          <w:szCs w:val="20"/>
          <w14:ligatures w14:val="none"/>
        </w:rPr>
        <w:lastRenderedPageBreak/>
        <w:t>and Family Therapy Licensing Act, the Music Therapy Licensing and Practice Act, and the Professional Counselor and Clinical Professional Counselor Licensing and Practice Act. Allows an applicant for licensure under those Acts to temporarily practice under supervision while the applicant's application for licensure is pending under specified circumstances. Removes good moral character standards as qualification requirements for the licensing of social workers and music therapists. Creates procedures for placing a license on inactive status for social workers and professional counselors. Provides that the Department of Financial and Professional Regulation must allow reasonable exam accommodations for licensed marriage and family therapists and clinical psychologists whose primary language is not English if a test in the therapist's or psychologist's primary language is not available.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Floor Amendment No. 1</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Illinois Occupational Therapy Practice Act. Allows an applicant for licensure under the Act to temporarily practice under supervision while the applicant's application for licensure is pending under specified circumstances.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37F6DDC0"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94A3363"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EA24A97"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3142C5F"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330EE793"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4A5F329"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5/8/2025</w:t>
            </w:r>
          </w:p>
        </w:tc>
        <w:tc>
          <w:tcPr>
            <w:tcW w:w="500" w:type="pct"/>
            <w:tcBorders>
              <w:top w:val="outset" w:sz="6" w:space="0" w:color="000000"/>
              <w:left w:val="outset" w:sz="6" w:space="0" w:color="000000"/>
              <w:bottom w:val="outset" w:sz="6" w:space="0" w:color="000000"/>
              <w:right w:val="outset" w:sz="6" w:space="0" w:color="000000"/>
            </w:tcBorders>
            <w:hideMark/>
          </w:tcPr>
          <w:p w14:paraId="3D6E1F4C"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44B37150"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Order of 3rd Reading May 13, 2025</w:t>
            </w:r>
          </w:p>
        </w:tc>
      </w:tr>
    </w:tbl>
    <w:p w14:paraId="5AB80B7F" w14:textId="4F24F1D5" w:rsidR="00D26242" w:rsidRPr="00B64E20" w:rsidRDefault="00D26242" w:rsidP="00D26242">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1910</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LIBRARIES-OPIOID ANTAGONISTS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Rep. Anna Moeller-Anne Stava-Murray, Michelle Mussman, La Shawn K. Ford, Stephanie A. </w:t>
      </w:r>
      <w:proofErr w:type="spellStart"/>
      <w:r w:rsidRPr="00B64E20">
        <w:rPr>
          <w:rFonts w:ascii="Arial" w:eastAsia="Times New Roman" w:hAnsi="Arial" w:cs="Arial"/>
          <w:color w:val="000000"/>
          <w:kern w:val="0"/>
          <w:sz w:val="20"/>
          <w:szCs w:val="20"/>
          <w14:ligatures w14:val="none"/>
        </w:rPr>
        <w:t>Kifowit</w:t>
      </w:r>
      <w:proofErr w:type="spellEnd"/>
      <w:r w:rsidRPr="00B64E20">
        <w:rPr>
          <w:rFonts w:ascii="Arial" w:eastAsia="Times New Roman" w:hAnsi="Arial" w:cs="Arial"/>
          <w:color w:val="000000"/>
          <w:kern w:val="0"/>
          <w:sz w:val="20"/>
          <w:szCs w:val="20"/>
          <w14:ligatures w14:val="none"/>
        </w:rPr>
        <w:t>, Janet Yang Rohr, Camille Y. Lilly, Diane Blair-Sherlock, Matt Hanson and Hoan Huynh</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Laura Fine)</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Amends the Illinois Local Library Act. Provides that all libraries open to the </w:t>
      </w:r>
      <w:proofErr w:type="gramStart"/>
      <w:r w:rsidRPr="00B64E20">
        <w:rPr>
          <w:rFonts w:ascii="Arial" w:eastAsia="Times New Roman" w:hAnsi="Arial" w:cs="Arial"/>
          <w:color w:val="000000"/>
          <w:kern w:val="0"/>
          <w:sz w:val="20"/>
          <w:szCs w:val="20"/>
          <w14:ligatures w14:val="none"/>
        </w:rPr>
        <w:t>general public</w:t>
      </w:r>
      <w:proofErr w:type="gramEnd"/>
      <w:r w:rsidRPr="00B64E20">
        <w:rPr>
          <w:rFonts w:ascii="Arial" w:eastAsia="Times New Roman" w:hAnsi="Arial" w:cs="Arial"/>
          <w:color w:val="000000"/>
          <w:kern w:val="0"/>
          <w:sz w:val="20"/>
          <w:szCs w:val="20"/>
          <w14:ligatures w14:val="none"/>
        </w:rPr>
        <w:t xml:space="preserve"> in the State shall maintain a supply of opioid antagonists in an accessible location. Provides that any authorized personnel may administer an opioid antagonist to any person whom the authorized personnel </w:t>
      </w:r>
      <w:proofErr w:type="gramStart"/>
      <w:r w:rsidRPr="00B64E20">
        <w:rPr>
          <w:rFonts w:ascii="Arial" w:eastAsia="Times New Roman" w:hAnsi="Arial" w:cs="Arial"/>
          <w:color w:val="000000"/>
          <w:kern w:val="0"/>
          <w:sz w:val="20"/>
          <w:szCs w:val="20"/>
          <w14:ligatures w14:val="none"/>
        </w:rPr>
        <w:t>believes</w:t>
      </w:r>
      <w:proofErr w:type="gramEnd"/>
      <w:r w:rsidRPr="00B64E20">
        <w:rPr>
          <w:rFonts w:ascii="Arial" w:eastAsia="Times New Roman" w:hAnsi="Arial" w:cs="Arial"/>
          <w:color w:val="000000"/>
          <w:kern w:val="0"/>
          <w:sz w:val="20"/>
          <w:szCs w:val="20"/>
          <w14:ligatures w14:val="none"/>
        </w:rPr>
        <w:t>, in good faith, to be having an opioid overdose (</w:t>
      </w:r>
      <w:proofErr w:type="spellStart"/>
      <w:r w:rsidRPr="00B64E20">
        <w:rPr>
          <w:rFonts w:ascii="Arial" w:eastAsia="Times New Roman" w:hAnsi="Arial" w:cs="Arial"/>
          <w:color w:val="000000"/>
          <w:kern w:val="0"/>
          <w:sz w:val="20"/>
          <w:szCs w:val="20"/>
          <w14:ligatures w14:val="none"/>
        </w:rPr>
        <w:t>i</w:t>
      </w:r>
      <w:proofErr w:type="spellEnd"/>
      <w:r w:rsidRPr="00B64E20">
        <w:rPr>
          <w:rFonts w:ascii="Arial" w:eastAsia="Times New Roman" w:hAnsi="Arial" w:cs="Arial"/>
          <w:color w:val="000000"/>
          <w:kern w:val="0"/>
          <w:sz w:val="20"/>
          <w:szCs w:val="20"/>
          <w14:ligatures w14:val="none"/>
        </w:rPr>
        <w:t>) on library grounds; (ii) in the immediate vicinity of the library; or (iii) at a library-sponsored event. Requires libraries to ensure that during all operating hours, there is at least one person present in the library who has completed training in how to recognize and respond to an opioid overdose, including the administration of an opioid antagonist. Requires the Director of the Department of Public Health to identify organizations qualified to offer the training. Provides that the health department of any county where a Library is located may provide, either directly or through providing necessary funds, a supply of opioid antagonists to the library. Allows the Department to adopt rules to implement the provisions. Makes conforming changes in the Pharmacy Practice Act.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Floor Amendment No. 2</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Replaces everything after the enacting clause. Reinserts the provisions of the introduced bill with the following changes. Makes changes to definitions. Requires a library, during operating hours, to take reasonable steps to have (rather than to ensure that there is) at least one person present in the library who has completed training in how to recognize and respond to an opioid overdose, including the administration of an opioid antagonist. Provides that training may (rather than shall) be conducted by an organization recognized for providing such training or may be created by the library using free resources available on the Department of Public Health's website or the Department of Human Services' website (rather than may be conducted online or in person). Provides that a library and its authorized personnel are immune from liability for the administration of an opioid antagonist under the provisions, except for </w:t>
      </w:r>
      <w:proofErr w:type="spellStart"/>
      <w:r w:rsidRPr="00B64E20">
        <w:rPr>
          <w:rFonts w:ascii="Arial" w:eastAsia="Times New Roman" w:hAnsi="Arial" w:cs="Arial"/>
          <w:color w:val="000000"/>
          <w:kern w:val="0"/>
          <w:sz w:val="20"/>
          <w:szCs w:val="20"/>
          <w14:ligatures w14:val="none"/>
        </w:rPr>
        <w:t>wilful</w:t>
      </w:r>
      <w:proofErr w:type="spellEnd"/>
      <w:r w:rsidRPr="00B64E20">
        <w:rPr>
          <w:rFonts w:ascii="Arial" w:eastAsia="Times New Roman" w:hAnsi="Arial" w:cs="Arial"/>
          <w:color w:val="000000"/>
          <w:kern w:val="0"/>
          <w:sz w:val="20"/>
          <w:szCs w:val="20"/>
          <w14:ligatures w14:val="none"/>
        </w:rPr>
        <w:t xml:space="preserve"> and wanton misconduct (rather than except for acts of gross recklessness or acts intended to cause harm). Specifies that a library may receive an opioid antagonist from any lawful source. Removes language allowing the Department of Human Services to adopt rules as necessary to implement the provisions. Removes changes to the Pharmacy Practice Act. Makes other changes.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lastRenderedPageBreak/>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6EA1DAAD" w14:textId="77777777" w:rsidTr="00D26242">
        <w:trPr>
          <w:tblCellSpacing w:w="0" w:type="dxa"/>
        </w:trPr>
        <w:tc>
          <w:tcPr>
            <w:tcW w:w="728" w:type="pct"/>
            <w:tcBorders>
              <w:top w:val="outset" w:sz="6" w:space="0" w:color="000000"/>
              <w:left w:val="outset" w:sz="6" w:space="0" w:color="000000"/>
              <w:bottom w:val="outset" w:sz="6" w:space="0" w:color="000000"/>
              <w:right w:val="outset" w:sz="6" w:space="0" w:color="000000"/>
            </w:tcBorders>
            <w:vAlign w:val="center"/>
            <w:hideMark/>
          </w:tcPr>
          <w:p w14:paraId="619DF67A"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43" w:type="pct"/>
            <w:tcBorders>
              <w:top w:val="outset" w:sz="6" w:space="0" w:color="000000"/>
              <w:left w:val="outset" w:sz="6" w:space="0" w:color="000000"/>
              <w:bottom w:val="outset" w:sz="6" w:space="0" w:color="000000"/>
              <w:right w:val="outset" w:sz="6" w:space="0" w:color="000000"/>
            </w:tcBorders>
            <w:vAlign w:val="center"/>
            <w:hideMark/>
          </w:tcPr>
          <w:p w14:paraId="0405A361"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29" w:type="pct"/>
            <w:tcBorders>
              <w:top w:val="outset" w:sz="6" w:space="0" w:color="000000"/>
              <w:left w:val="outset" w:sz="6" w:space="0" w:color="000000"/>
              <w:bottom w:val="outset" w:sz="6" w:space="0" w:color="000000"/>
              <w:right w:val="outset" w:sz="6" w:space="0" w:color="000000"/>
            </w:tcBorders>
            <w:vAlign w:val="center"/>
            <w:hideMark/>
          </w:tcPr>
          <w:p w14:paraId="675979C8"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41E3A4D8" w14:textId="77777777" w:rsidTr="00D26242">
        <w:trPr>
          <w:tblCellSpacing w:w="0" w:type="dxa"/>
        </w:trPr>
        <w:tc>
          <w:tcPr>
            <w:tcW w:w="728" w:type="pct"/>
            <w:tcBorders>
              <w:top w:val="outset" w:sz="6" w:space="0" w:color="000000"/>
              <w:left w:val="outset" w:sz="6" w:space="0" w:color="000000"/>
              <w:bottom w:val="outset" w:sz="6" w:space="0" w:color="000000"/>
              <w:right w:val="outset" w:sz="6" w:space="0" w:color="000000"/>
            </w:tcBorders>
            <w:hideMark/>
          </w:tcPr>
          <w:p w14:paraId="524F03B3"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5/1/2025</w:t>
            </w:r>
          </w:p>
        </w:tc>
        <w:tc>
          <w:tcPr>
            <w:tcW w:w="543" w:type="pct"/>
            <w:tcBorders>
              <w:top w:val="outset" w:sz="6" w:space="0" w:color="000000"/>
              <w:left w:val="outset" w:sz="6" w:space="0" w:color="000000"/>
              <w:bottom w:val="outset" w:sz="6" w:space="0" w:color="000000"/>
              <w:right w:val="outset" w:sz="6" w:space="0" w:color="000000"/>
            </w:tcBorders>
            <w:hideMark/>
          </w:tcPr>
          <w:p w14:paraId="3C4DD699"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29" w:type="pct"/>
            <w:tcBorders>
              <w:top w:val="outset" w:sz="6" w:space="0" w:color="000000"/>
              <w:left w:val="outset" w:sz="6" w:space="0" w:color="000000"/>
              <w:bottom w:val="outset" w:sz="6" w:space="0" w:color="000000"/>
              <w:right w:val="outset" w:sz="6" w:space="0" w:color="000000"/>
            </w:tcBorders>
            <w:hideMark/>
          </w:tcPr>
          <w:p w14:paraId="112E8CFE"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Order of 3rd Reading May 6, 2025</w:t>
            </w:r>
          </w:p>
        </w:tc>
      </w:tr>
    </w:tbl>
    <w:p w14:paraId="03AAC451" w14:textId="575E5331" w:rsidR="00D26242" w:rsidRPr="00B64E20" w:rsidRDefault="00D26242" w:rsidP="00D26242">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2551</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Monitor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FIRST RESPONDER TASK FORCE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Rep. Angelica Guerrero-Cuellar-Michael J. Kelly-Patrick Sheehan, </w:t>
      </w:r>
      <w:proofErr w:type="spellStart"/>
      <w:r w:rsidRPr="00B64E20">
        <w:rPr>
          <w:rFonts w:ascii="Arial" w:eastAsia="Times New Roman" w:hAnsi="Arial" w:cs="Arial"/>
          <w:color w:val="000000"/>
          <w:kern w:val="0"/>
          <w:sz w:val="20"/>
          <w:szCs w:val="20"/>
          <w14:ligatures w14:val="none"/>
        </w:rPr>
        <w:t>Jawaharial</w:t>
      </w:r>
      <w:proofErr w:type="spellEnd"/>
      <w:r w:rsidRPr="00B64E20">
        <w:rPr>
          <w:rFonts w:ascii="Arial" w:eastAsia="Times New Roman" w:hAnsi="Arial" w:cs="Arial"/>
          <w:color w:val="000000"/>
          <w:kern w:val="0"/>
          <w:sz w:val="20"/>
          <w:szCs w:val="20"/>
          <w14:ligatures w14:val="none"/>
        </w:rPr>
        <w:t xml:space="preserve"> Williams, Gregg Johnson, Harry Benton, Dave Vella, Ann M. Williams, Mary Gill, Nicole La Ha, Brad Stephens, Janet Yang Rohr, Camille Y. Lilly and Maurice A. West, II</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Mike Porfirio-Ram Villivalam)</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Synopsis As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First Responders Suicide Prevention Act. Reinstates the First Responders Suicide Task Force. Adds to the reconstituted Task Force one member who represents an organization that provides mental health training and support for first responders in State of Illinois, appointed by the President of the Senate. Provides that members of the Task Force shall be appointed within 30 days after the effective date of the amendatory Act. Directs the Task Force to issue a final report to the General Assembly on or December 31, 2026. Provides for the repeal of the Task Force on January 1, 2027.</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Floor Amendment No. 1</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Adds to the First Responders Suicide Task Force 2 members who represent organizations that advocate on behalf of public safety telecommunicators. Specifies that those individuals shall be appointed by the Speaker of the House.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Floor Amendment No. 2</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Corrects a typographical error in the First Responders Suicide Prevention Act.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02E3730E" w14:textId="77777777" w:rsidTr="00D26242">
        <w:trPr>
          <w:tblCellSpacing w:w="0" w:type="dxa"/>
        </w:trPr>
        <w:tc>
          <w:tcPr>
            <w:tcW w:w="728" w:type="pct"/>
            <w:tcBorders>
              <w:top w:val="outset" w:sz="6" w:space="0" w:color="000000"/>
              <w:left w:val="outset" w:sz="6" w:space="0" w:color="000000"/>
              <w:bottom w:val="outset" w:sz="6" w:space="0" w:color="000000"/>
              <w:right w:val="outset" w:sz="6" w:space="0" w:color="000000"/>
            </w:tcBorders>
            <w:vAlign w:val="center"/>
            <w:hideMark/>
          </w:tcPr>
          <w:p w14:paraId="493A141E"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43" w:type="pct"/>
            <w:tcBorders>
              <w:top w:val="outset" w:sz="6" w:space="0" w:color="000000"/>
              <w:left w:val="outset" w:sz="6" w:space="0" w:color="000000"/>
              <w:bottom w:val="outset" w:sz="6" w:space="0" w:color="000000"/>
              <w:right w:val="outset" w:sz="6" w:space="0" w:color="000000"/>
            </w:tcBorders>
            <w:vAlign w:val="center"/>
            <w:hideMark/>
          </w:tcPr>
          <w:p w14:paraId="5422A1AF"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29" w:type="pct"/>
            <w:tcBorders>
              <w:top w:val="outset" w:sz="6" w:space="0" w:color="000000"/>
              <w:left w:val="outset" w:sz="6" w:space="0" w:color="000000"/>
              <w:bottom w:val="outset" w:sz="6" w:space="0" w:color="000000"/>
              <w:right w:val="outset" w:sz="6" w:space="0" w:color="000000"/>
            </w:tcBorders>
            <w:vAlign w:val="center"/>
            <w:hideMark/>
          </w:tcPr>
          <w:p w14:paraId="4FA187CC"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4B8AE931" w14:textId="77777777" w:rsidTr="00D26242">
        <w:trPr>
          <w:tblCellSpacing w:w="0" w:type="dxa"/>
        </w:trPr>
        <w:tc>
          <w:tcPr>
            <w:tcW w:w="728" w:type="pct"/>
            <w:tcBorders>
              <w:top w:val="outset" w:sz="6" w:space="0" w:color="000000"/>
              <w:left w:val="outset" w:sz="6" w:space="0" w:color="000000"/>
              <w:bottom w:val="outset" w:sz="6" w:space="0" w:color="000000"/>
              <w:right w:val="outset" w:sz="6" w:space="0" w:color="000000"/>
            </w:tcBorders>
            <w:hideMark/>
          </w:tcPr>
          <w:p w14:paraId="6AC1A0AC"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5/7/2025</w:t>
            </w:r>
          </w:p>
        </w:tc>
        <w:tc>
          <w:tcPr>
            <w:tcW w:w="543" w:type="pct"/>
            <w:tcBorders>
              <w:top w:val="outset" w:sz="6" w:space="0" w:color="000000"/>
              <w:left w:val="outset" w:sz="6" w:space="0" w:color="000000"/>
              <w:bottom w:val="outset" w:sz="6" w:space="0" w:color="000000"/>
              <w:right w:val="outset" w:sz="6" w:space="0" w:color="000000"/>
            </w:tcBorders>
            <w:hideMark/>
          </w:tcPr>
          <w:p w14:paraId="213DD65B"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29" w:type="pct"/>
            <w:tcBorders>
              <w:top w:val="outset" w:sz="6" w:space="0" w:color="000000"/>
              <w:left w:val="outset" w:sz="6" w:space="0" w:color="000000"/>
              <w:bottom w:val="outset" w:sz="6" w:space="0" w:color="000000"/>
              <w:right w:val="outset" w:sz="6" w:space="0" w:color="000000"/>
            </w:tcBorders>
            <w:hideMark/>
          </w:tcPr>
          <w:p w14:paraId="5C5532CE"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Order of 3rd Reading May 8, 2025</w:t>
            </w:r>
          </w:p>
        </w:tc>
      </w:tr>
    </w:tbl>
    <w:p w14:paraId="68069A3E" w14:textId="58AA5E55" w:rsidR="00D26242" w:rsidRPr="00B64E20" w:rsidRDefault="00D26242" w:rsidP="00D26242">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2589</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HYPODERMIC NEEDLES-SALE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Rep. Kelly M. Cassidy, Diane Blair-Sherlock, Jennifer Gong-Gershowitz, Jehan Gordon-Booth, Justin Slaughter, Kevin John </w:t>
      </w:r>
      <w:proofErr w:type="spellStart"/>
      <w:r w:rsidRPr="00B64E20">
        <w:rPr>
          <w:rFonts w:ascii="Arial" w:eastAsia="Times New Roman" w:hAnsi="Arial" w:cs="Arial"/>
          <w:color w:val="000000"/>
          <w:kern w:val="0"/>
          <w:sz w:val="20"/>
          <w:szCs w:val="20"/>
          <w14:ligatures w14:val="none"/>
        </w:rPr>
        <w:t>Olickal</w:t>
      </w:r>
      <w:proofErr w:type="spellEnd"/>
      <w:r w:rsidRPr="00B64E20">
        <w:rPr>
          <w:rFonts w:ascii="Arial" w:eastAsia="Times New Roman" w:hAnsi="Arial" w:cs="Arial"/>
          <w:color w:val="000000"/>
          <w:kern w:val="0"/>
          <w:sz w:val="20"/>
          <w:szCs w:val="20"/>
          <w14:ligatures w14:val="none"/>
        </w:rPr>
        <w:t xml:space="preserve"> and Camille Y. Lilly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Mike Simmons)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lastRenderedPageBreak/>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Hypodermic Syringes and Needles Act. Provides that, upon request, a pharmacist shall (rather than may) sell up to 100 sterile hypodermic syringes or needles to a person who is at least 18 years of age. Provides that a syringe or needle sold at a pharmacy shall (rather than may) be sold only from the pharmacy department of the pharmacy.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Floor Amendment No. 1</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Replaces everything after the enacting clause. Amends the Hypodermic Syringes and Needles Act. Provides that if the pharmacy has sterile hypodermic syringes or needles in stock, a pharmacist, based on the pharmacist's professional and clinical judgment, shall sell sterile hypodermic syringes or needles to any qualifying individual when sterile hypodermic syringes or needles are required for the proper utilization or administration of medications, including any counseling or referrals to relevant healthcare services.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6CD0F3E5" w14:textId="77777777" w:rsidTr="00D26242">
        <w:trPr>
          <w:tblCellSpacing w:w="0" w:type="dxa"/>
        </w:trPr>
        <w:tc>
          <w:tcPr>
            <w:tcW w:w="728" w:type="pct"/>
            <w:tcBorders>
              <w:top w:val="outset" w:sz="6" w:space="0" w:color="000000"/>
              <w:left w:val="outset" w:sz="6" w:space="0" w:color="000000"/>
              <w:bottom w:val="outset" w:sz="6" w:space="0" w:color="000000"/>
              <w:right w:val="outset" w:sz="6" w:space="0" w:color="000000"/>
            </w:tcBorders>
            <w:vAlign w:val="center"/>
            <w:hideMark/>
          </w:tcPr>
          <w:p w14:paraId="60582E30"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43" w:type="pct"/>
            <w:tcBorders>
              <w:top w:val="outset" w:sz="6" w:space="0" w:color="000000"/>
              <w:left w:val="outset" w:sz="6" w:space="0" w:color="000000"/>
              <w:bottom w:val="outset" w:sz="6" w:space="0" w:color="000000"/>
              <w:right w:val="outset" w:sz="6" w:space="0" w:color="000000"/>
            </w:tcBorders>
            <w:vAlign w:val="center"/>
            <w:hideMark/>
          </w:tcPr>
          <w:p w14:paraId="31F0D655"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29" w:type="pct"/>
            <w:tcBorders>
              <w:top w:val="outset" w:sz="6" w:space="0" w:color="000000"/>
              <w:left w:val="outset" w:sz="6" w:space="0" w:color="000000"/>
              <w:bottom w:val="outset" w:sz="6" w:space="0" w:color="000000"/>
              <w:right w:val="outset" w:sz="6" w:space="0" w:color="000000"/>
            </w:tcBorders>
            <w:vAlign w:val="center"/>
            <w:hideMark/>
          </w:tcPr>
          <w:p w14:paraId="7F5B4E1F"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2F4FED79" w14:textId="77777777" w:rsidTr="00D26242">
        <w:trPr>
          <w:tblCellSpacing w:w="0" w:type="dxa"/>
        </w:trPr>
        <w:tc>
          <w:tcPr>
            <w:tcW w:w="728" w:type="pct"/>
            <w:tcBorders>
              <w:top w:val="outset" w:sz="6" w:space="0" w:color="000000"/>
              <w:left w:val="outset" w:sz="6" w:space="0" w:color="000000"/>
              <w:bottom w:val="outset" w:sz="6" w:space="0" w:color="000000"/>
              <w:right w:val="outset" w:sz="6" w:space="0" w:color="000000"/>
            </w:tcBorders>
            <w:hideMark/>
          </w:tcPr>
          <w:p w14:paraId="272982F7"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5/1/2025</w:t>
            </w:r>
          </w:p>
        </w:tc>
        <w:tc>
          <w:tcPr>
            <w:tcW w:w="543" w:type="pct"/>
            <w:tcBorders>
              <w:top w:val="outset" w:sz="6" w:space="0" w:color="000000"/>
              <w:left w:val="outset" w:sz="6" w:space="0" w:color="000000"/>
              <w:bottom w:val="outset" w:sz="6" w:space="0" w:color="000000"/>
              <w:right w:val="outset" w:sz="6" w:space="0" w:color="000000"/>
            </w:tcBorders>
            <w:hideMark/>
          </w:tcPr>
          <w:p w14:paraId="7E92116C"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29" w:type="pct"/>
            <w:tcBorders>
              <w:top w:val="outset" w:sz="6" w:space="0" w:color="000000"/>
              <w:left w:val="outset" w:sz="6" w:space="0" w:color="000000"/>
              <w:bottom w:val="outset" w:sz="6" w:space="0" w:color="000000"/>
              <w:right w:val="outset" w:sz="6" w:space="0" w:color="000000"/>
            </w:tcBorders>
            <w:hideMark/>
          </w:tcPr>
          <w:p w14:paraId="44B35851"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Order of 3rd Reading May 6, 2025</w:t>
            </w:r>
          </w:p>
        </w:tc>
      </w:tr>
    </w:tbl>
    <w:p w14:paraId="749736A7" w14:textId="1AF1D36C" w:rsidR="00D26242" w:rsidRPr="00B64E20" w:rsidRDefault="00D26242" w:rsidP="00D26242">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2994</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Monitor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MENTAL HEALTH RECORDS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Michelle Mussman and Tracy Katz Muhl</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David Koehler and Meg Loughran Cappel)</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Mental Health and Developmental Disabilities Confidentiality Act. Provides those entitled to inspect and copy a recipient's record include the parent or guardian of a minor, regardless of the minor's age, who is involved in special education services under the School Code or the "designated representative" of a student over the age of 18 involved in special education services under the School Code.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Committee Amendment No. 1</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Replaces everything after the enacting clause. Reinserts the provisions of the introduced bill with the following change. Adds a provision which specifies that the provisions of the Act that are being amended by the introduced bill shall not be construed to affect the protection of or access to records under the Illinois School Students Records Act or the federal Individuals with Disabilities Education Act.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Floor Amendment No. 2</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Provides that those entitled to inspect and copy a recipient's record include the parent or guardian of a minor, regardless of the minor's age, involved in special education services under Section 14-1.11 of the School Code, if the parent or guardian consented to mental health or developmental services on behalf of the recipient; or the "designated representative" of a student over the age of 18 involved in special education services under Section 14-6.10 of the School Code.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Committee Amendment No. 1</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Replaces everything after the enacting clause with the provisions of the engrossed bill with these changes. Provides that those entitled to inspect and copy a recipient's record include the parent or guardian of a minor, regardless of the minor's age, if the minor is involved in special education services under the School Code, and only for the purpose of inspecting and copying a record of the specific mental health or developmental services that the parent or guardian consented to on the recipient's behalf for special education services or the "designated representative" of a student over the age of 18 involved in special education services under the School Code.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lastRenderedPageBreak/>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18DF05E5"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818A88A"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506AA59"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BC1E79B"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03569DEF"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EF1DAD6"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5/8/2025</w:t>
            </w:r>
          </w:p>
        </w:tc>
        <w:tc>
          <w:tcPr>
            <w:tcW w:w="500" w:type="pct"/>
            <w:tcBorders>
              <w:top w:val="outset" w:sz="6" w:space="0" w:color="000000"/>
              <w:left w:val="outset" w:sz="6" w:space="0" w:color="000000"/>
              <w:bottom w:val="outset" w:sz="6" w:space="0" w:color="000000"/>
              <w:right w:val="outset" w:sz="6" w:space="0" w:color="000000"/>
            </w:tcBorders>
            <w:hideMark/>
          </w:tcPr>
          <w:p w14:paraId="5F6529DE"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47041997"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Order of 3rd Reading May 13, 2025</w:t>
            </w:r>
          </w:p>
        </w:tc>
      </w:tr>
    </w:tbl>
    <w:p w14:paraId="4846FA9F" w14:textId="4A48A954" w:rsidR="00D26242" w:rsidRPr="00B64E20" w:rsidRDefault="00D26242" w:rsidP="00D26242">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3572</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UNFIT MISDEMEANANT DIVERSION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Maura Hirschauer-Lindsey LaPointe-Justin Slaughter, Michael Crawford, Lisa Davis, Kelly M. Cassidy, Laura Faver Dias, Terra Costa Howard, Yolonda Morris, Charles Meier and Lilian Jiménez</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Karina Villa and Mary Edly-Allen)</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Amends the Code of Criminal Procedure of 1963. Adds a Diversion of Unfit Misdemeanants Article to the Code. Provides that a defendant charged with one or more misdemeanors and for whom a court has determined that a bona fide doubt of the defendant's fitness has been raised may be admitted into an unfit misdemeanant diversion program only upon the approval of the court. Provides that the Illinois Supreme Court or any circuit court of the State may adopt rules establishing unfit misdemeanant diversion programs consistent with the Article. Provides that the court shall require an eligibility screening and an assessment of the defendant to determine whether the defendant may be able to receive mental health services under the Mental Health and Developmental Disabilities Code which shall reasonably assure his or her safety and that of the public and his or her continued participation in treatment. Provides that if, following this screening, the State and the defendant agree to the diversion and the court determines that the defendant is appropriate for diversion, the criminal charges may be dismissed with prejudice. Provides that if the court does not approve, the court shall order a fitness examination and the matter shall be governed by any other relevant provisions of the Fitness for Trial, To Plead, or to be Sentenced Article of the Code. Provides that the misdemeanant diversion program may maintain or collaborate with mental health and substance use treatment providers necessary to provide a continuum of treatment options commensurate with the needs of the defendant and available resources. Treatment programs shall comply with all relevant statutes and rules. Requires the Department of Human Services to provide care to persons determined to be subject to involuntary admission on an inpatient basis as defined in the Mental Health and Developmental Disabilities Code or may </w:t>
      </w:r>
      <w:proofErr w:type="gramStart"/>
      <w:r w:rsidRPr="00B64E20">
        <w:rPr>
          <w:rFonts w:ascii="Arial" w:eastAsia="Times New Roman" w:hAnsi="Arial" w:cs="Arial"/>
          <w:color w:val="000000"/>
          <w:kern w:val="0"/>
          <w:sz w:val="20"/>
          <w:szCs w:val="20"/>
          <w14:ligatures w14:val="none"/>
        </w:rPr>
        <w:t>make arrangements</w:t>
      </w:r>
      <w:proofErr w:type="gramEnd"/>
      <w:r w:rsidRPr="00B64E20">
        <w:rPr>
          <w:rFonts w:ascii="Arial" w:eastAsia="Times New Roman" w:hAnsi="Arial" w:cs="Arial"/>
          <w:color w:val="000000"/>
          <w:kern w:val="0"/>
          <w:sz w:val="20"/>
          <w:szCs w:val="20"/>
          <w14:ligatures w14:val="none"/>
        </w:rPr>
        <w:t xml:space="preserve"> with any other appropriate inpatient mental health facility to provide those services. Makes conforming changes in the Fitness for Trial, To Plead, or to be Sentenced Article of the Code. Provides that the Act may be referred to as the Diversion of Unfit Misdemeanants Act.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Floor Amendment No. 1</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Replaces everything after the enacting clause. Reinserts the provisions of the introduced bill with changes. Provides that defendants charged with petty offenses or infraction of a municipal ordinance are not eligible for fitness restoration services. Provides that no defendant may be ordered to inpatient restoration unless at least one licensed physician, clinical psychologist, or psychiatrist who has examined the defendant testifies in person at the hearing. The defendant may waive the requirement of the testimony subject to the approval of the court. Creates the Fitness to Stand Trial Task Force. Provides that the Task Force shall conduct a thorough review of the statutory and regulatory rules governing the procedures by which individuals facing criminal charges may be unfit to stand trial. Provides that this review includes, but is not limited to, the determination of fitness, the housing and custodial status of persons undergoing fitness restoration, the rights of individuals found unfit, and the obligations of the Department of Human Services. Provides that the Department of Human Services shall provide administrative and technical support for the Task Force and is responsible for ensuring that the requirements of the Task Force are met. Provides that appointments to the Task Force shall be made within 90 days after the effective date of the amendatory Act. Provides that the Task Force shall submit a report containing its findings and any recommendations to the Supreme Court and the General Assembly on or before November 1, 2026. Some provisions effective immediately.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Committee Amendment No. 2</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lastRenderedPageBreak/>
        <w:t>     Replaces everything after the enacting clause. Reinserts the provisions of the engrossed bill, except: (1) provides that the Fitness to Stand Trial Task Force shall hold its first meeting no later than October 1, 2025; (2) the Task Force may at any time identify legislative proposals in support of its mission prior to the issuance of its final report; (3) in the provisions that following eligibility screening for mental health services, the State and the defendant agree to the diversion and the court determines that the defendant is appropriate for diversion, the criminal charges may be dismissed (deletes with prejudice); (4) provides that if the parties do not agree or the court does not approve the diversion, the court shall order a fitness examination and the matter shall be governed by any other relevant provisions of the Fitness For Trial, To Plead Or To Be Sentenced Article of the Code of Criminal Procedure of 1963; (5) deletes provision that appointments to the Task Force shall be made within 90 days after the effective date of the amendatory Act; and (6) the Task Force shall be dissolved following the submission of its report to the Supreme Court and the General Assembly.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38905B66"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609746F"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3C4BBE4"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D68CD13"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7144D5C5"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50F1786"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5/8/2025</w:t>
            </w:r>
          </w:p>
        </w:tc>
        <w:tc>
          <w:tcPr>
            <w:tcW w:w="500" w:type="pct"/>
            <w:tcBorders>
              <w:top w:val="outset" w:sz="6" w:space="0" w:color="000000"/>
              <w:left w:val="outset" w:sz="6" w:space="0" w:color="000000"/>
              <w:bottom w:val="outset" w:sz="6" w:space="0" w:color="000000"/>
              <w:right w:val="outset" w:sz="6" w:space="0" w:color="000000"/>
            </w:tcBorders>
            <w:hideMark/>
          </w:tcPr>
          <w:p w14:paraId="7F061D62"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28A2312A"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Order of 3rd Reading May 13, 2025</w:t>
            </w:r>
          </w:p>
        </w:tc>
      </w:tr>
    </w:tbl>
    <w:p w14:paraId="1B4A30BF" w14:textId="6094E636" w:rsidR="00D26242" w:rsidRPr="00B64E20" w:rsidRDefault="00D26242" w:rsidP="00D26242">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3645</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Monitor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EMS-OPIOID OVERDOSE REPORTS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Matt Hanson-Michael J. Kelly, Martin J. Moylan, Dave Vella-Nicolle Grasse and Kelly M. Cassidy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Laura Fine)</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Emergency Medical Services (EMS) Systems Act. In provisions concerning opioid overdose reporting, provides that overdose information reported by a covered vehicle service provider shall not be used in an opioid use-related criminal investigation, prosecution, welfare checks, or warrant checks of the individual who was treated by the covered vehicle service provider personnel for experiencing the suspected or actual overdose. Provides that any misuse of the information reported by a covered vehicle service provider shall result in, but is not limited to, the Department of Transportation reporting misuse to the Washington/Baltimore High Intensity Drug Trafficking Area Overdose Detection Mapping Application or similar technology platform. Permits the Department of Health to adopt rules to set forth standards under which misuse of access may be reported to the Washington/Baltimore High Intensity Drug Trafficking Area Overdose Detection Map or similar platform based on misuse or misconduct by a covered vehicle service provider or other individual or entity at the discretion of the Department. Provides that no data that allows for or creates a risk of identification of an individual or individuals experiencing a suspected or actual overdose treated by the covered vehicle service provider personnel shall be submitted to the Washington/Baltimore High Intensity Drug Trafficking Area Overdose Detection Mapping Application or Similar technology platform. Provides that covered vehicle service provider personnel may report overdose surveillance through an identified technology platform for the use of overdose surveillance under exceptions to HIPAA and the reported data shall only be used to support public safety and public health efforts. Sets forth additional provisions concerning requirements for the Department concerning opioid overdose reporting.</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Floor Amendment No. 1</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Makes changes to defined terms. Provides that, upon receipt of a patient care report that documents an overdose, the Department of Public Health (rather than a covered vehicle service provider) shall report the information from a patient care report to the specified organizations. Makes other changes.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Floor Amendment No. 2</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Replaces everything after the enacting clause. Amends the Emergency Medical Services (EMS) Systems Act. Makes changes to defined terms. Provides that, upon receipt of a patient care report that documents an overdose, the Department of Public Health (rather than a covered vehicle service provider) shall report the information from a patient care report to the specified organizations. In provisions concerning opioid overdose reporting, provides that overdose information reported by a covered vehicle service provider shall not be used in an opioid use-related criminal </w:t>
      </w:r>
      <w:r w:rsidRPr="00B64E20">
        <w:rPr>
          <w:rFonts w:ascii="Arial" w:eastAsia="Times New Roman" w:hAnsi="Arial" w:cs="Arial"/>
          <w:color w:val="000000"/>
          <w:kern w:val="0"/>
          <w:sz w:val="20"/>
          <w:szCs w:val="20"/>
          <w14:ligatures w14:val="none"/>
        </w:rPr>
        <w:lastRenderedPageBreak/>
        <w:t>investigation, prosecution, welfare checks, or warrant checks of the individual who was treated by the covered vehicle service provider personnel for experiencing the suspected or actual overdose. Provides that any misuse of the information reported by a covered vehicle service provider shall result in, but is not limited to, the Department of Transportation reporting misuse to the Washington/Baltimore High Intensity Drug Trafficking Area Overdose Detection Mapping Application or a similar technology platform. Establishes rulemaking authority for the Department concerning standards under which misuse of access may be reported. Prohibits the submission of data that allows for or creates a risk of identification of an individual or individuals experiencing a suspected or actual overdose treated by the covered vehicle service provider personnel. Permits covered vehicle service provider personnel to report overdose surveillance through an identified technology platform for the use of overdose surveillance, as provided. Sets forth additional provisions concerning opioid overdose reporting requirements for the Department.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3A5B76C4"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83CBEBF"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D6E5113"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C28F569"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7A3035C3"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1E80AD4"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5/8/2025</w:t>
            </w:r>
          </w:p>
        </w:tc>
        <w:tc>
          <w:tcPr>
            <w:tcW w:w="500" w:type="pct"/>
            <w:tcBorders>
              <w:top w:val="outset" w:sz="6" w:space="0" w:color="000000"/>
              <w:left w:val="outset" w:sz="6" w:space="0" w:color="000000"/>
              <w:bottom w:val="outset" w:sz="6" w:space="0" w:color="000000"/>
              <w:right w:val="outset" w:sz="6" w:space="0" w:color="000000"/>
            </w:tcBorders>
            <w:hideMark/>
          </w:tcPr>
          <w:p w14:paraId="1DF447C0"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3F715755"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Order of 3rd Reading May 13, 2025</w:t>
            </w:r>
          </w:p>
        </w:tc>
      </w:tr>
    </w:tbl>
    <w:p w14:paraId="5AC91C8D" w14:textId="77777777" w:rsidR="004C4BE7" w:rsidRDefault="004C4BE7" w:rsidP="00D26242">
      <w:pPr>
        <w:rPr>
          <w:rFonts w:ascii="Arial" w:eastAsia="Times New Roman" w:hAnsi="Arial" w:cs="Arial"/>
          <w:b/>
          <w:bCs/>
          <w:color w:val="000000"/>
          <w:kern w:val="0"/>
          <w:sz w:val="27"/>
          <w:szCs w:val="27"/>
          <w14:ligatures w14:val="none"/>
        </w:rPr>
      </w:pPr>
    </w:p>
    <w:p w14:paraId="0DA17380" w14:textId="7FC59A9B" w:rsidR="00D26242" w:rsidRPr="00B64E20" w:rsidRDefault="00D26242" w:rsidP="00D26242">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1560</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MENTAL HLTH-KIDS-BEACON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Sara Feigenholtz, Laura Fine and Mary Edly-Allen-Kimberly A. Lightford</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Lindsey LaPointe-Terra Costa Howard-Laura Faver Dias and Michelle Mussman)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Interagency Children's Behavioral Health Services Act. Requires the Department of Human Services, in coordination with a statewide association representing a majority of hospitals, to establish and offer a voluntary training that will be recorded and made available on the Department's website to all hospital social workers, clinicians, and administrative staff to inform them of BEACON, a centralized resource for Illinois youth and families seeking services for behavioral health needs, with the goal of encouraging families to seek assistance through BEACON and the Interagency Children's Behavioral Health Services Team. Provides that the training shall include how families and hospital staff can access BEACON, the process once a case is entered into BEACON, and State and community programs accessible through BEACON. Amends the Medical Assistance Article of the Illinois Public Aid Code. Requires a psychiatric hospital to contact a youth or the youth's parents, guardian, or caregiver about the BEACON portal (rather than the Family Support Program and the Specialized Family Support Program) prior to referring the youth to the Department of Children and Family Services because the youth was left at the psychiatric hospital beyond medical necessity. Amends the School Code. Requires the State Board of Education, in consultation with the Children's Behavioral Health Transformation Team in the Office of the Governor and relevant stakeholders, to report its work and make available resource materials, including model policies and guidance informed by a phased approach to implementing universal mental health screening in schools. Requires the State Board of Education to report its work by September 1, 2026. Provides that mental health screenings shall be offered by school districts to students enrolled in kindergarten through grade 12, at least once a year, beginning with the 2027-2028 school year.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Committee Amendment No. 3</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Replaces everything after the enacting clause. Reinserts the provisions of the bill with the following changes. Provides that on or before September 1, 2026, the State Board of Education, in consultation with the Children's Behavioral Health Transformation Team in the Office of the Governor and relevant stakeholders, shall report its work and make available resource materials, including model procedures (rather than policies) and guidance informed by a phased approach to implementing universal mental health screening in schools. Provides that the model school district procedures (rather than policies) to facilitate the implementation of mental health screenings, shall include specified matters. Provides that mental health screenings shall be offered by school districts to students enrolled in grade 3 (rather than kindergarten) through grade 12, at least once a year, beginning with the 2027-2028 school year. Provides that the requirement to offer mental </w:t>
      </w:r>
      <w:r w:rsidRPr="00B64E20">
        <w:rPr>
          <w:rFonts w:ascii="Arial" w:eastAsia="Times New Roman" w:hAnsi="Arial" w:cs="Arial"/>
          <w:color w:val="000000"/>
          <w:kern w:val="0"/>
          <w:sz w:val="20"/>
          <w:szCs w:val="20"/>
          <w14:ligatures w14:val="none"/>
        </w:rPr>
        <w:lastRenderedPageBreak/>
        <w:t>health screenings shall be in effect only for school years in which the State has successfully procured a screening tool that offers a self-report option for students and is made available to school districts at no cost. In provisions concerning youth left in a psychiatric hospital beyond medical necessity, requires a hospital to attempt to contact the youth and the youth's parents, guardian, or caregiver about the BEACON portal and assist with entering the youth's information into the BEACON portal to begin the process of connecting the youth and family to available resources (rather than assist with connections to the designated Family Support Program coordinator in the service area by providing educational materials developed by the Department of Healthcare and Family Services).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4A842984"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5D8AF46"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4C8C5A0"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55289FC"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58FFED87"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B3983CB"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5/1/2025</w:t>
            </w:r>
          </w:p>
        </w:tc>
        <w:tc>
          <w:tcPr>
            <w:tcW w:w="500" w:type="pct"/>
            <w:tcBorders>
              <w:top w:val="outset" w:sz="6" w:space="0" w:color="000000"/>
              <w:left w:val="outset" w:sz="6" w:space="0" w:color="000000"/>
              <w:bottom w:val="outset" w:sz="6" w:space="0" w:color="000000"/>
              <w:right w:val="outset" w:sz="6" w:space="0" w:color="000000"/>
            </w:tcBorders>
            <w:hideMark/>
          </w:tcPr>
          <w:p w14:paraId="7881F096"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BF7B5A3"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2nd Reading - Short Debate</w:t>
            </w:r>
          </w:p>
        </w:tc>
      </w:tr>
    </w:tbl>
    <w:p w14:paraId="6655AC73" w14:textId="77777777" w:rsidR="004C4BE7" w:rsidRDefault="004C4BE7" w:rsidP="00D26242">
      <w:pPr>
        <w:rPr>
          <w:rFonts w:ascii="Arial" w:eastAsia="Times New Roman" w:hAnsi="Arial" w:cs="Arial"/>
          <w:b/>
          <w:bCs/>
          <w:color w:val="000000"/>
          <w:kern w:val="0"/>
          <w:sz w:val="27"/>
          <w:szCs w:val="27"/>
          <w14:ligatures w14:val="none"/>
        </w:rPr>
      </w:pPr>
    </w:p>
    <w:p w14:paraId="22516906" w14:textId="6AF8D023" w:rsidR="00D26242" w:rsidRPr="00B64E20" w:rsidRDefault="00D26242" w:rsidP="00D26242">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1774</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DHFS-SUBSTANCE USE TREATMENT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Laura Fine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Lindsey LaPointe)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Medical Assistance Article of the Illinois Public Aid Code. Repeals provisions that require: (</w:t>
      </w:r>
      <w:proofErr w:type="spellStart"/>
      <w:r w:rsidRPr="00B64E20">
        <w:rPr>
          <w:rFonts w:ascii="Arial" w:eastAsia="Times New Roman" w:hAnsi="Arial" w:cs="Arial"/>
          <w:color w:val="000000"/>
          <w:kern w:val="0"/>
          <w:sz w:val="20"/>
          <w:szCs w:val="20"/>
          <w14:ligatures w14:val="none"/>
        </w:rPr>
        <w:t>i</w:t>
      </w:r>
      <w:proofErr w:type="spellEnd"/>
      <w:r w:rsidRPr="00B64E20">
        <w:rPr>
          <w:rFonts w:ascii="Arial" w:eastAsia="Times New Roman" w:hAnsi="Arial" w:cs="Arial"/>
          <w:color w:val="000000"/>
          <w:kern w:val="0"/>
          <w:sz w:val="20"/>
          <w:szCs w:val="20"/>
          <w14:ligatures w14:val="none"/>
        </w:rPr>
        <w:t>) the Department of Healthcare and Family Services to consult with stakeholders and General Assembly members for input on a plan to develop enhanced Medicaid rates for substance use disorder treatment and mental health treatment in underserved communities; and (ii) the Department of Healthcare and Family Services and the Department of Human Services to collaborate to review coverage and billing requirements for substance use prevention and recovery and mental health services with the goal of identifying disparities and streamlining coverage and billing requirements to reduce the administrative burden for providers and medical assistance beneficiaries. Effective January 1, 2026.</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7F69F4F8"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836DC41"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BAC719E"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18FA999"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6ECF2CF9"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EE7DC9C"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4/23/2025</w:t>
            </w:r>
          </w:p>
        </w:tc>
        <w:tc>
          <w:tcPr>
            <w:tcW w:w="500" w:type="pct"/>
            <w:tcBorders>
              <w:top w:val="outset" w:sz="6" w:space="0" w:color="000000"/>
              <w:left w:val="outset" w:sz="6" w:space="0" w:color="000000"/>
              <w:bottom w:val="outset" w:sz="6" w:space="0" w:color="000000"/>
              <w:right w:val="outset" w:sz="6" w:space="0" w:color="000000"/>
            </w:tcBorders>
            <w:hideMark/>
          </w:tcPr>
          <w:p w14:paraId="40071E1F"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C1B4FBE"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2nd Reading - Short Debate</w:t>
            </w:r>
          </w:p>
        </w:tc>
      </w:tr>
    </w:tbl>
    <w:p w14:paraId="6A9ED907" w14:textId="77777777" w:rsidR="004C4BE7" w:rsidRDefault="004C4BE7" w:rsidP="00D26242">
      <w:pPr>
        <w:rPr>
          <w:rFonts w:ascii="Arial" w:eastAsia="Times New Roman" w:hAnsi="Arial" w:cs="Arial"/>
          <w:b/>
          <w:bCs/>
          <w:color w:val="000000"/>
          <w:kern w:val="0"/>
          <w:sz w:val="27"/>
          <w:szCs w:val="27"/>
          <w14:ligatures w14:val="none"/>
        </w:rPr>
      </w:pPr>
    </w:p>
    <w:p w14:paraId="7F3680BF" w14:textId="0E72F147" w:rsidR="00D26242" w:rsidRPr="00B64E20" w:rsidRDefault="00D26242" w:rsidP="00D26242">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2421</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PSYCHIATRIC RESIDENTIAL FACILY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Laura Fine-Sara Feigenholtz</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Lindsey LaPointe and Laura Faver Dias)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Creates the Psychiatric Residential Treatment Facilities (PRTF) Act. Requires the Department of Healthcare and </w:t>
      </w:r>
      <w:r w:rsidRPr="00B64E20">
        <w:rPr>
          <w:rFonts w:ascii="Arial" w:eastAsia="Times New Roman" w:hAnsi="Arial" w:cs="Arial"/>
          <w:color w:val="000000"/>
          <w:kern w:val="0"/>
          <w:sz w:val="20"/>
          <w:szCs w:val="20"/>
          <w14:ligatures w14:val="none"/>
        </w:rPr>
        <w:lastRenderedPageBreak/>
        <w:t>Family Services to establish an Illinois Psychiatric Residential Treatment Facilities (PRTF) program that is family-driven, youth-guided, and trauma-informed, and includes youth and family involvement in all aspects of care planning. Requires the Department to submit a State Plan Amendment, by January 1, 2026, to the Centers for Medicare and Medicaid Services to establish coverage of federally authorized, medically necessary inpatient psychiatric services delivered by a certified PRTF to medical assistance beneficiaries under 21 years of age. Provides that the Department shall adopt rules to implement the PRTF program that at a minimum shall include: (</w:t>
      </w:r>
      <w:proofErr w:type="spellStart"/>
      <w:r w:rsidRPr="00B64E20">
        <w:rPr>
          <w:rFonts w:ascii="Arial" w:eastAsia="Times New Roman" w:hAnsi="Arial" w:cs="Arial"/>
          <w:color w:val="000000"/>
          <w:kern w:val="0"/>
          <w:sz w:val="20"/>
          <w:szCs w:val="20"/>
          <w14:ligatures w14:val="none"/>
        </w:rPr>
        <w:t>i</w:t>
      </w:r>
      <w:proofErr w:type="spellEnd"/>
      <w:r w:rsidRPr="00B64E20">
        <w:rPr>
          <w:rFonts w:ascii="Arial" w:eastAsia="Times New Roman" w:hAnsi="Arial" w:cs="Arial"/>
          <w:color w:val="000000"/>
          <w:kern w:val="0"/>
          <w:sz w:val="20"/>
          <w:szCs w:val="20"/>
          <w14:ligatures w14:val="none"/>
        </w:rPr>
        <w:t>) certification and participation requirements for PRTF providers in compliance with all applicable federal laws, regulations, requirements, and policies; (ii) monitoring and oversight of PRTF services; (iii) a limit on allowable beds at any one PRTF, not to exceed 40 total beds; and other matters. Requires the Department to establish, and update as needed, a methodology for completing a statewide PRTF capacity analysis for the purposes of identifying capacity needs for PRTF services under the Illinois Medical Assistance Program. Requires the Department to establish a PRTF Advisory Committee responsible for reviewing and providing guidance on the Department's policies and implementations of the PRTF program. Requires the Department to publish on its website counts of reported emergency safety interventions and serious occurrences by State fiscal year and quarter. Makes conforming changes to the Specialized Mental Health Rehabilitation Act of 2013, the Child Care Act of 1969, and other various Acts. Effective immediately.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535E9E34"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8F608F5"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1C29CA9"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200CA52"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52F9FF0A"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FE818BD"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5/1/2025</w:t>
            </w:r>
          </w:p>
        </w:tc>
        <w:tc>
          <w:tcPr>
            <w:tcW w:w="500" w:type="pct"/>
            <w:tcBorders>
              <w:top w:val="outset" w:sz="6" w:space="0" w:color="000000"/>
              <w:left w:val="outset" w:sz="6" w:space="0" w:color="000000"/>
              <w:bottom w:val="outset" w:sz="6" w:space="0" w:color="000000"/>
              <w:right w:val="outset" w:sz="6" w:space="0" w:color="000000"/>
            </w:tcBorders>
            <w:hideMark/>
          </w:tcPr>
          <w:p w14:paraId="360A016C"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8E56254"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2nd Reading - Short Debate</w:t>
            </w:r>
          </w:p>
        </w:tc>
      </w:tr>
    </w:tbl>
    <w:p w14:paraId="06C6A9F6" w14:textId="77777777" w:rsidR="004C4BE7" w:rsidRDefault="004C4BE7" w:rsidP="00D26242">
      <w:pPr>
        <w:rPr>
          <w:rFonts w:ascii="Arial" w:eastAsia="Times New Roman" w:hAnsi="Arial" w:cs="Arial"/>
          <w:b/>
          <w:bCs/>
          <w:color w:val="000000"/>
          <w:kern w:val="0"/>
          <w:sz w:val="27"/>
          <w:szCs w:val="27"/>
          <w14:ligatures w14:val="none"/>
        </w:rPr>
      </w:pPr>
    </w:p>
    <w:p w14:paraId="08982257" w14:textId="3DB93F85" w:rsidR="00D26242" w:rsidRPr="00B64E20" w:rsidRDefault="00D26242" w:rsidP="00D26242">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2500</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MOBILE MENTAL HEALTH PROVIDERS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Robert Peters, Mary Edly-Allen, Cristina Castro, Laura Fine-Graciela Guzmán, Mark L. Walker and Sara Feigenholtz</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Kelly M. Cassidy-Anthony DeLuca and Janet Yang Rohr)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Community Emergency Services and Support Act. Modifies legislative findings. Provides that appropriate mobile response services must, among other things, subject to the care decisions of the individual receiving care, coordinate transportation for any individual experiencing a mental or behavioral health emergency to the least restrictive setting feasible (rather than provide transportation for any individual experiencing a mental or behavioral health emergency). Provides that adequate mobile mental health relief provider training includes, among other things, training in recognizing and working with people with neurodivergent and developmental disability diagnoses and in the techniques available to help stabilize and connect them to further services and training in the involuntary commitment process, in identification of situations that meet the standards for involuntary commitment, and in cultural competencies and social biases to guard against any group being disproportionately subjected to the involuntary commitment process or the use of the process not warranted under the legal standard for involuntary commitment. Provides that mobile mental health relief providers may only participate in the involuntary commitment process to the extent permitted under the Mental Health and Developmental Disabilities Code. Requires the system for gathering information developed by the Statewide Advisory Committee to determine the number of instances of mobile mental health relief providers initiating petitions for involuntary commitment. Provides that the exemption from civil liability for emergency care provided in the Good Samaritan Act applies to anyone providing care under the Act. Provides that each 9-1-1 public safety answering point and emergency service dispatched through a 9-1-1 public safety answering point must begin coordinating its activities with the mobile mental and behavioral health services established by the Division of Mental Health once all 3 of the following conditions are met, but not later than July 1, 2027 (rather than July 1, 2025). Adds definitions and modifies existing definitions. Effective immediately.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Floor Amendment No. 1</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Replaces everything after the enacting clause. Reinserts the provisions of the introduced bill with the following changes. Provides that a mobile crisis response team may provide transportation if the mobile crisis response team is </w:t>
      </w:r>
      <w:r w:rsidRPr="00B64E20">
        <w:rPr>
          <w:rFonts w:ascii="Arial" w:eastAsia="Times New Roman" w:hAnsi="Arial" w:cs="Arial"/>
          <w:color w:val="000000"/>
          <w:kern w:val="0"/>
          <w:sz w:val="20"/>
          <w:szCs w:val="20"/>
          <w14:ligatures w14:val="none"/>
        </w:rPr>
        <w:lastRenderedPageBreak/>
        <w:t>appropriately equipped and staffed to do so. Provides that, in any area where mobile mental health relief providers are available for dispatch, unless requested by mobile mental health relief providers, law enforcement shall not be used to provide transportation to access mental or behavioral health care, or travel between mental or behavioral health care providers, except where (</w:t>
      </w:r>
      <w:proofErr w:type="spellStart"/>
      <w:r w:rsidRPr="00B64E20">
        <w:rPr>
          <w:rFonts w:ascii="Arial" w:eastAsia="Times New Roman" w:hAnsi="Arial" w:cs="Arial"/>
          <w:color w:val="000000"/>
          <w:kern w:val="0"/>
          <w:sz w:val="20"/>
          <w:szCs w:val="20"/>
          <w14:ligatures w14:val="none"/>
        </w:rPr>
        <w:t>i</w:t>
      </w:r>
      <w:proofErr w:type="spellEnd"/>
      <w:r w:rsidRPr="00B64E20">
        <w:rPr>
          <w:rFonts w:ascii="Arial" w:eastAsia="Times New Roman" w:hAnsi="Arial" w:cs="Arial"/>
          <w:color w:val="000000"/>
          <w:kern w:val="0"/>
          <w:sz w:val="20"/>
          <w:szCs w:val="20"/>
          <w14:ligatures w14:val="none"/>
        </w:rPr>
        <w:t>) no alternative is available; (ii) the individual requests transportation from law enforcement and law enforcement mutually agrees to provide transportation; or (iii) the Mental Health and Developmental Disabilities Code requires or permits law enforcement to provide transportation (rather than the Mental Health and Developmental Disabilities Code requires law enforcement to provide transportation). Removes changes to provisions concerning immunity.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793B02B6"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F6A09AB"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201C974"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99A22F0"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064DA3E6"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7E402CA"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5/1/2025</w:t>
            </w:r>
          </w:p>
        </w:tc>
        <w:tc>
          <w:tcPr>
            <w:tcW w:w="500" w:type="pct"/>
            <w:tcBorders>
              <w:top w:val="outset" w:sz="6" w:space="0" w:color="000000"/>
              <w:left w:val="outset" w:sz="6" w:space="0" w:color="000000"/>
              <w:bottom w:val="outset" w:sz="6" w:space="0" w:color="000000"/>
              <w:right w:val="outset" w:sz="6" w:space="0" w:color="000000"/>
            </w:tcBorders>
            <w:hideMark/>
          </w:tcPr>
          <w:p w14:paraId="314BF732"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A56FDA6"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2nd Reading - Short Debate</w:t>
            </w:r>
          </w:p>
        </w:tc>
      </w:tr>
    </w:tbl>
    <w:p w14:paraId="40E7190A" w14:textId="4B5098A2" w:rsidR="00D26242" w:rsidRPr="00B64E20" w:rsidRDefault="00D26242" w:rsidP="00D26242">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3373</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PSYCHOLOGY LICENSURE EXAM</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Nabeela Syed-Lindsey LaPointe, Camille Y. Lilly, Mary Beth Canty and Will Guzzardi</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Rachel Ventura-Ram Villivalam)</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Clinical Psychologist Licensing Act. In provisions concerning the qualifications of applicants, provides that the first part of the required examination for licensure may be taken upon graduation and before completion of a postdoctoral supervised experience in clinical, school, or counseling psychology.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Floor Amendment No. 1</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In provisions concerning the qualifications of applications and examination, provides that, beginning one year after the effective date of the amendatory provisions, the required examination may be taken upon graduation and before completion of a postdoctoral supervised experience (rather than the first part of the required examination may be taken upon graduation and before completion of a postdoctoral supervised experience).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4777B78A"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CB8610E"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87060C7"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A3D9487"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6918EE13"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6C90153"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5/8/2025</w:t>
            </w:r>
          </w:p>
        </w:tc>
        <w:tc>
          <w:tcPr>
            <w:tcW w:w="500" w:type="pct"/>
            <w:tcBorders>
              <w:top w:val="outset" w:sz="6" w:space="0" w:color="000000"/>
              <w:left w:val="outset" w:sz="6" w:space="0" w:color="000000"/>
              <w:bottom w:val="outset" w:sz="6" w:space="0" w:color="000000"/>
              <w:right w:val="outset" w:sz="6" w:space="0" w:color="000000"/>
            </w:tcBorders>
            <w:hideMark/>
          </w:tcPr>
          <w:p w14:paraId="78449EF9"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7B939DC8"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Order of 2nd Reading May 13, 2025</w:t>
            </w:r>
          </w:p>
        </w:tc>
      </w:tr>
    </w:tbl>
    <w:p w14:paraId="5C3B641E" w14:textId="6DFC51B8" w:rsidR="00D26242" w:rsidRPr="00B64E20" w:rsidRDefault="00D26242" w:rsidP="00D26242">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3487</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BHWC DATA COLLECTION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Rep. Nabeela Syed-Lindsey LaPointe, Camille Y. Lilly, Mary Beth Canty, Will Guzzardi, Yolonda Morris, </w:t>
      </w:r>
      <w:proofErr w:type="spellStart"/>
      <w:r w:rsidRPr="00B64E20">
        <w:rPr>
          <w:rFonts w:ascii="Arial" w:eastAsia="Times New Roman" w:hAnsi="Arial" w:cs="Arial"/>
          <w:color w:val="000000"/>
          <w:kern w:val="0"/>
          <w:sz w:val="20"/>
          <w:szCs w:val="20"/>
          <w14:ligatures w14:val="none"/>
        </w:rPr>
        <w:t>Jawaharial</w:t>
      </w:r>
      <w:proofErr w:type="spellEnd"/>
      <w:r w:rsidRPr="00B64E20">
        <w:rPr>
          <w:rFonts w:ascii="Arial" w:eastAsia="Times New Roman" w:hAnsi="Arial" w:cs="Arial"/>
          <w:color w:val="000000"/>
          <w:kern w:val="0"/>
          <w:sz w:val="20"/>
          <w:szCs w:val="20"/>
          <w14:ligatures w14:val="none"/>
        </w:rPr>
        <w:t xml:space="preserve"> Williams, Suzanne M. Ness, Michael Crawford, Jehan Gordon-Booth and Kimberly Du </w:t>
      </w:r>
      <w:proofErr w:type="spellStart"/>
      <w:r w:rsidRPr="00B64E20">
        <w:rPr>
          <w:rFonts w:ascii="Arial" w:eastAsia="Times New Roman" w:hAnsi="Arial" w:cs="Arial"/>
          <w:color w:val="000000"/>
          <w:kern w:val="0"/>
          <w:sz w:val="20"/>
          <w:szCs w:val="20"/>
          <w14:ligatures w14:val="none"/>
        </w:rPr>
        <w:t>Buclet</w:t>
      </w:r>
      <w:proofErr w:type="spellEnd"/>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lastRenderedPageBreak/>
        <w:t>(Sen. Rachel Ventura-Ram Villivalam)</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Synopsis As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Creates the Behavioral Health Workforce Data Collection Act. Requires The Department of Financial and Professional Regulation to collect data, as specified, from behavioral health professionals at the time of initial application for licensure and renewal of an active license. Requires the Department to ensure the data collection process is secure and adheres to State and federal privacy laws, including de-identification of personal data. Provides that the Department shall make the collected data publicly available in an aggregated, de-identified format. Requires the data to be published in a format that allows policy groups, advocates, and other stakeholders to monitor the diversity, linguistic capacity, and availability of the behavioral health workforce; identify regions and specialties with severe shortages; and forecast future workforce needs. Requires the Department to publish the aggregated data annually by January 31 on its website and through other accessible formats. Grants the Department rulemaking authority to implement the Act. Requires the Department to comply with applicable data privacy and confidentiality laws. Provides that, for a period of 2 years following the effective date of the Act, the Department shall submit to the Illinois Behavioral Health Workforce Center a list of email addresses or email communications, subject to data privacy and confidentiality laws, of all licensed behavioral health professionals exclusively for purposes of collecting data related to the behavioral health workforce in Illinois. Effective immediately.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Floor Amendment No. 1</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Replaces everything after the enacting clause. Amends the Department of Professional Regulation Law. Provides that, in conjunction with applications for licensure and renewals (rather than only for licensure), the Division of Professional Regulation of the Department of Financial and Professional Regulation shall request, and applicants may voluntarily provide, demographic information that includes sex, ethnicity, race, disability, primary language spoken, anticipated date of retirement, type of employment, and zip code (rather than only sex, ethnicity, race, and disability).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7DDD00E4"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D7CB7AD"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49F4D73"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E6B1A4E"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2F2FB493"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27833E0"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5/8/2025</w:t>
            </w:r>
          </w:p>
        </w:tc>
        <w:tc>
          <w:tcPr>
            <w:tcW w:w="500" w:type="pct"/>
            <w:tcBorders>
              <w:top w:val="outset" w:sz="6" w:space="0" w:color="000000"/>
              <w:left w:val="outset" w:sz="6" w:space="0" w:color="000000"/>
              <w:bottom w:val="outset" w:sz="6" w:space="0" w:color="000000"/>
              <w:right w:val="outset" w:sz="6" w:space="0" w:color="000000"/>
            </w:tcBorders>
            <w:hideMark/>
          </w:tcPr>
          <w:p w14:paraId="786AD464"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3562ED20"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Order of 2nd Reading May 13, 2025</w:t>
            </w:r>
          </w:p>
        </w:tc>
      </w:tr>
    </w:tbl>
    <w:p w14:paraId="10EF0C58" w14:textId="77777777" w:rsidR="004C4BE7" w:rsidRDefault="004C4BE7" w:rsidP="00D26242">
      <w:pPr>
        <w:rPr>
          <w:rFonts w:ascii="Arial" w:eastAsia="Times New Roman" w:hAnsi="Arial" w:cs="Arial"/>
          <w:b/>
          <w:bCs/>
          <w:color w:val="000000"/>
          <w:kern w:val="0"/>
          <w:sz w:val="27"/>
          <w:szCs w:val="27"/>
          <w14:ligatures w14:val="none"/>
        </w:rPr>
      </w:pPr>
    </w:p>
    <w:p w14:paraId="05D29A0B" w14:textId="15985B30" w:rsidR="00D26242" w:rsidRPr="00B64E20" w:rsidRDefault="00D26242" w:rsidP="00D26242">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188</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Monitor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OUT-OF-STATE INVOL ADM-REPEAL</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Michael W. Halpin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Gregg Johnson)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Amends the Out-of-State Person Subject to Involuntary Admission on an Inpatient Basis Mental Health Treatment Act. Extends the repeal date of the Act from January 1, </w:t>
      </w:r>
      <w:proofErr w:type="gramStart"/>
      <w:r w:rsidRPr="00B64E20">
        <w:rPr>
          <w:rFonts w:ascii="Arial" w:eastAsia="Times New Roman" w:hAnsi="Arial" w:cs="Arial"/>
          <w:color w:val="000000"/>
          <w:kern w:val="0"/>
          <w:sz w:val="20"/>
          <w:szCs w:val="20"/>
          <w14:ligatures w14:val="none"/>
        </w:rPr>
        <w:t>2026</w:t>
      </w:r>
      <w:proofErr w:type="gramEnd"/>
      <w:r w:rsidRPr="00B64E20">
        <w:rPr>
          <w:rFonts w:ascii="Arial" w:eastAsia="Times New Roman" w:hAnsi="Arial" w:cs="Arial"/>
          <w:color w:val="000000"/>
          <w:kern w:val="0"/>
          <w:sz w:val="20"/>
          <w:szCs w:val="20"/>
          <w14:ligatures w14:val="none"/>
        </w:rPr>
        <w:t xml:space="preserve"> to January 1, 2031. Effective immediately.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Floor Amendment No. 1</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Replaces everything after the enacting clause. Amends the Out-of-State Person Subject to Involuntary Admission on an Inpatient Basis Mental Health Treatment Act. Makes the mental health pilot project created under Public Act 100-12 a permanent program. Contains provisions on reporting requirements for regional facilities participating in the mental health program. Requires the reports to be submitted to the Department of Human Services and include demographic information on the number of persons served under the program, their lengths of stay, cost data, any specific problems or concerns raised during their stay, and comments from service providers, hospitals, courts, law enforcement organizations, and advocacy organizations. Extends the repeal date of the Act from January 1, </w:t>
      </w:r>
      <w:proofErr w:type="gramStart"/>
      <w:r w:rsidRPr="00B64E20">
        <w:rPr>
          <w:rFonts w:ascii="Arial" w:eastAsia="Times New Roman" w:hAnsi="Arial" w:cs="Arial"/>
          <w:color w:val="000000"/>
          <w:kern w:val="0"/>
          <w:sz w:val="20"/>
          <w:szCs w:val="20"/>
          <w14:ligatures w14:val="none"/>
        </w:rPr>
        <w:t>2026</w:t>
      </w:r>
      <w:proofErr w:type="gramEnd"/>
      <w:r w:rsidRPr="00B64E20">
        <w:rPr>
          <w:rFonts w:ascii="Arial" w:eastAsia="Times New Roman" w:hAnsi="Arial" w:cs="Arial"/>
          <w:color w:val="000000"/>
          <w:kern w:val="0"/>
          <w:sz w:val="20"/>
          <w:szCs w:val="20"/>
          <w14:ligatures w14:val="none"/>
        </w:rPr>
        <w:t xml:space="preserve"> to January 1, 2031. Effective immediately.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18C0AB1F"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B6C44E0"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lastRenderedPageBreak/>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39B3E03"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5A6BD7F"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35394419"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2719303"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5/1/2025</w:t>
            </w:r>
          </w:p>
        </w:tc>
        <w:tc>
          <w:tcPr>
            <w:tcW w:w="500" w:type="pct"/>
            <w:tcBorders>
              <w:top w:val="outset" w:sz="6" w:space="0" w:color="000000"/>
              <w:left w:val="outset" w:sz="6" w:space="0" w:color="000000"/>
              <w:bottom w:val="outset" w:sz="6" w:space="0" w:color="000000"/>
              <w:right w:val="outset" w:sz="6" w:space="0" w:color="000000"/>
            </w:tcBorders>
            <w:hideMark/>
          </w:tcPr>
          <w:p w14:paraId="4A21B042"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0973A979"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2nd Reading - Short Debate</w:t>
            </w:r>
          </w:p>
        </w:tc>
      </w:tr>
    </w:tbl>
    <w:p w14:paraId="35E964E3" w14:textId="77777777" w:rsidR="004C4BE7" w:rsidRDefault="004C4BE7" w:rsidP="00D26242">
      <w:pPr>
        <w:rPr>
          <w:rFonts w:ascii="Arial" w:eastAsia="Times New Roman" w:hAnsi="Arial" w:cs="Arial"/>
          <w:b/>
          <w:bCs/>
          <w:color w:val="000000"/>
          <w:kern w:val="0"/>
          <w:sz w:val="27"/>
          <w:szCs w:val="27"/>
          <w:highlight w:val="yellow"/>
          <w14:ligatures w14:val="none"/>
        </w:rPr>
      </w:pPr>
    </w:p>
    <w:p w14:paraId="2CC8274C" w14:textId="77777777" w:rsidR="004C4BE7" w:rsidRDefault="004C4BE7" w:rsidP="00D26242">
      <w:pPr>
        <w:rPr>
          <w:rFonts w:ascii="Arial" w:eastAsia="Times New Roman" w:hAnsi="Arial" w:cs="Arial"/>
          <w:b/>
          <w:bCs/>
          <w:color w:val="000000"/>
          <w:kern w:val="0"/>
          <w:sz w:val="27"/>
          <w:szCs w:val="27"/>
          <w:highlight w:val="yellow"/>
          <w14:ligatures w14:val="none"/>
        </w:rPr>
      </w:pPr>
    </w:p>
    <w:p w14:paraId="3B114410" w14:textId="55D0227E" w:rsidR="004C4BE7" w:rsidRDefault="00F743D9" w:rsidP="00D26242">
      <w:pPr>
        <w:rPr>
          <w:rFonts w:ascii="Arial" w:eastAsia="Times New Roman" w:hAnsi="Arial" w:cs="Arial"/>
          <w:b/>
          <w:bCs/>
          <w:color w:val="000000"/>
          <w:kern w:val="0"/>
          <w:sz w:val="27"/>
          <w:szCs w:val="27"/>
          <w14:ligatures w14:val="none"/>
        </w:rPr>
      </w:pPr>
      <w:r>
        <w:rPr>
          <w:rFonts w:ascii="Arial" w:eastAsia="Times New Roman" w:hAnsi="Arial" w:cs="Arial"/>
          <w:b/>
          <w:bCs/>
          <w:color w:val="000000"/>
          <w:kern w:val="0"/>
          <w:sz w:val="27"/>
          <w:szCs w:val="27"/>
          <w:highlight w:val="yellow"/>
          <w14:ligatures w14:val="none"/>
        </w:rPr>
        <w:t>IN</w:t>
      </w:r>
      <w:r w:rsidR="00B62F4E" w:rsidRPr="00B62F4E">
        <w:rPr>
          <w:rFonts w:ascii="Arial" w:eastAsia="Times New Roman" w:hAnsi="Arial" w:cs="Arial"/>
          <w:b/>
          <w:bCs/>
          <w:color w:val="000000"/>
          <w:kern w:val="0"/>
          <w:sz w:val="27"/>
          <w:szCs w:val="27"/>
          <w:highlight w:val="yellow"/>
          <w14:ligatures w14:val="none"/>
        </w:rPr>
        <w:t xml:space="preserve"> COMMITTEE</w:t>
      </w:r>
    </w:p>
    <w:p w14:paraId="1083EB8E" w14:textId="77777777" w:rsidR="004C4BE7" w:rsidRDefault="004C4BE7" w:rsidP="00D26242">
      <w:pPr>
        <w:rPr>
          <w:rFonts w:ascii="Arial" w:eastAsia="Times New Roman" w:hAnsi="Arial" w:cs="Arial"/>
          <w:b/>
          <w:bCs/>
          <w:color w:val="000000"/>
          <w:kern w:val="0"/>
          <w:sz w:val="27"/>
          <w:szCs w:val="27"/>
          <w14:ligatures w14:val="none"/>
        </w:rPr>
      </w:pPr>
    </w:p>
    <w:p w14:paraId="4E506B94" w14:textId="206CFF1E" w:rsidR="00D26242" w:rsidRPr="00B64E20" w:rsidRDefault="00D26242" w:rsidP="00D26242">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1773</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Committee Hearing:</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Judiciary - Criminal Committee Hearing May 9 2025 8:00AM Capitol Building Room 122B Springfield, IL</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Monitor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CONTROLLED SUB-FENTANYL</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Julie A. Morrison-Sally J. Turner-Linda Holmes, David Koehler, Michael E. Hastings, Bill Cunningham-Patrick J. Joyce, Steve Stadelman, Mike Porfirio, Meg Loughran Cappel, Paul Faraci, Suzy Glowiak Hilton, Mary Edly-Allen, John F. Curran, Steve McClure, Chris Balkema, Sue Rezin, Seth Lewis, Darby A. Hills, Andrew S. Chesney, Donald P. DeWitte, Li Arellano, Jr., Neil Anderson, Terri Bryant, Erica Harriss, Craig Wilcox, Jason Plummer, Dale Fowler, Robert F. Martwick, Michael W. Halpin, Sara Feigenholtz and Laura Ellman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Katie Stuart-Jackie Haas-John M. Cabello, Lawrence "Larry" Walsh, Jr., Martin J. Moylan, Gregg Johnson, Jennifer Gong-Gershowitz, Michael J. Kelly, Natalie A. Manley, Martha Deuter, Wayne A. Rosenthal, Dave Vella, Margaret Croke, Sharon Chung and Matt Hanson)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Synopsis As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Illinois Controlled Substances Act. Makes structural and other changes to the list of controlled substances. Adds xylazine as a Class III controlled substance. Defines "isomer". Effective January 1, 2026.</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Committee Amendment No. 4</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Provides that notwithstanding the scheduling of xylazine as a Schedule III controlled substance, xylazine shall not be considered a controlled substance when: (1) used by licensed Illinois veterinarians dispensing or prescribing for, or administering to, a nonhuman species of a drug containing xylazine that has been approved by the U.S. Food and Drug Administration; (2) used by licensed Illinois veterinarians dispensing or prescribing for, or administering to, a nonhuman species that is permissible under the Federal Food, Drug, and Cosmetic Act; (3) manufactured, distributed, or used as an active pharmaceutical ingredient for manufacturing an animal drug approved under the Federal Food, Drug, and Cosmetic Act; (4) used by a licensed certified euthanasia technician employed by a certified euthanasia agency; or (5) used by a wildlife biologist engaged in legal or authorized fieldwork under the indirect supervision of a veterinarian.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215BBF94"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E3BEAA6"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BA5D2FF"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39C61AC"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26D266F8"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7D15E2A"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5/6/2025</w:t>
            </w:r>
          </w:p>
        </w:tc>
        <w:tc>
          <w:tcPr>
            <w:tcW w:w="500" w:type="pct"/>
            <w:tcBorders>
              <w:top w:val="outset" w:sz="6" w:space="0" w:color="000000"/>
              <w:left w:val="outset" w:sz="6" w:space="0" w:color="000000"/>
              <w:bottom w:val="outset" w:sz="6" w:space="0" w:color="000000"/>
              <w:right w:val="outset" w:sz="6" w:space="0" w:color="000000"/>
            </w:tcBorders>
            <w:hideMark/>
          </w:tcPr>
          <w:p w14:paraId="16166374"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3F205B8"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Judiciary - Criminal Committee</w:t>
            </w:r>
          </w:p>
        </w:tc>
      </w:tr>
    </w:tbl>
    <w:p w14:paraId="5D41379C" w14:textId="5491FC12" w:rsidR="004C4BE7" w:rsidRPr="00B64E20" w:rsidRDefault="004C4BE7" w:rsidP="004C4BE7">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35</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Monitor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AI USE IN HEALTH INSURANCE ACT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lastRenderedPageBreak/>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Bob Morgan, Lilian Jiménez, Janet Yang Rohr, Nicolle Grasse, Jennifer Gong-Gershowitz, Curtis J. Tarver, II and Hoan Huynh</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Laura Fine)</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Creates the Artificial Intelligence Systems Use in Health Insurance Act. Provides that the Department of Insurance's regulatory oversight of insurers includes oversight of an insurer's use of AI systems to make or support adverse determinations that affect consumers. Provides that any insurer authorized to operate in the State is subject to review by the Department in an investigation or market conduct action regarding the development, implementation, and use of AI systems or predictive models and the outcomes from the use of those AI systems or predictive models. Provides that an insurer authorized to do business in Illinois shall not issue an adverse consumer outcome </w:t>
      </w:r>
      <w:proofErr w:type="gramStart"/>
      <w:r w:rsidRPr="00B64E20">
        <w:rPr>
          <w:rFonts w:ascii="Arial" w:eastAsia="Times New Roman" w:hAnsi="Arial" w:cs="Arial"/>
          <w:color w:val="000000"/>
          <w:kern w:val="0"/>
          <w:sz w:val="20"/>
          <w:szCs w:val="20"/>
          <w14:ligatures w14:val="none"/>
        </w:rPr>
        <w:t>with regard to</w:t>
      </w:r>
      <w:proofErr w:type="gramEnd"/>
      <w:r w:rsidRPr="00B64E20">
        <w:rPr>
          <w:rFonts w:ascii="Arial" w:eastAsia="Times New Roman" w:hAnsi="Arial" w:cs="Arial"/>
          <w:color w:val="000000"/>
          <w:kern w:val="0"/>
          <w:sz w:val="20"/>
          <w:szCs w:val="20"/>
          <w14:ligatures w14:val="none"/>
        </w:rPr>
        <w:t xml:space="preserve"> the denial, reduction, or termination of insurance plans or benefits that result solely from the use or application of any AI system or predictive model. Provides that any decision-making process for the denial, reduction, or termination of insurance plans or benefits that results from the use of AI systems or predictive models shall be meaningfully reviewed, in accordance with review procedures determined by Department rules, by an individual with authority to override the AI systems and determinations. Authorizes the Department to adopt emergency rules to implement the Act and to adopt rules concerning standards for full and fair disclosure of an insurer's use of AI systems. Makes a conforming change in the Illinois Administrative Procedure Act.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Floor Amendment No. 1</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Replaces everything after the enacting clause with the provisions of the introduced bill with the following changes. Makes changes to defined terms. Replaces "insurer" with "health insurance issuer" throughout the Act. Provides that the Department of Insurance's regulatory oversight of health insurance coverage includes oversight of the use of AI systems or predictive models to make or support adverse consumer outcomes. Provides that the Department's authority in an investigation or market conduct action includes review regarding the development, implementation, and use of AI systems or predictive models and the outcomes from the use of those AI systems or predictive models. Provides that, when an adverse consumer outcome is an adverse determination regulated under the Managed Care Reform and Patient Rights Act, the individual with authority to override the AI systems and the determinations of the AI systems shall be a clinical peer as required and defined under that Act. Sets forth provisions concerning a health insurance issuer's required compliance under the Act. Removes provisions concerning emergency rulemaking. Amends the Voluntary Health Services Plans Act. Provides that a health service plan corporation is subject to the provisions of the Artificial Intelligence Systems use in Health Insurance Act.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014BB931"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9FF56C8"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3B0FAD7"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793EF2E"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7ACAB438"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10C3B7B"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4/23/2025</w:t>
            </w:r>
          </w:p>
        </w:tc>
        <w:tc>
          <w:tcPr>
            <w:tcW w:w="500" w:type="pct"/>
            <w:tcBorders>
              <w:top w:val="outset" w:sz="6" w:space="0" w:color="000000"/>
              <w:left w:val="outset" w:sz="6" w:space="0" w:color="000000"/>
              <w:bottom w:val="outset" w:sz="6" w:space="0" w:color="000000"/>
              <w:right w:val="outset" w:sz="6" w:space="0" w:color="000000"/>
            </w:tcBorders>
            <w:hideMark/>
          </w:tcPr>
          <w:p w14:paraId="5D52BDBE"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4A460215"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Executive</w:t>
            </w:r>
          </w:p>
        </w:tc>
      </w:tr>
    </w:tbl>
    <w:p w14:paraId="7D483AFD" w14:textId="6DFE182D" w:rsidR="004C4BE7" w:rsidRPr="00B64E20" w:rsidRDefault="004C4BE7" w:rsidP="004C4BE7">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1806</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Monitor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THERAPY RESOURCES OVERSIGHT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Bob Morgan-Michael Crawford, Gregg Johnson, Aarón M. Ortíz, Katie Stuart, Nabeela Syed, Janet Yang Rohr, Anne Stava-Murray, Lisa Davis, Camille Y. Lilly and Hoan Huynh</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Ram Villivalam-Mary Edly-Allen, Karina Villa, Robert Peters-Robert F. Martwick and Mark L. Walker)</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Synopsis As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Creates the Wellness and Oversight for Psychological Resources Act. Defines terms. Provides that an individual, corporation, or entity may not provide, advertise, or otherwise offer therapy or psychotherapy services to the public in the State unless the therapy or psychotherapy services are conducted by an individual who is a licensed professional. </w:t>
      </w:r>
      <w:r w:rsidRPr="00B64E20">
        <w:rPr>
          <w:rFonts w:ascii="Arial" w:eastAsia="Times New Roman" w:hAnsi="Arial" w:cs="Arial"/>
          <w:color w:val="000000"/>
          <w:kern w:val="0"/>
          <w:sz w:val="20"/>
          <w:szCs w:val="20"/>
          <w14:ligatures w14:val="none"/>
        </w:rPr>
        <w:lastRenderedPageBreak/>
        <w:t xml:space="preserve">Provides that a licensed professional may use an artificial intelligence system only to the extent the use of the artificial intelligence system meets the definition of permitted use of artificial intelligence systems. Provides that a licensed professional may not use an artificial intelligence system in therapy or psychotherapy services to make independent therapeutic decisions, directly interact with clients in any form of therapeutic </w:t>
      </w:r>
      <w:proofErr w:type="gramStart"/>
      <w:r w:rsidRPr="00B64E20">
        <w:rPr>
          <w:rFonts w:ascii="Arial" w:eastAsia="Times New Roman" w:hAnsi="Arial" w:cs="Arial"/>
          <w:color w:val="000000"/>
          <w:kern w:val="0"/>
          <w:sz w:val="20"/>
          <w:szCs w:val="20"/>
          <w14:ligatures w14:val="none"/>
        </w:rPr>
        <w:t>communication, or</w:t>
      </w:r>
      <w:proofErr w:type="gramEnd"/>
      <w:r w:rsidRPr="00B64E20">
        <w:rPr>
          <w:rFonts w:ascii="Arial" w:eastAsia="Times New Roman" w:hAnsi="Arial" w:cs="Arial"/>
          <w:color w:val="000000"/>
          <w:kern w:val="0"/>
          <w:sz w:val="20"/>
          <w:szCs w:val="20"/>
          <w14:ligatures w14:val="none"/>
        </w:rPr>
        <w:t xml:space="preserve"> generate therapeutic recommendations or treatment plans without the review and approval by a licensed professional. Provides that any individual, corporation, or entity found in violation of the Act shall pay a civil penalty to the Department of Financial and Professional Regulation in an amount not to exceed $10,000 per violation, as determined by the Department, with penalties assessed based on the degree of harm and the circumstances of the violation. Provides that the civil penalty shall be assessed by the Department after a hearing is held in accordance with the Department of Professional Regulation Law. Requires that an individual, corporation, or entity found in violation of the Act shall pay the civil penalty within 60 days after the date of an order by the Department imposing the civil penalty. Provides that the Department shall have authority to investigate any actual, alleged, or suspected violations of the Act. Effective immediately.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Committee Amendment No. 1</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Replaces everything after the enacting clause with the provisions of the introduced bill with the following changes. Defines "artificial intelligence" and "consent". Removes a licensed behavioral analyst from the individuals that are included in the meaning of "licensed professional". Adds provisions concerning the permitted use of artificial intelligence under the Act. Provides that a licensed professional may not allow an artificial intelligence system to detect emotions or mental states. Provides that all records kept by a licensed professional and all communications between an individual seeking therapy or psychotherapy services and a licensed professional shall be confidential and shall not be disclosed except as required under the Mental Health and Developmental Disabilities Confidentiality Act. Makes conforming and other changes. Effective immediately.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Committee Amendment No. 2</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In provisions concerning definitions, removes the definition for "administrative or supplementary support". Adds definitions for "administrative support" and "supplementary support". Removes licensed physicians from the definition of "licensed professional". Provides that no licensed professional shall be permitted to use artificial intelligence to assist in providing supplementary support (rather than administrative or supplementary support) in therapy or psychotherapy where the client's therapeutic session is recorded or transcribed. Makes a conforming change.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2AE4D590"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70BEEA0"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FCE4D8F"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8825432"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1847F8C9"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7E1AF29"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4/23/2025</w:t>
            </w:r>
          </w:p>
        </w:tc>
        <w:tc>
          <w:tcPr>
            <w:tcW w:w="500" w:type="pct"/>
            <w:tcBorders>
              <w:top w:val="outset" w:sz="6" w:space="0" w:color="000000"/>
              <w:left w:val="outset" w:sz="6" w:space="0" w:color="000000"/>
              <w:bottom w:val="outset" w:sz="6" w:space="0" w:color="000000"/>
              <w:right w:val="outset" w:sz="6" w:space="0" w:color="000000"/>
            </w:tcBorders>
            <w:hideMark/>
          </w:tcPr>
          <w:p w14:paraId="18097411"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3DB65E2F"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Executive</w:t>
            </w:r>
          </w:p>
        </w:tc>
      </w:tr>
    </w:tbl>
    <w:p w14:paraId="6DBDC670" w14:textId="6867107C" w:rsidR="004C4BE7" w:rsidRPr="00B64E20" w:rsidRDefault="004C4BE7" w:rsidP="004C4BE7">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1872</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Monitor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DCFS-YOUTH IN CARE-MENTAL HLTH</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Rep. Stephanie A. </w:t>
      </w:r>
      <w:proofErr w:type="spellStart"/>
      <w:r w:rsidRPr="00B64E20">
        <w:rPr>
          <w:rFonts w:ascii="Arial" w:eastAsia="Times New Roman" w:hAnsi="Arial" w:cs="Arial"/>
          <w:color w:val="000000"/>
          <w:kern w:val="0"/>
          <w:sz w:val="20"/>
          <w:szCs w:val="20"/>
          <w14:ligatures w14:val="none"/>
        </w:rPr>
        <w:t>Kifowit</w:t>
      </w:r>
      <w:proofErr w:type="spellEnd"/>
      <w:r w:rsidRPr="00B64E20">
        <w:rPr>
          <w:rFonts w:ascii="Arial" w:eastAsia="Times New Roman" w:hAnsi="Arial" w:cs="Arial"/>
          <w:color w:val="000000"/>
          <w:kern w:val="0"/>
          <w:sz w:val="20"/>
          <w:szCs w:val="20"/>
          <w14:ligatures w14:val="none"/>
        </w:rPr>
        <w:t>-Michelle Mussman-Amy Briel-Sue Scherer, Rita Mayfield, Camille Y. Lilly, Michael Crawford, Jehan Gordon-Booth, Harry Benton, Yolonda Morris, Sonya M. Harper and Mary Beth Canty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Sara Feigenholtz)</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Synopsis As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Amends the Children and Family Services Act. Provides that all youth in care shall be assigned a mental health provider to manage their mental health care needs. Requires a youth's mental health provider to visit the youth and conduct a well-being assessment within 30 days after the youth is removed from his or her home and placed in the temporary custody or guardianship of the Department of Children and Family Services. Provides that additional follow-up visits and well-being checks shall be scheduled and conducted until the youth is no longer under the custody or guardianship of the Department. Provides that any mental health care services provided to the youth shall be in addition to any care or services the youth </w:t>
      </w:r>
      <w:proofErr w:type="gramStart"/>
      <w:r w:rsidRPr="00B64E20">
        <w:rPr>
          <w:rFonts w:ascii="Arial" w:eastAsia="Times New Roman" w:hAnsi="Arial" w:cs="Arial"/>
          <w:color w:val="000000"/>
          <w:kern w:val="0"/>
          <w:sz w:val="20"/>
          <w:szCs w:val="20"/>
          <w14:ligatures w14:val="none"/>
        </w:rPr>
        <w:t>receives</w:t>
      </w:r>
      <w:proofErr w:type="gramEnd"/>
      <w:r w:rsidRPr="00B64E20">
        <w:rPr>
          <w:rFonts w:ascii="Arial" w:eastAsia="Times New Roman" w:hAnsi="Arial" w:cs="Arial"/>
          <w:color w:val="000000"/>
          <w:kern w:val="0"/>
          <w:sz w:val="20"/>
          <w:szCs w:val="20"/>
          <w14:ligatures w14:val="none"/>
        </w:rPr>
        <w:t xml:space="preserve"> from his or her primary care provider. Grants the Department rulemaking authority.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lastRenderedPageBreak/>
        <w:br/>
      </w:r>
      <w:r w:rsidRPr="00B64E20">
        <w:rPr>
          <w:rFonts w:ascii="Arial" w:eastAsia="Times New Roman" w:hAnsi="Arial" w:cs="Arial"/>
          <w:b/>
          <w:bCs/>
          <w:color w:val="000000"/>
          <w:kern w:val="0"/>
          <w:sz w:val="20"/>
          <w:szCs w:val="20"/>
          <w14:ligatures w14:val="none"/>
        </w:rPr>
        <w:t>House Floor Amendment No. 2</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Replaces everything after the enacting clause. Amends the Children and Family Services Act. Provides that, no later than 45 days after a youth in care is removed from the youth's home and placed in the temporary custody or guardianship of the Department of Children and Family Services, and every year thereafter, a youth in care shall receive mental health prevention and wellness screenings unless the youth in care is (1) less than 6 months of age; (2) 12 years of age or older and does not consent to receiving mental health services; or (3) already being treated by a mental health clinician. Provides that, if the required screening results in a recommendation of mental health care for the youth, the youth's caseworker shall coordinate the delivery of mental health care and related services recommended for the youth. Specifies that, if the youth in care is covered under the State's Medicaid managed care program, the managed care plan shall ensure that the youth </w:t>
      </w:r>
      <w:proofErr w:type="gramStart"/>
      <w:r w:rsidRPr="00B64E20">
        <w:rPr>
          <w:rFonts w:ascii="Arial" w:eastAsia="Times New Roman" w:hAnsi="Arial" w:cs="Arial"/>
          <w:color w:val="000000"/>
          <w:kern w:val="0"/>
          <w:sz w:val="20"/>
          <w:szCs w:val="20"/>
          <w14:ligatures w14:val="none"/>
        </w:rPr>
        <w:t>has</w:t>
      </w:r>
      <w:proofErr w:type="gramEnd"/>
      <w:r w:rsidRPr="00B64E20">
        <w:rPr>
          <w:rFonts w:ascii="Arial" w:eastAsia="Times New Roman" w:hAnsi="Arial" w:cs="Arial"/>
          <w:color w:val="000000"/>
          <w:kern w:val="0"/>
          <w:sz w:val="20"/>
          <w:szCs w:val="20"/>
          <w14:ligatures w14:val="none"/>
        </w:rPr>
        <w:t xml:space="preserve"> access to a mental health provider who will begin serving the youth within 30 days after receipt of the referral from the screening and who satisfies certain availability and proximity requirements. Requires the Department of Children and Family Services and the Department of Healthcare and Family Services to ensure that any managed care plan that is in effect, amended, delivered, issued, or renewed on or after January 1, </w:t>
      </w:r>
      <w:proofErr w:type="gramStart"/>
      <w:r w:rsidRPr="00B64E20">
        <w:rPr>
          <w:rFonts w:ascii="Arial" w:eastAsia="Times New Roman" w:hAnsi="Arial" w:cs="Arial"/>
          <w:color w:val="000000"/>
          <w:kern w:val="0"/>
          <w:sz w:val="20"/>
          <w:szCs w:val="20"/>
          <w14:ligatures w14:val="none"/>
        </w:rPr>
        <w:t>2026</w:t>
      </w:r>
      <w:proofErr w:type="gramEnd"/>
      <w:r w:rsidRPr="00B64E20">
        <w:rPr>
          <w:rFonts w:ascii="Arial" w:eastAsia="Times New Roman" w:hAnsi="Arial" w:cs="Arial"/>
          <w:color w:val="000000"/>
          <w:kern w:val="0"/>
          <w:sz w:val="20"/>
          <w:szCs w:val="20"/>
          <w14:ligatures w14:val="none"/>
        </w:rPr>
        <w:t xml:space="preserve"> will require managed care organizations to meet these obligations if the managed care plan serves youth in care under the State's Medicaid managed care program. Specifies that any mental health care and related services provided to the youth shall be in addition to any other care or services the youth </w:t>
      </w:r>
      <w:proofErr w:type="gramStart"/>
      <w:r w:rsidRPr="00B64E20">
        <w:rPr>
          <w:rFonts w:ascii="Arial" w:eastAsia="Times New Roman" w:hAnsi="Arial" w:cs="Arial"/>
          <w:color w:val="000000"/>
          <w:kern w:val="0"/>
          <w:sz w:val="20"/>
          <w:szCs w:val="20"/>
          <w14:ligatures w14:val="none"/>
        </w:rPr>
        <w:t>receives</w:t>
      </w:r>
      <w:proofErr w:type="gramEnd"/>
      <w:r w:rsidRPr="00B64E20">
        <w:rPr>
          <w:rFonts w:ascii="Arial" w:eastAsia="Times New Roman" w:hAnsi="Arial" w:cs="Arial"/>
          <w:color w:val="000000"/>
          <w:kern w:val="0"/>
          <w:sz w:val="20"/>
          <w:szCs w:val="20"/>
          <w14:ligatures w14:val="none"/>
        </w:rPr>
        <w:t xml:space="preserve"> from the youth's primary care provider. Grants the Department of Children and Family Services rulemaking powers to implement these provisions, including the power to adopt rules to promote a holistic and proactive approach to the provision of mental health care for youth in care. Defines "mental health and wellness screening".</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07AA909C"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472A85B"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DB173AA"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BAF1AF8"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50498F62"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57A7588"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4/29/2025</w:t>
            </w:r>
          </w:p>
        </w:tc>
        <w:tc>
          <w:tcPr>
            <w:tcW w:w="500" w:type="pct"/>
            <w:tcBorders>
              <w:top w:val="outset" w:sz="6" w:space="0" w:color="000000"/>
              <w:left w:val="outset" w:sz="6" w:space="0" w:color="000000"/>
              <w:bottom w:val="outset" w:sz="6" w:space="0" w:color="000000"/>
              <w:right w:val="outset" w:sz="6" w:space="0" w:color="000000"/>
            </w:tcBorders>
            <w:hideMark/>
          </w:tcPr>
          <w:p w14:paraId="35FBB979"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5073359"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Appropriations- Health and Human Services</w:t>
            </w:r>
          </w:p>
        </w:tc>
      </w:tr>
    </w:tbl>
    <w:p w14:paraId="55AB1986" w14:textId="67349C8F" w:rsidR="004C4BE7" w:rsidRPr="00B64E20" w:rsidRDefault="004C4BE7" w:rsidP="004C4BE7">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2387</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Monitor/Support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MHDD CD-OUTPATIENT TREATMENT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Tracy Katz Muhl-Lindsey LaPointe, Jennifer Gong-Gershowitz, Gregg Johnson, Martha Deuter, Debbie Meyers-Martin, Nicolle Grasse, Michael Crawford, Yolonda Morris, Camille Y. Lilly and Hoan Huynh</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Laura Fine)</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Synopsis As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Amends the Mental Health and Developmental Disabilities Code. Provides that the circuit court has jurisdiction under the Admission, Transfer and Discharge Procedures for the Mentally Ill Chapter of the Code over persons not charged with a felony who are subject to involuntary admission on an inpatient basis. Provides that the circuit court has jurisdiction over all persons who are subject to involuntary admission on an outpatient basis under the Admission on an Outpatient Basis by Court Order Article of that Chapter of the Code, </w:t>
      </w:r>
      <w:proofErr w:type="gramStart"/>
      <w:r w:rsidRPr="00B64E20">
        <w:rPr>
          <w:rFonts w:ascii="Arial" w:eastAsia="Times New Roman" w:hAnsi="Arial" w:cs="Arial"/>
          <w:color w:val="000000"/>
          <w:kern w:val="0"/>
          <w:sz w:val="20"/>
          <w:szCs w:val="20"/>
          <w14:ligatures w14:val="none"/>
        </w:rPr>
        <w:t>whether or not</w:t>
      </w:r>
      <w:proofErr w:type="gramEnd"/>
      <w:r w:rsidRPr="00B64E20">
        <w:rPr>
          <w:rFonts w:ascii="Arial" w:eastAsia="Times New Roman" w:hAnsi="Arial" w:cs="Arial"/>
          <w:color w:val="000000"/>
          <w:kern w:val="0"/>
          <w:sz w:val="20"/>
          <w:szCs w:val="20"/>
          <w14:ligatures w14:val="none"/>
        </w:rPr>
        <w:t xml:space="preserve"> they are charged with a felony. Provides that a petition that the respondent is subject to involuntary admission on an outpatient basis must be accompanied by one certificate (rather than 2 certificates) of a physician, qualified examiner, psychiatrist, advanced practice psychiatric nurse, or clinical psychologist which certifies that the respondent is subject to involuntary admission on an outpatient basis. Provides that a court order placing the respondent in the care and custody of a relative or other person willing and able to properly care for him or her or committing the respondent to alternative treatment at a community mental health provider may include provisions requiring that the respondent participate in: case management services, individual or group therapy, day or partial day programs, educational or vocational training, supervised living, assertive community treatment team services, substance use disorder treatment and testing and any other service that would help prevent relapse or deterioration resulting in hospitalization. Provides that psychotropic medication or electroconvulsive therapy and accompanying tests may be ordered only pursuant to the administration of psychotropic medication and electroconvulsive therapy upon application to a court provisions of the Code. Provides that the court may also order the custodian or treatment provider to file periodic reports with the </w:t>
      </w:r>
      <w:proofErr w:type="gramStart"/>
      <w:r w:rsidRPr="00B64E20">
        <w:rPr>
          <w:rFonts w:ascii="Arial" w:eastAsia="Times New Roman" w:hAnsi="Arial" w:cs="Arial"/>
          <w:color w:val="000000"/>
          <w:kern w:val="0"/>
          <w:sz w:val="20"/>
          <w:szCs w:val="20"/>
          <w14:ligatures w14:val="none"/>
        </w:rPr>
        <w:t>court, and</w:t>
      </w:r>
      <w:proofErr w:type="gramEnd"/>
      <w:r w:rsidRPr="00B64E20">
        <w:rPr>
          <w:rFonts w:ascii="Arial" w:eastAsia="Times New Roman" w:hAnsi="Arial" w:cs="Arial"/>
          <w:color w:val="000000"/>
          <w:kern w:val="0"/>
          <w:sz w:val="20"/>
          <w:szCs w:val="20"/>
          <w14:ligatures w14:val="none"/>
        </w:rPr>
        <w:t xml:space="preserve"> provide copies to the State's Attorney and respondent's counsel, reflecting the </w:t>
      </w:r>
      <w:r w:rsidRPr="00B64E20">
        <w:rPr>
          <w:rFonts w:ascii="Arial" w:eastAsia="Times New Roman" w:hAnsi="Arial" w:cs="Arial"/>
          <w:color w:val="000000"/>
          <w:kern w:val="0"/>
          <w:sz w:val="20"/>
          <w:szCs w:val="20"/>
          <w14:ligatures w14:val="none"/>
        </w:rPr>
        <w:lastRenderedPageBreak/>
        <w:t>respondent's participation in treatment and his or her clinical condition.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Committee Amendment No. 1</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Replaces everything after the enacting clause. Reinserts the provisions of the introduced bill with these exceptions: (1) deletes the amendatory changes to the provision of the Mental Health and Developmental Disabilities Code concerning the administration of psychotropic medication and electroconvulsive therapy upon application to a court; (2) provides that the circuit court has jurisdiction over all persons who are subject to involuntary admission on an outpatient basis and provides that the provision is inoperative on and after January 1, 2030; (3) provides that unless the respondent is charged with a felony, an order of care and custody may grant the custodian the authority to admit a respondent to a hospital if the respondent fails to comply with the conditions of the order; (4) provides that noncompliance with an order placing the respondent in the care and custody of a relative or other person willing and able to properly care for him or her or committing the respondent to alternative treatment at a community mental health provider shall not be a basis for a finding of contempt; and (5) makes amendatory changes to the Clerks of Courts Act to provide that not later than March 1, 2026, and March 1 of every year thereafter, the clerk of the circuit court shall submit to the Administrative Office of the Illinois Courts a report for the previous calendar year containing the total number of petitions filed asserting that a person is subject to involuntary admission on an outpatient basis pursuant to the Mental Health and Developmental Disabilities Code and provides that the provision is inoperative on and after January 1, 2030.</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2A5C91A0"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FFF19DA"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88F7074"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1D9C4B7"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1BB0CD67"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C4B653E"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4/23/2025</w:t>
            </w:r>
          </w:p>
        </w:tc>
        <w:tc>
          <w:tcPr>
            <w:tcW w:w="500" w:type="pct"/>
            <w:tcBorders>
              <w:top w:val="outset" w:sz="6" w:space="0" w:color="000000"/>
              <w:left w:val="outset" w:sz="6" w:space="0" w:color="000000"/>
              <w:bottom w:val="outset" w:sz="6" w:space="0" w:color="000000"/>
              <w:right w:val="outset" w:sz="6" w:space="0" w:color="000000"/>
            </w:tcBorders>
            <w:hideMark/>
          </w:tcPr>
          <w:p w14:paraId="3377C541"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4D71E44"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Judiciary</w:t>
            </w:r>
          </w:p>
        </w:tc>
      </w:tr>
    </w:tbl>
    <w:p w14:paraId="0AFFD50C" w14:textId="557C912B" w:rsidR="004C4BE7" w:rsidRPr="00B64E20" w:rsidRDefault="004C4BE7" w:rsidP="004C4BE7">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3385</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HIGHER ED-MENTAL HEALTH ACTION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Rep. Norma Hernandez-Diane Blair-Sherlock-Michael Crawford, Anne Stava-Murray, Kevin John </w:t>
      </w:r>
      <w:proofErr w:type="spellStart"/>
      <w:r w:rsidRPr="00B64E20">
        <w:rPr>
          <w:rFonts w:ascii="Arial" w:eastAsia="Times New Roman" w:hAnsi="Arial" w:cs="Arial"/>
          <w:color w:val="000000"/>
          <w:kern w:val="0"/>
          <w:sz w:val="20"/>
          <w:szCs w:val="20"/>
          <w14:ligatures w14:val="none"/>
        </w:rPr>
        <w:t>Olickal</w:t>
      </w:r>
      <w:proofErr w:type="spellEnd"/>
      <w:r w:rsidRPr="00B64E20">
        <w:rPr>
          <w:rFonts w:ascii="Arial" w:eastAsia="Times New Roman" w:hAnsi="Arial" w:cs="Arial"/>
          <w:color w:val="000000"/>
          <w:kern w:val="0"/>
          <w:sz w:val="20"/>
          <w:szCs w:val="20"/>
          <w14:ligatures w14:val="none"/>
        </w:rPr>
        <w:t xml:space="preserve">, Nabeela Syed, </w:t>
      </w:r>
      <w:proofErr w:type="spellStart"/>
      <w:r w:rsidRPr="00B64E20">
        <w:rPr>
          <w:rFonts w:ascii="Arial" w:eastAsia="Times New Roman" w:hAnsi="Arial" w:cs="Arial"/>
          <w:color w:val="000000"/>
          <w:kern w:val="0"/>
          <w:sz w:val="20"/>
          <w:szCs w:val="20"/>
          <w14:ligatures w14:val="none"/>
        </w:rPr>
        <w:t>Abdelnasser</w:t>
      </w:r>
      <w:proofErr w:type="spellEnd"/>
      <w:r w:rsidRPr="00B64E20">
        <w:rPr>
          <w:rFonts w:ascii="Arial" w:eastAsia="Times New Roman" w:hAnsi="Arial" w:cs="Arial"/>
          <w:color w:val="000000"/>
          <w:kern w:val="0"/>
          <w:sz w:val="20"/>
          <w:szCs w:val="20"/>
          <w14:ligatures w14:val="none"/>
        </w:rPr>
        <w:t xml:space="preserve"> Rashid, Katie Stuart, Yolonda Morris, Carol Ammons, Sonya M. Harper, Maura Hirschauer, Dagmara Avelar, Sharon Chung, Laura Faver Dias, Amy Briel, Camille Y. Lilly, Kimberly Du </w:t>
      </w:r>
      <w:proofErr w:type="spellStart"/>
      <w:r w:rsidRPr="00B64E20">
        <w:rPr>
          <w:rFonts w:ascii="Arial" w:eastAsia="Times New Roman" w:hAnsi="Arial" w:cs="Arial"/>
          <w:color w:val="000000"/>
          <w:kern w:val="0"/>
          <w:sz w:val="20"/>
          <w:szCs w:val="20"/>
          <w14:ligatures w14:val="none"/>
        </w:rPr>
        <w:t>Buclet</w:t>
      </w:r>
      <w:proofErr w:type="spellEnd"/>
      <w:r w:rsidRPr="00B64E20">
        <w:rPr>
          <w:rFonts w:ascii="Arial" w:eastAsia="Times New Roman" w:hAnsi="Arial" w:cs="Arial"/>
          <w:color w:val="000000"/>
          <w:kern w:val="0"/>
          <w:sz w:val="20"/>
          <w:szCs w:val="20"/>
          <w14:ligatures w14:val="none"/>
        </w:rPr>
        <w:t>, Lindsey LaPointe, Maurice A. West, II and Mary Beth Canty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Karina Villa and Mary Edly-Allen)</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Synopsis As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Mental Health Early Action on Campus Act. Provides that the expert panel designated by the board of trustees to develop and implement policies and procedures shall be comprised of at least 2 administrators, 2 members of faculty, and one mental health professional. Requires each public college or university to provide at least 3 on-site licensed clinical professional counselors or licensed clinical social workers.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Floor Amendment No. 1</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Replaces everything after the enacting clause. Reinserts the provisions of the introduced bill with the following changes. In provisions concerning local partnerships, provides that each public college or university shall provide at least 3 licensed mental health professionals (instead of 3 on-site licensed clinical professional counselors or licensed clinical social workers) or less than 3 if the benchmark ratio falls under 3. Provides that the mental health professionals must be employed by the public college or university. Provides that service hours for the mental health professionals should be informed by campus utilization data and may include in-person and telehealth modalities to ensure access to the mental health professionals. Removes language requiring the professionals to be available on weekdays from 10 a.m. to 6 p.m. excluding holidays.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3A09197F"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39CDE84"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lastRenderedPageBreak/>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411276D"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122404A"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794AB857"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A23E2F9"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5/7/2025</w:t>
            </w:r>
          </w:p>
        </w:tc>
        <w:tc>
          <w:tcPr>
            <w:tcW w:w="500" w:type="pct"/>
            <w:tcBorders>
              <w:top w:val="outset" w:sz="6" w:space="0" w:color="000000"/>
              <w:left w:val="outset" w:sz="6" w:space="0" w:color="000000"/>
              <w:bottom w:val="outset" w:sz="6" w:space="0" w:color="000000"/>
              <w:right w:val="outset" w:sz="6" w:space="0" w:color="000000"/>
            </w:tcBorders>
            <w:hideMark/>
          </w:tcPr>
          <w:p w14:paraId="1DC72906"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7C7D985A"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Postponed - Higher Education</w:t>
            </w:r>
          </w:p>
        </w:tc>
      </w:tr>
    </w:tbl>
    <w:p w14:paraId="6AFF8346" w14:textId="35B8F3C6" w:rsidR="004C4BE7" w:rsidRPr="00B64E20" w:rsidRDefault="004C4BE7" w:rsidP="004C4BE7">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3511</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LCSW LOAN/GRANT PROGRAM</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Lindsey LaPointe-Michael Crawford, Mary Beth Canty, Gregg Johnson, Katie Stuart, Camille Y. Lilly, Martha Deuter, Maura Hirschauer, Sharon Chung, Debbie Meyers-Martin, Janet Yang Rohr and Norma Hernandez</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Karina Villa, Mary Edly-Allen, Lakesia Collins, Laura Fine, Robert F. Martwick, Robert Peters and Mark L. Walker)</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Synopsis As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Department of Human Services Act. Establishes the Nonprofit Clinical Supervision Grant Program. Provides that, subject to appropriation, the Department of Human Services shall provide grants to eligible nonprofit associations to provide grants to nonprofit associations to hire licensed clinical social workers and to administer programs for group clinical supervision to assist social workers in fulfilling their supervised clinical experience requirements for licensure. Sets forth eligibility requirements for nonprofit associations. Sets forth requirements regarding the use of grant funds. Describes annual reporting requirements for grant recipients. Allows the Department of Human Services to adopt rules needed to implement the Nonprofit Clinical Supervision Grant Program. Amends the Higher Education Student Assistance Act. Changes the name of the School and Municipal Social Work Shortage Loan Repayment Program to the School and Municipal/County Social Work Shortage Loan Repayment Program. Increases the maximum amount of grants that may be awarded through the School and Municipal/County Social Work Shortage Loan Repayment Program. Allows a recipient to apply for additional grant funding in subsequent years only if the recipient verifies that the grant amount allocated in the prior year has been applied to reduce the balance of the recipient's educational loan.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38821B09"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75C1408"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2795DA2"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509EAD1"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24761556"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253EA34"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4/23/2025</w:t>
            </w:r>
          </w:p>
        </w:tc>
        <w:tc>
          <w:tcPr>
            <w:tcW w:w="500" w:type="pct"/>
            <w:tcBorders>
              <w:top w:val="outset" w:sz="6" w:space="0" w:color="000000"/>
              <w:left w:val="outset" w:sz="6" w:space="0" w:color="000000"/>
              <w:bottom w:val="outset" w:sz="6" w:space="0" w:color="000000"/>
              <w:right w:val="outset" w:sz="6" w:space="0" w:color="000000"/>
            </w:tcBorders>
            <w:hideMark/>
          </w:tcPr>
          <w:p w14:paraId="184CC71A"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547EEDD0"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Appropriations- Health and Human Services</w:t>
            </w:r>
          </w:p>
        </w:tc>
      </w:tr>
    </w:tbl>
    <w:p w14:paraId="66C3DDB0" w14:textId="49BAEE3E" w:rsidR="004C4BE7" w:rsidRPr="00B64E20" w:rsidRDefault="004C4BE7" w:rsidP="004C4BE7">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3662</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Monitor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JAIL RELEASE-OPIOID ANTAGONIST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Rep. </w:t>
      </w:r>
      <w:proofErr w:type="spellStart"/>
      <w:r w:rsidRPr="00B64E20">
        <w:rPr>
          <w:rFonts w:ascii="Arial" w:eastAsia="Times New Roman" w:hAnsi="Arial" w:cs="Arial"/>
          <w:color w:val="000000"/>
          <w:kern w:val="0"/>
          <w:sz w:val="20"/>
          <w:szCs w:val="20"/>
          <w14:ligatures w14:val="none"/>
        </w:rPr>
        <w:t>Jawaharial</w:t>
      </w:r>
      <w:proofErr w:type="spellEnd"/>
      <w:r w:rsidRPr="00B64E20">
        <w:rPr>
          <w:rFonts w:ascii="Arial" w:eastAsia="Times New Roman" w:hAnsi="Arial" w:cs="Arial"/>
          <w:color w:val="000000"/>
          <w:kern w:val="0"/>
          <w:sz w:val="20"/>
          <w:szCs w:val="20"/>
          <w14:ligatures w14:val="none"/>
        </w:rPr>
        <w:t xml:space="preserve"> Williams, Lisa Davis, Michael Crawford, Camille Y. Lilly, </w:t>
      </w:r>
      <w:proofErr w:type="spellStart"/>
      <w:r w:rsidRPr="00B64E20">
        <w:rPr>
          <w:rFonts w:ascii="Arial" w:eastAsia="Times New Roman" w:hAnsi="Arial" w:cs="Arial"/>
          <w:color w:val="000000"/>
          <w:kern w:val="0"/>
          <w:sz w:val="20"/>
          <w:szCs w:val="20"/>
          <w14:ligatures w14:val="none"/>
        </w:rPr>
        <w:t>Abdelnasser</w:t>
      </w:r>
      <w:proofErr w:type="spellEnd"/>
      <w:r w:rsidRPr="00B64E20">
        <w:rPr>
          <w:rFonts w:ascii="Arial" w:eastAsia="Times New Roman" w:hAnsi="Arial" w:cs="Arial"/>
          <w:color w:val="000000"/>
          <w:kern w:val="0"/>
          <w:sz w:val="20"/>
          <w:szCs w:val="20"/>
          <w14:ligatures w14:val="none"/>
        </w:rPr>
        <w:t xml:space="preserve"> Rashid, Suzanne M. Ness, Yolonda Morris, Kimberly Du </w:t>
      </w:r>
      <w:proofErr w:type="spellStart"/>
      <w:r w:rsidRPr="00B64E20">
        <w:rPr>
          <w:rFonts w:ascii="Arial" w:eastAsia="Times New Roman" w:hAnsi="Arial" w:cs="Arial"/>
          <w:color w:val="000000"/>
          <w:kern w:val="0"/>
          <w:sz w:val="20"/>
          <w:szCs w:val="20"/>
          <w14:ligatures w14:val="none"/>
        </w:rPr>
        <w:t>Buclet</w:t>
      </w:r>
      <w:proofErr w:type="spellEnd"/>
      <w:r w:rsidRPr="00B64E20">
        <w:rPr>
          <w:rFonts w:ascii="Arial" w:eastAsia="Times New Roman" w:hAnsi="Arial" w:cs="Arial"/>
          <w:color w:val="000000"/>
          <w:kern w:val="0"/>
          <w:sz w:val="20"/>
          <w:szCs w:val="20"/>
          <w14:ligatures w14:val="none"/>
        </w:rPr>
        <w:t>, Justin Slaughter and Lilian Jiménez-Laura Faver Dias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Don Harmon)</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Synopsis As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County Department of Corrections Division of the Counties Code, the Unified Code of Corrections, and the County Jail Act. Provides that, upon the release of a prisoner or committed person from a county correctional institution, county jail, or Department of Corrections correctional institution or facility, the sheriff, warden, or Department shall provide the prisoner or committed person with an opioid antagonist if the prisoner was incarcerated for drug-related charges or was identified as having a substance abuse disorder.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lastRenderedPageBreak/>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20C1B4EB"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31C991C"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B2A776C"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734698B"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7D43E218"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246506C"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5/8/2025</w:t>
            </w:r>
          </w:p>
        </w:tc>
        <w:tc>
          <w:tcPr>
            <w:tcW w:w="500" w:type="pct"/>
            <w:tcBorders>
              <w:top w:val="outset" w:sz="6" w:space="0" w:color="000000"/>
              <w:left w:val="outset" w:sz="6" w:space="0" w:color="000000"/>
              <w:bottom w:val="outset" w:sz="6" w:space="0" w:color="000000"/>
              <w:right w:val="outset" w:sz="6" w:space="0" w:color="000000"/>
            </w:tcBorders>
            <w:hideMark/>
          </w:tcPr>
          <w:p w14:paraId="1E8809CA"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63EC59F4"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Executive</w:t>
            </w:r>
          </w:p>
        </w:tc>
      </w:tr>
    </w:tbl>
    <w:p w14:paraId="50A73C43" w14:textId="77777777" w:rsidR="004C4BE7" w:rsidRDefault="004C4BE7" w:rsidP="004C4BE7">
      <w:pPr>
        <w:rPr>
          <w:rFonts w:ascii="Arial" w:eastAsia="Times New Roman" w:hAnsi="Arial" w:cs="Arial"/>
          <w:b/>
          <w:bCs/>
          <w:color w:val="000000"/>
          <w:kern w:val="0"/>
          <w:sz w:val="27"/>
          <w:szCs w:val="27"/>
          <w14:ligatures w14:val="none"/>
        </w:rPr>
      </w:pPr>
    </w:p>
    <w:p w14:paraId="1ED94CA7" w14:textId="6B705CDB" w:rsidR="004C4BE7" w:rsidRPr="00B64E20" w:rsidRDefault="004C4BE7" w:rsidP="004C4BE7">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8</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SAFE GUN STORAGE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Laura Ellman-Ram Villivalam-Mike Simmons, Laura Fine, Laura M. Murphy, Karina Villa-Graciela Guzmán, Celina Villanueva, Adriane Johnson, Mary Edly-Allen, Mark L. Walker, Willie Preston, Michael E. Hastings, Sara Feigenholtz, Cristina Castro and Kimberly A. Lightford</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(Rep. Maura Hirschauer-Kevin John </w:t>
      </w:r>
      <w:proofErr w:type="spellStart"/>
      <w:r w:rsidRPr="00B64E20">
        <w:rPr>
          <w:rFonts w:ascii="Arial" w:eastAsia="Times New Roman" w:hAnsi="Arial" w:cs="Arial"/>
          <w:color w:val="000000"/>
          <w:kern w:val="0"/>
          <w:sz w:val="20"/>
          <w:szCs w:val="20"/>
          <w14:ligatures w14:val="none"/>
        </w:rPr>
        <w:t>Olickal</w:t>
      </w:r>
      <w:proofErr w:type="spellEnd"/>
      <w:r w:rsidRPr="00B64E20">
        <w:rPr>
          <w:rFonts w:ascii="Arial" w:eastAsia="Times New Roman" w:hAnsi="Arial" w:cs="Arial"/>
          <w:color w:val="000000"/>
          <w:kern w:val="0"/>
          <w:sz w:val="20"/>
          <w:szCs w:val="20"/>
          <w14:ligatures w14:val="none"/>
        </w:rPr>
        <w:t>, Jennifer Gong-Gershowitz and Janet Yang Rohr)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Synopsis As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Creates the Safe Gun Storage Act. Provides that a firearm owner shall not store or keep any firearm in any premises where the firearm owner knows or reasonably should know a minor without the lawful permission of the minor's parent, guardian, or person having charge of the minor, an at-risk person, or a prohibited person is likely to gain access to the firearm unless the firearm is secured in a locked container, properly engaged so as to render the firearm inaccessible or unusable to any person other than the owner or other lawfully authorized user. Provides that if the firearm is carried by or under the control of the owner or other lawfully authorized user, then the firearm is deemed lawfully stored or kept. Provides that a violation of the Act is subject to a civil penalty not to exceed $500, except (</w:t>
      </w:r>
      <w:proofErr w:type="spellStart"/>
      <w:r w:rsidRPr="00B64E20">
        <w:rPr>
          <w:rFonts w:ascii="Arial" w:eastAsia="Times New Roman" w:hAnsi="Arial" w:cs="Arial"/>
          <w:color w:val="000000"/>
          <w:kern w:val="0"/>
          <w:sz w:val="20"/>
          <w:szCs w:val="20"/>
          <w14:ligatures w14:val="none"/>
        </w:rPr>
        <w:t>i</w:t>
      </w:r>
      <w:proofErr w:type="spellEnd"/>
      <w:r w:rsidRPr="00B64E20">
        <w:rPr>
          <w:rFonts w:ascii="Arial" w:eastAsia="Times New Roman" w:hAnsi="Arial" w:cs="Arial"/>
          <w:color w:val="000000"/>
          <w:kern w:val="0"/>
          <w:sz w:val="20"/>
          <w:szCs w:val="20"/>
          <w14:ligatures w14:val="none"/>
        </w:rPr>
        <w:t>) if any person knows or reasonably should know that a minor, an at-risk person, or a prohibited person is likely to gain access to a firearm belonging to or under the control of that person, and a minor, an at-risk person, or a prohibited person obtains the firearm, the civil penalty shall not exceed $1,000 and (ii) if a minor, an at-risk person, or a prohibited person obtains a firearm and uses it to injure or cause the death of a person or uses the firearm in connection with a crime, the civil penalty shall not exceed $10,000. Provides that the court may order a person who is found in violation of the Act to perform community service or pay restitution in lieu of the civil penalties imposed under this Section if good cause is shown. Provides that nothing in the Act shall be construed to preclude civil liabilities for violations of the Act. Provides that a violation of the Act is prima facie evidence of negligence per se in any civil proceeding if a minor, an at-risk person, or a prohibited person obtains a firearm and causes personal injury to the death of oneself or another or uses the firearm in the commission of a crime. Provides that an action to collect a civil penalty under the Act may be brought by the Attorney General or the State's Attorney of the county in which the violation occurred. Provides that any money received from the collection of a civil penalty under the Act shall be deposited in the Mental Health Fund. Defines terms. Amends various Acts to make conforming changes. Effective January 1, 2026.</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Committee Amendment No. 1</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Amends the Gun Trafficking Information Act. Provides that the publicly available reports on an ongoing </w:t>
      </w:r>
      <w:proofErr w:type="gramStart"/>
      <w:r w:rsidRPr="00B64E20">
        <w:rPr>
          <w:rFonts w:ascii="Arial" w:eastAsia="Times New Roman" w:hAnsi="Arial" w:cs="Arial"/>
          <w:color w:val="000000"/>
          <w:kern w:val="0"/>
          <w:sz w:val="20"/>
          <w:szCs w:val="20"/>
          <w14:ligatures w14:val="none"/>
        </w:rPr>
        <w:t>bases</w:t>
      </w:r>
      <w:proofErr w:type="gramEnd"/>
      <w:r w:rsidRPr="00B64E20">
        <w:rPr>
          <w:rFonts w:ascii="Arial" w:eastAsia="Times New Roman" w:hAnsi="Arial" w:cs="Arial"/>
          <w:color w:val="000000"/>
          <w:kern w:val="0"/>
          <w:sz w:val="20"/>
          <w:szCs w:val="20"/>
          <w14:ligatures w14:val="none"/>
        </w:rPr>
        <w:t xml:space="preserve"> of crimes committed with firearms, locations where the crimes occurred, the number of persons killed or injured in the commission of the crimes shall include those crimes </w:t>
      </w:r>
      <w:proofErr w:type="gramStart"/>
      <w:r w:rsidRPr="00B64E20">
        <w:rPr>
          <w:rFonts w:ascii="Arial" w:eastAsia="Times New Roman" w:hAnsi="Arial" w:cs="Arial"/>
          <w:color w:val="000000"/>
          <w:kern w:val="0"/>
          <w:sz w:val="20"/>
          <w:szCs w:val="20"/>
          <w14:ligatures w14:val="none"/>
        </w:rPr>
        <w:t>whether or not</w:t>
      </w:r>
      <w:proofErr w:type="gramEnd"/>
      <w:r w:rsidRPr="00B64E20">
        <w:rPr>
          <w:rFonts w:ascii="Arial" w:eastAsia="Times New Roman" w:hAnsi="Arial" w:cs="Arial"/>
          <w:color w:val="000000"/>
          <w:kern w:val="0"/>
          <w:sz w:val="20"/>
          <w:szCs w:val="20"/>
          <w14:ligatures w14:val="none"/>
        </w:rPr>
        <w:t xml:space="preserve"> a stolen firearm was used in the commission of the crimes. In the Criminal Code of 2012, deletes the amendatory changes to the possession of a stolen firearm and aggravated possession of stolen firearm statutes. In the firearms trafficking statute, deletes the provision that the trier of fact may, but is not required to, infer intent to transfer or deliver from transportation on an expressway in the State in a vehicle more than one stolen or converted firearm per occupants of the vehicle. In the firearms trafficking statute, includes as an element of the offense bringing, or causing to be brought, into the State, in a vehicle on an expressway in the State, more than one assault weapon that a person is prohibited from possession under the Code, per occupants of the vehicle. Changes various dates from January 1, </w:t>
      </w:r>
      <w:proofErr w:type="gramStart"/>
      <w:r w:rsidRPr="00B64E20">
        <w:rPr>
          <w:rFonts w:ascii="Arial" w:eastAsia="Times New Roman" w:hAnsi="Arial" w:cs="Arial"/>
          <w:color w:val="000000"/>
          <w:kern w:val="0"/>
          <w:sz w:val="20"/>
          <w:szCs w:val="20"/>
          <w14:ligatures w14:val="none"/>
        </w:rPr>
        <w:t>2026</w:t>
      </w:r>
      <w:proofErr w:type="gramEnd"/>
      <w:r w:rsidRPr="00B64E20">
        <w:rPr>
          <w:rFonts w:ascii="Arial" w:eastAsia="Times New Roman" w:hAnsi="Arial" w:cs="Arial"/>
          <w:color w:val="000000"/>
          <w:kern w:val="0"/>
          <w:sz w:val="20"/>
          <w:szCs w:val="20"/>
          <w14:ligatures w14:val="none"/>
        </w:rPr>
        <w:t xml:space="preserve"> to January 1, 2027. Provides that the report of lost or stolen firearms shall include the Firearm Owner's Identification Card number of the person making the report, if applicable. Provides that beginning January 1, 2027, the person who is not a federally license firearm dealer (rather than the Illinois State Police) shall check the Illinois State Police Internet-based system upon which the serial numbers of firearms that have been reported stolen </w:t>
      </w:r>
      <w:r w:rsidRPr="00B64E20">
        <w:rPr>
          <w:rFonts w:ascii="Arial" w:eastAsia="Times New Roman" w:hAnsi="Arial" w:cs="Arial"/>
          <w:color w:val="000000"/>
          <w:kern w:val="0"/>
          <w:sz w:val="20"/>
          <w:szCs w:val="20"/>
          <w14:ligatures w14:val="none"/>
        </w:rPr>
        <w:lastRenderedPageBreak/>
        <w:t>are available for public access for individuals to ensure any firearms are not reported stolen prior to the sale or transfer of a firearm. Amends the Unified Code of Corrections. Provides that at the sentencing hearing the court shall make a finding of whether a firearm with a serial number reported as stolen on the Illinois State Police publicly accessible stolen firearms database was used in the commission of the offense for which the defendant is being sentenced. Provides that in cases in which the court finds that a firearm with a serial number reported as stolen on the Illinois State Police publicly accessible database was used in the commission of the offense for which the defendant is being sentenced, the clerk of the court shall, within 5 days thereafter, forward a report of such conviction to the Illinois State Police Division of Justice Services.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Floor Amendment No. 3</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In the Safe Gun Storage Act, provides that a provision concerning the storage of firearms does not apply (1) if the minor, an at-risk person, or a prohibited person gains access to a firearm and uses it in a lawful act of self-defense or defense of another; or (2) to any firearm obtained by a minor, an at-risk person, or a prohibited person because of an unlawful entry of the premises by the minor, at-risk person, prohibited person or another person. In the amendatory changes to the Firearm Dealer License Certification Act, provides that the sign posted in a conspicuous position on the certified licensee's premises must contain the warning that it is unlawful for the licensee to fail to report the loss or theft of the licensee's firearm to local law enforcement within 48 (rather than 72) hours. In the amendatory changes to the Firearm Owners Identification Card Act, provides that the violation applies to a person who fails 2 or more times to report a loss or theft of a firearm within 48 hours after the discovery of such loss or theft to local law enforcement as required under the Criminal Code of 2012. In the amendatory changes to the Criminal Code of 2012 relating to a person who possesses a valid Firearm Owner's Identification Card and who possesses or acquires a firearm who fails to report the loss or theft of the firearm to the local law enforcement agency within 48 hours after obtaining knowledge of the loss or theft, deletes a provision which specifies that, for a second or subsequent offense, the failure to report the loss or theft of the firearm within 48 hours of the discovery of such loss or theft shall result in revocation of the person's Firearm Owner's Identification Card. Adds a severability provision to the bill.</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0217DF74"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15E729F"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F5FE9F8"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D9FAF60"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581AA7E3"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8E415FE"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4/17/2025</w:t>
            </w:r>
          </w:p>
        </w:tc>
        <w:tc>
          <w:tcPr>
            <w:tcW w:w="500" w:type="pct"/>
            <w:tcBorders>
              <w:top w:val="outset" w:sz="6" w:space="0" w:color="000000"/>
              <w:left w:val="outset" w:sz="6" w:space="0" w:color="000000"/>
              <w:bottom w:val="outset" w:sz="6" w:space="0" w:color="000000"/>
              <w:right w:val="outset" w:sz="6" w:space="0" w:color="000000"/>
            </w:tcBorders>
            <w:hideMark/>
          </w:tcPr>
          <w:p w14:paraId="112C9B9A"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75A23C1"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Gun Violence Prevention Committee</w:t>
            </w:r>
          </w:p>
        </w:tc>
      </w:tr>
    </w:tbl>
    <w:p w14:paraId="57DC51EC" w14:textId="77777777" w:rsidR="004C4BE7" w:rsidRDefault="004C4BE7" w:rsidP="004C4BE7">
      <w:pPr>
        <w:rPr>
          <w:rFonts w:ascii="Arial" w:eastAsia="Times New Roman" w:hAnsi="Arial" w:cs="Arial"/>
          <w:b/>
          <w:bCs/>
          <w:color w:val="000000"/>
          <w:kern w:val="0"/>
          <w:sz w:val="27"/>
          <w:szCs w:val="27"/>
          <w14:ligatures w14:val="none"/>
        </w:rPr>
      </w:pPr>
    </w:p>
    <w:p w14:paraId="4DE95B2A" w14:textId="030E54EA" w:rsidR="004C4BE7" w:rsidRPr="00B64E20" w:rsidRDefault="004C4BE7" w:rsidP="004C4BE7">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118</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Monitor/Support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DHS-GAMBLING DISORDERS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Julie A. Morrison, Laura M. Murphy and Willie Preston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(Rep. Daniel </w:t>
      </w:r>
      <w:proofErr w:type="spellStart"/>
      <w:r w:rsidRPr="00B64E20">
        <w:rPr>
          <w:rFonts w:ascii="Arial" w:eastAsia="Times New Roman" w:hAnsi="Arial" w:cs="Arial"/>
          <w:color w:val="000000"/>
          <w:kern w:val="0"/>
          <w:sz w:val="20"/>
          <w:szCs w:val="20"/>
          <w14:ligatures w14:val="none"/>
        </w:rPr>
        <w:t>Didech</w:t>
      </w:r>
      <w:proofErr w:type="spellEnd"/>
      <w:r w:rsidRPr="00B64E20">
        <w:rPr>
          <w:rFonts w:ascii="Arial" w:eastAsia="Times New Roman" w:hAnsi="Arial" w:cs="Arial"/>
          <w:color w:val="000000"/>
          <w:kern w:val="0"/>
          <w:sz w:val="20"/>
          <w:szCs w:val="20"/>
          <w14:ligatures w14:val="none"/>
        </w:rPr>
        <w: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Substance Use Disorder Act. In provisions requiring the Department of Human Services to establish a public education program regarding gambling disorders, requires the program to (</w:t>
      </w:r>
      <w:proofErr w:type="spellStart"/>
      <w:r w:rsidRPr="00B64E20">
        <w:rPr>
          <w:rFonts w:ascii="Arial" w:eastAsia="Times New Roman" w:hAnsi="Arial" w:cs="Arial"/>
          <w:color w:val="000000"/>
          <w:kern w:val="0"/>
          <w:sz w:val="20"/>
          <w:szCs w:val="20"/>
          <w14:ligatures w14:val="none"/>
        </w:rPr>
        <w:t>i</w:t>
      </w:r>
      <w:proofErr w:type="spellEnd"/>
      <w:r w:rsidRPr="00B64E20">
        <w:rPr>
          <w:rFonts w:ascii="Arial" w:eastAsia="Times New Roman" w:hAnsi="Arial" w:cs="Arial"/>
          <w:color w:val="000000"/>
          <w:kern w:val="0"/>
          <w:sz w:val="20"/>
          <w:szCs w:val="20"/>
          <w14:ligatures w14:val="none"/>
        </w:rPr>
        <w:t>) promote public awareness regarding the impact of gambling disorders on individuals, families, and communities and the stigma that surrounds gambling disorders and (ii) use screening, crisis intervention, treatment, public awareness, prevention, in-service training, and other innovative means to decrease the incidence of suicide attempts related to gambling disorders or gambling issues. Requires the Department to select the statement regarding obtaining assistance with a gambling disorder, which each licensed gambling establishment owner shall post, and each master sports wagering licensee shall include, on the master sports wagering licensee's portal, Internet website, or computer or mobile application. Permits the Department to provide advice to State and local officials on gambling disorders; to support gambling disorder prevention, recognition, treatment, and recovery projects; to collaborate with other community-based organizations, substance use disorder treatment centers, or other health care providers engaged in treating individuals who are experiencing gambling disorders; and to perform other actions. Allows the Department to award grants to create or support local gambling prevention, recognition, and response projects. Makes other changes.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lastRenderedPageBreak/>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4778EC9B"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C5B4782"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4D2F343"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BCB0B2F"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00DB1D8B"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519CAAF"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4/17/2025</w:t>
            </w:r>
          </w:p>
        </w:tc>
        <w:tc>
          <w:tcPr>
            <w:tcW w:w="500" w:type="pct"/>
            <w:tcBorders>
              <w:top w:val="outset" w:sz="6" w:space="0" w:color="000000"/>
              <w:left w:val="outset" w:sz="6" w:space="0" w:color="000000"/>
              <w:bottom w:val="outset" w:sz="6" w:space="0" w:color="000000"/>
              <w:right w:val="outset" w:sz="6" w:space="0" w:color="000000"/>
            </w:tcBorders>
            <w:hideMark/>
          </w:tcPr>
          <w:p w14:paraId="49813CEB"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E0AD6B0"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Human Services Committee</w:t>
            </w:r>
          </w:p>
        </w:tc>
      </w:tr>
    </w:tbl>
    <w:p w14:paraId="18FB7D9B" w14:textId="77777777" w:rsidR="004C4BE7" w:rsidRDefault="004C4BE7" w:rsidP="00D26242">
      <w:pPr>
        <w:spacing w:before="100" w:beforeAutospacing="1" w:after="100" w:afterAutospacing="1"/>
        <w:rPr>
          <w:rFonts w:ascii="Arial" w:eastAsia="Times New Roman" w:hAnsi="Arial" w:cs="Arial"/>
          <w:b/>
          <w:bCs/>
          <w:color w:val="000000"/>
          <w:kern w:val="0"/>
          <w:sz w:val="27"/>
          <w:szCs w:val="27"/>
          <w:highlight w:val="yellow"/>
          <w14:ligatures w14:val="none"/>
        </w:rPr>
      </w:pPr>
    </w:p>
    <w:p w14:paraId="6B9B2505" w14:textId="39E81F09" w:rsidR="004C4BE7" w:rsidRDefault="00F743D9" w:rsidP="00D26242">
      <w:pPr>
        <w:spacing w:before="100" w:beforeAutospacing="1" w:after="100" w:afterAutospacing="1"/>
        <w:rPr>
          <w:rFonts w:ascii="Arial" w:eastAsia="Times New Roman" w:hAnsi="Arial" w:cs="Arial"/>
          <w:b/>
          <w:bCs/>
          <w:color w:val="000000"/>
          <w:kern w:val="0"/>
          <w:sz w:val="27"/>
          <w:szCs w:val="27"/>
          <w14:ligatures w14:val="none"/>
        </w:rPr>
      </w:pPr>
      <w:r w:rsidRPr="00F743D9">
        <w:rPr>
          <w:rFonts w:ascii="Arial" w:eastAsia="Times New Roman" w:hAnsi="Arial" w:cs="Arial"/>
          <w:b/>
          <w:bCs/>
          <w:color w:val="000000"/>
          <w:kern w:val="0"/>
          <w:sz w:val="27"/>
          <w:szCs w:val="27"/>
          <w:highlight w:val="yellow"/>
          <w14:ligatures w14:val="none"/>
        </w:rPr>
        <w:t>NOT ASSIGNED</w:t>
      </w:r>
    </w:p>
    <w:p w14:paraId="2E6FBFF9" w14:textId="41EE3CB1" w:rsidR="00D26242" w:rsidRPr="00B64E20" w:rsidRDefault="00D26242" w:rsidP="00D26242">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1085</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Monitor/Neutral</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INS CD-MENTAL HEALTH PARITY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Rep. Lindsey LaPointe-Maurice A. West, II-Bob Morgan, Dagmara Avelar, Maura Hirschauer, Michelle Mussman, Terra Costa Howard, Anna Moeller, Theresa Mah, Kevin John </w:t>
      </w:r>
      <w:proofErr w:type="spellStart"/>
      <w:r w:rsidRPr="00B64E20">
        <w:rPr>
          <w:rFonts w:ascii="Arial" w:eastAsia="Times New Roman" w:hAnsi="Arial" w:cs="Arial"/>
          <w:color w:val="000000"/>
          <w:kern w:val="0"/>
          <w:sz w:val="20"/>
          <w:szCs w:val="20"/>
          <w14:ligatures w14:val="none"/>
        </w:rPr>
        <w:t>Olickal</w:t>
      </w:r>
      <w:proofErr w:type="spellEnd"/>
      <w:r w:rsidRPr="00B64E20">
        <w:rPr>
          <w:rFonts w:ascii="Arial" w:eastAsia="Times New Roman" w:hAnsi="Arial" w:cs="Arial"/>
          <w:color w:val="000000"/>
          <w:kern w:val="0"/>
          <w:sz w:val="20"/>
          <w:szCs w:val="20"/>
          <w14:ligatures w14:val="none"/>
        </w:rPr>
        <w:t xml:space="preserve">, Lilian Jiménez, Jay Hoffman, Kelly M. Cassidy, Lisa Davis, Stephanie A. </w:t>
      </w:r>
      <w:proofErr w:type="spellStart"/>
      <w:r w:rsidRPr="00B64E20">
        <w:rPr>
          <w:rFonts w:ascii="Arial" w:eastAsia="Times New Roman" w:hAnsi="Arial" w:cs="Arial"/>
          <w:color w:val="000000"/>
          <w:kern w:val="0"/>
          <w:sz w:val="20"/>
          <w:szCs w:val="20"/>
          <w14:ligatures w14:val="none"/>
        </w:rPr>
        <w:t>Kifowit</w:t>
      </w:r>
      <w:proofErr w:type="spellEnd"/>
      <w:r w:rsidRPr="00B64E20">
        <w:rPr>
          <w:rFonts w:ascii="Arial" w:eastAsia="Times New Roman" w:hAnsi="Arial" w:cs="Arial"/>
          <w:color w:val="000000"/>
          <w:kern w:val="0"/>
          <w:sz w:val="20"/>
          <w:szCs w:val="20"/>
          <w14:ligatures w14:val="none"/>
        </w:rPr>
        <w:t xml:space="preserve">, Katie Stuart, Yolonda Morris, Norma Hernandez, Sharon Chung, Michael J. Kelly, Laura Faver Dias, Mary Gill, Will Guzzardi, Nicolle Grasse, Anne Stava-Murray, Janet Yang Rohr, Michael Crawford, Robyn Gabel, Nabeela Syed, Barbara Hernandez, Martha Deuter, </w:t>
      </w:r>
      <w:proofErr w:type="spellStart"/>
      <w:r w:rsidRPr="00B64E20">
        <w:rPr>
          <w:rFonts w:ascii="Arial" w:eastAsia="Times New Roman" w:hAnsi="Arial" w:cs="Arial"/>
          <w:color w:val="000000"/>
          <w:kern w:val="0"/>
          <w:sz w:val="20"/>
          <w:szCs w:val="20"/>
          <w14:ligatures w14:val="none"/>
        </w:rPr>
        <w:t>Abdelnasser</w:t>
      </w:r>
      <w:proofErr w:type="spellEnd"/>
      <w:r w:rsidRPr="00B64E20">
        <w:rPr>
          <w:rFonts w:ascii="Arial" w:eastAsia="Times New Roman" w:hAnsi="Arial" w:cs="Arial"/>
          <w:color w:val="000000"/>
          <w:kern w:val="0"/>
          <w:sz w:val="20"/>
          <w:szCs w:val="20"/>
          <w14:ligatures w14:val="none"/>
        </w:rPr>
        <w:t xml:space="preserve"> Rashid, Mary Beth Canty, Hoan Huynh, Ryan Spain, Harry Benton, Ann M. Williams, La Shawn K. Ford, Brad Stephens, Nicole La Ha, John M. Cabello, Kevin Schmidt, Angelica Guerrero-Cuellar, Matt Hanson, Sonya M. Harper, Gregg Johnson, Suzanne M. Ness, Anthony DeLuca, Rick Ryan, Lawrence "Larry" Walsh, Jr., Emanuel "Chris" Welch, Robert "Bob" Rita, Dave Vella, Jaime M. Andrade, Jr., Carol Ammons, Joyce Mason, Tracy Katz Muhl, Jehan Gordon-Booth and Sue Scherer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Karina Villa-David Koehler-Laura Fine-Bill Cunningham, Cristina Castro, Lakesia Collins, Paul Faraci, Mike Porfirio, Suzy Glowiak Hilton, Robert Peters-Graciela Guzmán, Robert F. Martwick, Mike Simmons, Patrick J. Joyce, Mary Edly-Allen, Rachel Ventura, Mark L. Walker, Laura Ellman and Christopher Belt)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Synopsis As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Amends the Illinois Insurance Code. Establishes reimbursement rates for mental health and substance use disorder treatment services for all group or individual policies of accident and health insurance or managed care plans that are amended, delivered, issued, or renewed on or after January 1, </w:t>
      </w:r>
      <w:proofErr w:type="gramStart"/>
      <w:r w:rsidRPr="00B64E20">
        <w:rPr>
          <w:rFonts w:ascii="Arial" w:eastAsia="Times New Roman" w:hAnsi="Arial" w:cs="Arial"/>
          <w:color w:val="000000"/>
          <w:kern w:val="0"/>
          <w:sz w:val="20"/>
          <w:szCs w:val="20"/>
          <w14:ligatures w14:val="none"/>
        </w:rPr>
        <w:t>2027</w:t>
      </w:r>
      <w:proofErr w:type="gramEnd"/>
      <w:r w:rsidRPr="00B64E20">
        <w:rPr>
          <w:rFonts w:ascii="Arial" w:eastAsia="Times New Roman" w:hAnsi="Arial" w:cs="Arial"/>
          <w:color w:val="000000"/>
          <w:kern w:val="0"/>
          <w:sz w:val="20"/>
          <w:szCs w:val="20"/>
          <w14:ligatures w14:val="none"/>
        </w:rPr>
        <w:t xml:space="preserve"> or for any contracted third party administering the behavioral health benefits for the insurer. Requires a group or individual policy of accident and health insurance or managed care plan that is amended, delivered, issued, or renewed on or after January 1, </w:t>
      </w:r>
      <w:proofErr w:type="gramStart"/>
      <w:r w:rsidRPr="00B64E20">
        <w:rPr>
          <w:rFonts w:ascii="Arial" w:eastAsia="Times New Roman" w:hAnsi="Arial" w:cs="Arial"/>
          <w:color w:val="000000"/>
          <w:kern w:val="0"/>
          <w:sz w:val="20"/>
          <w:szCs w:val="20"/>
          <w14:ligatures w14:val="none"/>
        </w:rPr>
        <w:t>2026</w:t>
      </w:r>
      <w:proofErr w:type="gramEnd"/>
      <w:r w:rsidRPr="00B64E20">
        <w:rPr>
          <w:rFonts w:ascii="Arial" w:eastAsia="Times New Roman" w:hAnsi="Arial" w:cs="Arial"/>
          <w:color w:val="000000"/>
          <w:kern w:val="0"/>
          <w:sz w:val="20"/>
          <w:szCs w:val="20"/>
          <w14:ligatures w14:val="none"/>
        </w:rPr>
        <w:t xml:space="preserve"> or any contracted third party administering the behavioral health benefits for the insurer to cover certain medically necessary mental health and substance use disorder treatment services. Provides that, if the Department of Insurance determines that an insurer or a contracted third party administering the behavioral health benefits for the insurer has violated a provision concerning mental health and substance use parity, the Department shall by order assess a civil penalty of $1,000 for each violation. Excludes certain health care plans serving Medicaid populations who are enrolled under the Illinois Public Aid Code or under the Children's Health Insurance Program Act from provisions concerning mental health and substance use parity. Requires the Department to review the impact of the proposed mental health and substance abuse mandate on network adequacy for mental health and substance use disorder treatment and access to affordable mental health and substance use care. Permits the Department to examine out-of-network utilization and out-of-pocket costs for insureds for mental health and substance use treatment and services for all plans to compare with in-network utilization. Amends the State Employees Group Insurance Act of 1971, the Counties Code, the Illinois Municipal Code, and the School Code to require coverage under those provisions. Effective immediately.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Committee Amendment No. 1</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Replaces everything after the enacting clause with the provisions of the introduced bill with the following changes: Removes provisions amending the State Employees Group Insurance Act of 1971. In provisions concerning mental health and substance abuse parity, removes provision limiting the applicability of parity requirements for mental health or substance use disorder services provided by a hospital when the hospital has a contract with the insurer that provides for reimbursement for such services based on achieving specified patient health outcomes and other quality measures and includes shared savings from lower health care costs. Makes conforming changes.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lastRenderedPageBreak/>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5BE6801C" w14:textId="77777777" w:rsidTr="00D26242">
        <w:trPr>
          <w:tblCellSpacing w:w="0" w:type="dxa"/>
        </w:trPr>
        <w:tc>
          <w:tcPr>
            <w:tcW w:w="728" w:type="pct"/>
            <w:tcBorders>
              <w:top w:val="outset" w:sz="6" w:space="0" w:color="000000"/>
              <w:left w:val="outset" w:sz="6" w:space="0" w:color="000000"/>
              <w:bottom w:val="outset" w:sz="6" w:space="0" w:color="000000"/>
              <w:right w:val="outset" w:sz="6" w:space="0" w:color="000000"/>
            </w:tcBorders>
            <w:vAlign w:val="center"/>
            <w:hideMark/>
          </w:tcPr>
          <w:p w14:paraId="10248E0C"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43" w:type="pct"/>
            <w:tcBorders>
              <w:top w:val="outset" w:sz="6" w:space="0" w:color="000000"/>
              <w:left w:val="outset" w:sz="6" w:space="0" w:color="000000"/>
              <w:bottom w:val="outset" w:sz="6" w:space="0" w:color="000000"/>
              <w:right w:val="outset" w:sz="6" w:space="0" w:color="000000"/>
            </w:tcBorders>
            <w:vAlign w:val="center"/>
            <w:hideMark/>
          </w:tcPr>
          <w:p w14:paraId="656A2CFC"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29" w:type="pct"/>
            <w:tcBorders>
              <w:top w:val="outset" w:sz="6" w:space="0" w:color="000000"/>
              <w:left w:val="outset" w:sz="6" w:space="0" w:color="000000"/>
              <w:bottom w:val="outset" w:sz="6" w:space="0" w:color="000000"/>
              <w:right w:val="outset" w:sz="6" w:space="0" w:color="000000"/>
            </w:tcBorders>
            <w:vAlign w:val="center"/>
            <w:hideMark/>
          </w:tcPr>
          <w:p w14:paraId="354CBC74"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3526F9DF" w14:textId="77777777" w:rsidTr="00D26242">
        <w:trPr>
          <w:tblCellSpacing w:w="0" w:type="dxa"/>
        </w:trPr>
        <w:tc>
          <w:tcPr>
            <w:tcW w:w="728" w:type="pct"/>
            <w:tcBorders>
              <w:top w:val="outset" w:sz="6" w:space="0" w:color="000000"/>
              <w:left w:val="outset" w:sz="6" w:space="0" w:color="000000"/>
              <w:bottom w:val="outset" w:sz="6" w:space="0" w:color="000000"/>
              <w:right w:val="outset" w:sz="6" w:space="0" w:color="000000"/>
            </w:tcBorders>
            <w:hideMark/>
          </w:tcPr>
          <w:p w14:paraId="34CDA770"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4/8/2025</w:t>
            </w:r>
          </w:p>
        </w:tc>
        <w:tc>
          <w:tcPr>
            <w:tcW w:w="543" w:type="pct"/>
            <w:tcBorders>
              <w:top w:val="outset" w:sz="6" w:space="0" w:color="000000"/>
              <w:left w:val="outset" w:sz="6" w:space="0" w:color="000000"/>
              <w:bottom w:val="outset" w:sz="6" w:space="0" w:color="000000"/>
              <w:right w:val="outset" w:sz="6" w:space="0" w:color="000000"/>
            </w:tcBorders>
            <w:hideMark/>
          </w:tcPr>
          <w:p w14:paraId="509D316D"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29" w:type="pct"/>
            <w:tcBorders>
              <w:top w:val="outset" w:sz="6" w:space="0" w:color="000000"/>
              <w:left w:val="outset" w:sz="6" w:space="0" w:color="000000"/>
              <w:bottom w:val="outset" w:sz="6" w:space="0" w:color="000000"/>
              <w:right w:val="outset" w:sz="6" w:space="0" w:color="000000"/>
            </w:tcBorders>
            <w:hideMark/>
          </w:tcPr>
          <w:p w14:paraId="397E1636"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Referred to Assignments</w:t>
            </w:r>
          </w:p>
        </w:tc>
      </w:tr>
    </w:tbl>
    <w:p w14:paraId="43EEF9B4" w14:textId="77777777" w:rsidR="004C4BE7" w:rsidRDefault="004C4BE7" w:rsidP="00D26242">
      <w:pPr>
        <w:rPr>
          <w:rFonts w:ascii="Arial" w:eastAsia="Times New Roman" w:hAnsi="Arial" w:cs="Arial"/>
          <w:b/>
          <w:bCs/>
          <w:color w:val="000000"/>
          <w:kern w:val="0"/>
          <w:sz w:val="27"/>
          <w:szCs w:val="27"/>
          <w14:ligatures w14:val="none"/>
        </w:rPr>
      </w:pPr>
    </w:p>
    <w:p w14:paraId="2250745C" w14:textId="4FC7ED7F" w:rsidR="00D26242" w:rsidRPr="00B64E20" w:rsidRDefault="00D26242" w:rsidP="00D26242">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593</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HEALTH-TECH</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Suzy Glowiak Hilton, Paul Faraci and Laura Fine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Emanuel "Chris" Welch)</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Community Health Worker Certification and Reimbursement Act. Makes a technical change in a Section concerning the short title.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Floor Amendment No. 3</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Replaces everything after the enacting clause. Creates the Health Care Workforce Task Force Act. Creates the Health Care Workforce Task Force within the Department of Public Health. Sets forth provisions concerning membership; meetings; and administrative support. Provides that the Task Force shall make recommendations concerning various challenges facing the health care workforce in the State. Provides for reporting requirements. Repeals the Act on December 31, 2027.</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Floor Amendment No. 4</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Removes a provision requiring that appointments by the Governor be made with the advice and consent of the Senate. Provides that the Governor shall appoint one representative of a statewide organization representing emergency physicians (rather than a statewide organization representing pharmacists). Makes other changes.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6C5CE393"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38CAE04"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6FC7298"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DC51253"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22D78FD1"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2936E0C"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5/7/2025</w:t>
            </w:r>
          </w:p>
        </w:tc>
        <w:tc>
          <w:tcPr>
            <w:tcW w:w="500" w:type="pct"/>
            <w:tcBorders>
              <w:top w:val="outset" w:sz="6" w:space="0" w:color="000000"/>
              <w:left w:val="outset" w:sz="6" w:space="0" w:color="000000"/>
              <w:bottom w:val="outset" w:sz="6" w:space="0" w:color="000000"/>
              <w:right w:val="outset" w:sz="6" w:space="0" w:color="000000"/>
            </w:tcBorders>
            <w:hideMark/>
          </w:tcPr>
          <w:p w14:paraId="2CF18E90"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9F6F9BC"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Referred to Rules Committee</w:t>
            </w:r>
          </w:p>
        </w:tc>
      </w:tr>
    </w:tbl>
    <w:p w14:paraId="4DE53225" w14:textId="77777777" w:rsidR="004C4BE7" w:rsidRDefault="004C4BE7" w:rsidP="004C4BE7">
      <w:pPr>
        <w:spacing w:before="100" w:beforeAutospacing="1" w:after="100" w:afterAutospacing="1"/>
        <w:jc w:val="center"/>
        <w:rPr>
          <w:rFonts w:ascii="Arial" w:eastAsia="Times New Roman" w:hAnsi="Arial" w:cs="Arial"/>
          <w:b/>
          <w:bCs/>
          <w:color w:val="000000"/>
          <w:kern w:val="0"/>
          <w:sz w:val="27"/>
          <w:szCs w:val="27"/>
          <w:highlight w:val="yellow"/>
          <w14:ligatures w14:val="none"/>
        </w:rPr>
      </w:pPr>
    </w:p>
    <w:p w14:paraId="666ADC95" w14:textId="092AE6CE" w:rsidR="004C4BE7" w:rsidRDefault="00F743D9" w:rsidP="004C4BE7">
      <w:pPr>
        <w:spacing w:before="100" w:beforeAutospacing="1" w:after="100" w:afterAutospacing="1"/>
        <w:jc w:val="center"/>
        <w:rPr>
          <w:rFonts w:ascii="Arial" w:eastAsia="Times New Roman" w:hAnsi="Arial" w:cs="Arial"/>
          <w:b/>
          <w:bCs/>
          <w:color w:val="000000"/>
          <w:kern w:val="0"/>
          <w:sz w:val="27"/>
          <w:szCs w:val="27"/>
          <w:highlight w:val="yellow"/>
          <w14:ligatures w14:val="none"/>
        </w:rPr>
      </w:pPr>
      <w:r>
        <w:rPr>
          <w:rFonts w:ascii="Arial" w:eastAsia="Times New Roman" w:hAnsi="Arial" w:cs="Arial"/>
          <w:b/>
          <w:bCs/>
          <w:color w:val="000000"/>
          <w:kern w:val="0"/>
          <w:sz w:val="27"/>
          <w:szCs w:val="27"/>
          <w:highlight w:val="yellow"/>
          <w14:ligatures w14:val="none"/>
        </w:rPr>
        <w:t>CHAMBER OF ORIGIN</w:t>
      </w:r>
      <w:r w:rsidR="0032532D">
        <w:rPr>
          <w:rFonts w:ascii="Times New Roman" w:eastAsia="Times New Roman" w:hAnsi="Times New Roman" w:cs="Times New Roman"/>
          <w:noProof/>
          <w:kern w:val="0"/>
        </w:rPr>
        <w:pict w14:anchorId="2AC81160">
          <v:rect id="_x0000_i1025" alt="" style="width:468pt;height:.05pt;mso-width-percent:0;mso-height-percent:0;mso-width-percent:0;mso-height-percent:0" o:hralign="center" o:hrstd="t" o:hrnoshade="t" o:hr="t" fillcolor="black" stroked="f"/>
        </w:pict>
      </w:r>
    </w:p>
    <w:p w14:paraId="369233BC" w14:textId="21D7948E" w:rsidR="004C4BE7" w:rsidRDefault="00065D5A" w:rsidP="00D26242">
      <w:pPr>
        <w:spacing w:before="100" w:beforeAutospacing="1" w:after="100" w:afterAutospacing="1"/>
        <w:rPr>
          <w:rFonts w:ascii="Arial" w:eastAsia="Times New Roman" w:hAnsi="Arial" w:cs="Arial"/>
          <w:b/>
          <w:bCs/>
          <w:color w:val="000000"/>
          <w:kern w:val="0"/>
          <w:sz w:val="27"/>
          <w:szCs w:val="27"/>
          <w14:ligatures w14:val="none"/>
        </w:rPr>
      </w:pPr>
      <w:r>
        <w:rPr>
          <w:rFonts w:ascii="Arial" w:eastAsia="Times New Roman" w:hAnsi="Arial" w:cs="Arial"/>
          <w:b/>
          <w:bCs/>
          <w:color w:val="000000"/>
          <w:kern w:val="0"/>
          <w:sz w:val="27"/>
          <w:szCs w:val="27"/>
          <w:highlight w:val="yellow"/>
          <w14:ligatures w14:val="none"/>
        </w:rPr>
        <w:t>ON THE FLOOR</w:t>
      </w:r>
    </w:p>
    <w:p w14:paraId="5F7EBF74" w14:textId="48927B54" w:rsidR="00D26242" w:rsidRPr="00B64E20" w:rsidRDefault="00D26242" w:rsidP="00D26242">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HR 124</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TARDIVE DYSKINESIA AWARE WEEK</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Lindsey LaPointe, Amy Briel, Nicolle Grasse, Jackie Haas, Suzanne M. Ness and Terra Costa Howard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Declares May 4 through May 10, </w:t>
      </w:r>
      <w:proofErr w:type="gramStart"/>
      <w:r w:rsidRPr="00B64E20">
        <w:rPr>
          <w:rFonts w:ascii="Arial" w:eastAsia="Times New Roman" w:hAnsi="Arial" w:cs="Arial"/>
          <w:color w:val="000000"/>
          <w:kern w:val="0"/>
          <w:sz w:val="20"/>
          <w:szCs w:val="20"/>
          <w14:ligatures w14:val="none"/>
        </w:rPr>
        <w:t>2025</w:t>
      </w:r>
      <w:proofErr w:type="gramEnd"/>
      <w:r w:rsidRPr="00B64E20">
        <w:rPr>
          <w:rFonts w:ascii="Arial" w:eastAsia="Times New Roman" w:hAnsi="Arial" w:cs="Arial"/>
          <w:color w:val="000000"/>
          <w:kern w:val="0"/>
          <w:sz w:val="20"/>
          <w:szCs w:val="20"/>
          <w14:ligatures w14:val="none"/>
        </w:rPr>
        <w:t xml:space="preserve"> as Tardive Dyskinesia Awareness Week (TDAW) in the State of Illinois. Expresses support for TDAW in recognition of the importance of early detection and intervention to improve outcomes for </w:t>
      </w:r>
      <w:r w:rsidRPr="00B64E20">
        <w:rPr>
          <w:rFonts w:ascii="Arial" w:eastAsia="Times New Roman" w:hAnsi="Arial" w:cs="Arial"/>
          <w:color w:val="000000"/>
          <w:kern w:val="0"/>
          <w:sz w:val="20"/>
          <w:szCs w:val="20"/>
          <w14:ligatures w14:val="none"/>
        </w:rPr>
        <w:lastRenderedPageBreak/>
        <w:t>people living with mental health conditions and prescribed antipsychotics. Expresses support towards efforts to raise awareness about the causes and symptoms of tardive dyskinesia (TD) and the importance of routine TD screening.</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116ECE2D"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C83B682"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3FD6C40"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C2E909E"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1085C6DB"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2E8407B"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4/30/2025</w:t>
            </w:r>
          </w:p>
        </w:tc>
        <w:tc>
          <w:tcPr>
            <w:tcW w:w="500" w:type="pct"/>
            <w:tcBorders>
              <w:top w:val="outset" w:sz="6" w:space="0" w:color="000000"/>
              <w:left w:val="outset" w:sz="6" w:space="0" w:color="000000"/>
              <w:bottom w:val="outset" w:sz="6" w:space="0" w:color="000000"/>
              <w:right w:val="outset" w:sz="6" w:space="0" w:color="000000"/>
            </w:tcBorders>
            <w:hideMark/>
          </w:tcPr>
          <w:p w14:paraId="02FE8801"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9B42F41"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Order of Resolutions</w:t>
            </w:r>
          </w:p>
        </w:tc>
      </w:tr>
    </w:tbl>
    <w:p w14:paraId="7799F597" w14:textId="6644D069" w:rsidR="00D26242" w:rsidRPr="00B64E20" w:rsidRDefault="00D26242" w:rsidP="00D26242">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SR 105</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TARDIVE DYSKINESIA AWARE WEEK</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Laura Fine</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Declares May 4 through May 10, </w:t>
      </w:r>
      <w:proofErr w:type="gramStart"/>
      <w:r w:rsidRPr="00B64E20">
        <w:rPr>
          <w:rFonts w:ascii="Arial" w:eastAsia="Times New Roman" w:hAnsi="Arial" w:cs="Arial"/>
          <w:color w:val="000000"/>
          <w:kern w:val="0"/>
          <w:sz w:val="20"/>
          <w:szCs w:val="20"/>
          <w14:ligatures w14:val="none"/>
        </w:rPr>
        <w:t>2025</w:t>
      </w:r>
      <w:proofErr w:type="gramEnd"/>
      <w:r w:rsidRPr="00B64E20">
        <w:rPr>
          <w:rFonts w:ascii="Arial" w:eastAsia="Times New Roman" w:hAnsi="Arial" w:cs="Arial"/>
          <w:color w:val="000000"/>
          <w:kern w:val="0"/>
          <w:sz w:val="20"/>
          <w:szCs w:val="20"/>
          <w14:ligatures w14:val="none"/>
        </w:rPr>
        <w:t xml:space="preserve"> as Tardive Dyskinesia Awareness Week (TDAW) in the State of Illinois. Expresses support for TDAW in recognition of the importance of early detection and intervention to improve outcomes for people living with mental health conditions and prescribed antipsychotics. Expresses support towards efforts to raise awareness about the causes and symptoms of tardive dyskinesia (TD) and the importance of routine TD screening.</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1D6E24F3"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86FA102"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D80AD02"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C79F30D"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3020B512"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58C2F0F"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5/8/2025</w:t>
            </w:r>
          </w:p>
        </w:tc>
        <w:tc>
          <w:tcPr>
            <w:tcW w:w="500" w:type="pct"/>
            <w:tcBorders>
              <w:top w:val="outset" w:sz="6" w:space="0" w:color="000000"/>
              <w:left w:val="outset" w:sz="6" w:space="0" w:color="000000"/>
              <w:bottom w:val="outset" w:sz="6" w:space="0" w:color="000000"/>
              <w:right w:val="outset" w:sz="6" w:space="0" w:color="000000"/>
            </w:tcBorders>
            <w:hideMark/>
          </w:tcPr>
          <w:p w14:paraId="0DF60F72"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33BB3659"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Resolution Adopted</w:t>
            </w:r>
          </w:p>
        </w:tc>
      </w:tr>
    </w:tbl>
    <w:p w14:paraId="3895094C" w14:textId="77777777" w:rsidR="004C4BE7" w:rsidRDefault="004C4BE7" w:rsidP="00D26242">
      <w:pPr>
        <w:rPr>
          <w:rFonts w:ascii="Arial" w:eastAsia="Times New Roman" w:hAnsi="Arial" w:cs="Arial"/>
          <w:b/>
          <w:bCs/>
          <w:color w:val="000000"/>
          <w:kern w:val="0"/>
          <w:sz w:val="27"/>
          <w:szCs w:val="27"/>
          <w14:ligatures w14:val="none"/>
        </w:rPr>
      </w:pPr>
    </w:p>
    <w:p w14:paraId="07EAE871" w14:textId="656D990A" w:rsidR="00D26242" w:rsidRPr="00B64E20" w:rsidRDefault="00D26242" w:rsidP="00D26242">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324</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Committee Hearing:</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Child Welfare Hearing May 13 2025 4:30PM Capitol 409 Springfield, IL - Senate Floor Amendment 1</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CHILDREN-TECH</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Sara Feigenholtz</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Early Education Act. Makes a technical change in a Section concerning the short title.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17BBCC5A"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9E3FDC8"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A8BCD7B"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056A9C6"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657C7D45"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A9B4DC0"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4/29/2025</w:t>
            </w:r>
          </w:p>
        </w:tc>
        <w:tc>
          <w:tcPr>
            <w:tcW w:w="500" w:type="pct"/>
            <w:tcBorders>
              <w:top w:val="outset" w:sz="6" w:space="0" w:color="000000"/>
              <w:left w:val="outset" w:sz="6" w:space="0" w:color="000000"/>
              <w:bottom w:val="outset" w:sz="6" w:space="0" w:color="000000"/>
              <w:right w:val="outset" w:sz="6" w:space="0" w:color="000000"/>
            </w:tcBorders>
            <w:hideMark/>
          </w:tcPr>
          <w:p w14:paraId="5302714F"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FC1B654"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Order of 3rd Reading April 30, 2025</w:t>
            </w:r>
          </w:p>
        </w:tc>
      </w:tr>
    </w:tbl>
    <w:p w14:paraId="6DFB86C1" w14:textId="77777777" w:rsidR="004C4BE7" w:rsidRDefault="004C4BE7" w:rsidP="00D26242">
      <w:pPr>
        <w:rPr>
          <w:rFonts w:ascii="Arial" w:eastAsia="Times New Roman" w:hAnsi="Arial" w:cs="Arial"/>
          <w:b/>
          <w:bCs/>
          <w:color w:val="000000"/>
          <w:kern w:val="0"/>
          <w:sz w:val="27"/>
          <w:szCs w:val="27"/>
          <w14:ligatures w14:val="none"/>
        </w:rPr>
      </w:pPr>
    </w:p>
    <w:p w14:paraId="0A970AB1" w14:textId="384FF1C9" w:rsidR="00D26242" w:rsidRPr="00B64E20" w:rsidRDefault="00D26242" w:rsidP="00D26242">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594</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HEALTH-TECH</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Mike Simmons-Sara Feigenholtz and David Koehler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lastRenderedPageBreak/>
        <w:t>     Amends the Suicide Prevention, Education, and Treatment Act. Makes a technical change in a Section concerning the short title.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67923A77"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F81E61D"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565E11F"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07A1C09"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6374FE42"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FD9E615"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3/20/2025</w:t>
            </w:r>
          </w:p>
        </w:tc>
        <w:tc>
          <w:tcPr>
            <w:tcW w:w="500" w:type="pct"/>
            <w:tcBorders>
              <w:top w:val="outset" w:sz="6" w:space="0" w:color="000000"/>
              <w:left w:val="outset" w:sz="6" w:space="0" w:color="000000"/>
              <w:bottom w:val="outset" w:sz="6" w:space="0" w:color="000000"/>
              <w:right w:val="outset" w:sz="6" w:space="0" w:color="000000"/>
            </w:tcBorders>
            <w:hideMark/>
          </w:tcPr>
          <w:p w14:paraId="155CACCA"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F5D9049"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Order of 3rd Reading April 1, 2025</w:t>
            </w:r>
          </w:p>
        </w:tc>
      </w:tr>
    </w:tbl>
    <w:p w14:paraId="0D66B58F" w14:textId="77777777" w:rsidR="004C4BE7" w:rsidRDefault="004C4BE7" w:rsidP="00D26242">
      <w:pPr>
        <w:rPr>
          <w:rFonts w:ascii="Arial" w:eastAsia="Times New Roman" w:hAnsi="Arial" w:cs="Arial"/>
          <w:b/>
          <w:bCs/>
          <w:color w:val="000000"/>
          <w:kern w:val="0"/>
          <w:sz w:val="27"/>
          <w:szCs w:val="27"/>
          <w14:ligatures w14:val="none"/>
        </w:rPr>
      </w:pPr>
    </w:p>
    <w:p w14:paraId="7919235B" w14:textId="14F4C643" w:rsidR="00D26242" w:rsidRPr="00B64E20" w:rsidRDefault="00D26242" w:rsidP="00D26242">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708</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REGULATION-TECH</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Laura Fine-Robert Peters-Patrick J. Joyce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Corporate Fiduciary Act. Makes a technical change in the Section concerning the short title of the Act.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1BB76CCB"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46E5C6F"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8DCEA43"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E13E14F"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321ED8AC"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6D55A19"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3/20/2025</w:t>
            </w:r>
          </w:p>
        </w:tc>
        <w:tc>
          <w:tcPr>
            <w:tcW w:w="500" w:type="pct"/>
            <w:tcBorders>
              <w:top w:val="outset" w:sz="6" w:space="0" w:color="000000"/>
              <w:left w:val="outset" w:sz="6" w:space="0" w:color="000000"/>
              <w:bottom w:val="outset" w:sz="6" w:space="0" w:color="000000"/>
              <w:right w:val="outset" w:sz="6" w:space="0" w:color="000000"/>
            </w:tcBorders>
            <w:hideMark/>
          </w:tcPr>
          <w:p w14:paraId="21EE4D52"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4E190D44"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Order of 3rd Reading April 1, 2025</w:t>
            </w:r>
          </w:p>
        </w:tc>
      </w:tr>
    </w:tbl>
    <w:p w14:paraId="33E9F3F3" w14:textId="77777777" w:rsidR="004C4BE7" w:rsidRDefault="004C4BE7" w:rsidP="00D26242">
      <w:pPr>
        <w:rPr>
          <w:rFonts w:ascii="Arial" w:eastAsia="Times New Roman" w:hAnsi="Arial" w:cs="Arial"/>
          <w:b/>
          <w:bCs/>
          <w:color w:val="000000"/>
          <w:kern w:val="0"/>
          <w:sz w:val="27"/>
          <w:szCs w:val="27"/>
          <w14:ligatures w14:val="none"/>
        </w:rPr>
      </w:pPr>
    </w:p>
    <w:p w14:paraId="6F0935EA" w14:textId="6B3D90D4" w:rsidR="00D26242" w:rsidRPr="00B64E20" w:rsidRDefault="00D26242" w:rsidP="00D26242">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709</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REGULATION-TECH</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David Koehler and Paul Faraci-Graciela Guzmán-Dale Fowler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Residential Mortgage License Act of 1987. Makes a technical change in the Section concerning the short title of the Act.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450C3490"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F6647DF"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1E00537"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A34C23C"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36552CF8"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0495E12"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3/20/2025</w:t>
            </w:r>
          </w:p>
        </w:tc>
        <w:tc>
          <w:tcPr>
            <w:tcW w:w="500" w:type="pct"/>
            <w:tcBorders>
              <w:top w:val="outset" w:sz="6" w:space="0" w:color="000000"/>
              <w:left w:val="outset" w:sz="6" w:space="0" w:color="000000"/>
              <w:bottom w:val="outset" w:sz="6" w:space="0" w:color="000000"/>
              <w:right w:val="outset" w:sz="6" w:space="0" w:color="000000"/>
            </w:tcBorders>
            <w:hideMark/>
          </w:tcPr>
          <w:p w14:paraId="19AA7F48"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3CE19D1D"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Order of 3rd Reading April 1, 2025</w:t>
            </w:r>
          </w:p>
        </w:tc>
      </w:tr>
    </w:tbl>
    <w:p w14:paraId="77F41E5B" w14:textId="77777777" w:rsidR="004C4BE7" w:rsidRDefault="004C4BE7" w:rsidP="00D26242">
      <w:pPr>
        <w:rPr>
          <w:rFonts w:ascii="Arial" w:eastAsia="Times New Roman" w:hAnsi="Arial" w:cs="Arial"/>
          <w:b/>
          <w:bCs/>
          <w:color w:val="000000"/>
          <w:kern w:val="0"/>
          <w:sz w:val="27"/>
          <w:szCs w:val="27"/>
          <w14:ligatures w14:val="none"/>
        </w:rPr>
      </w:pPr>
    </w:p>
    <w:p w14:paraId="464FCC87" w14:textId="3FC80853" w:rsidR="00D26242" w:rsidRPr="00B64E20" w:rsidRDefault="00D26242" w:rsidP="00D26242">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1322</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Monitor/Support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MENTAL HLTH CAREER SCHOLARSHIP</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Javier L. Cervantes-Celina Villanueva-Mary Edly-Allen-Adriane Johnson, Graciela Guzmán, Mike Porfirio, Michael W. Halpin-Karina Villa, Sara Feigenholtz and Mike Simmons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Creates the Mental Health Professional Career Scholarship Act. Requires the Illinois Student Assistance Commission to create the Mental Health Professional Career Scholarship Program to award scholarships to Illinois students pursuing a </w:t>
      </w:r>
      <w:r w:rsidRPr="00B64E20">
        <w:rPr>
          <w:rFonts w:ascii="Arial" w:eastAsia="Times New Roman" w:hAnsi="Arial" w:cs="Arial"/>
          <w:color w:val="000000"/>
          <w:kern w:val="0"/>
          <w:sz w:val="20"/>
          <w:szCs w:val="20"/>
          <w14:ligatures w14:val="none"/>
        </w:rPr>
        <w:lastRenderedPageBreak/>
        <w:t xml:space="preserve">mental health professional career </w:t>
      </w:r>
      <w:proofErr w:type="gramStart"/>
      <w:r w:rsidRPr="00B64E20">
        <w:rPr>
          <w:rFonts w:ascii="Arial" w:eastAsia="Times New Roman" w:hAnsi="Arial" w:cs="Arial"/>
          <w:color w:val="000000"/>
          <w:kern w:val="0"/>
          <w:sz w:val="20"/>
          <w:szCs w:val="20"/>
          <w14:ligatures w14:val="none"/>
        </w:rPr>
        <w:t>in order to</w:t>
      </w:r>
      <w:proofErr w:type="gramEnd"/>
      <w:r w:rsidRPr="00B64E20">
        <w:rPr>
          <w:rFonts w:ascii="Arial" w:eastAsia="Times New Roman" w:hAnsi="Arial" w:cs="Arial"/>
          <w:color w:val="000000"/>
          <w:kern w:val="0"/>
          <w:sz w:val="20"/>
          <w:szCs w:val="20"/>
          <w14:ligatures w14:val="none"/>
        </w:rPr>
        <w:t xml:space="preserve"> increase diversity rates by recruiting individuals to work in mental health fields in the public sector or mental health jobs that have a high demand for new employees and retain those individuals. Sets forth provisions concerning the selection of recipients, the amount of assistance, applications for assistance, the payment of assistance, administering the scholarship program, and rulemaking.</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Committee Amendment No. 2</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Replaces everything after the enacting clause. Amends the Higher Education Student Assistance Act. Establishes the Mental Health Professional Career Scholarship Program to recruit and train individuals to work in qualifying jobs that have a high demand for new employees and offer high wages by awarding scholarships. Provides that each scholarship awarded shall be determined by the Illinois Student Assistance Commission in an amount up to and including the full costs of tuition and fees and room and board of the qualified institution at which the recipient is enrolled if the institution is public or an equivalent rate established by the Commission for private institutions. Sets forth provisions concerning the maximum </w:t>
      </w:r>
      <w:proofErr w:type="gramStart"/>
      <w:r w:rsidRPr="00B64E20">
        <w:rPr>
          <w:rFonts w:ascii="Arial" w:eastAsia="Times New Roman" w:hAnsi="Arial" w:cs="Arial"/>
          <w:color w:val="000000"/>
          <w:kern w:val="0"/>
          <w:sz w:val="20"/>
          <w:szCs w:val="20"/>
          <w14:ligatures w14:val="none"/>
        </w:rPr>
        <w:t>amount</w:t>
      </w:r>
      <w:proofErr w:type="gramEnd"/>
      <w:r w:rsidRPr="00B64E20">
        <w:rPr>
          <w:rFonts w:ascii="Arial" w:eastAsia="Times New Roman" w:hAnsi="Arial" w:cs="Arial"/>
          <w:color w:val="000000"/>
          <w:kern w:val="0"/>
          <w:sz w:val="20"/>
          <w:szCs w:val="20"/>
          <w14:ligatures w14:val="none"/>
        </w:rPr>
        <w:t xml:space="preserve"> of terms a qualified student may receive scholarship assistance; application forms and prioritization of applicants; payment of the scholarship; recipient agreements; repayment; funding; and rulemaking. Provides that scholarships may be made through the 2030-2031 academic year. Creates the Mental Health Professional Career Scholarship </w:t>
      </w:r>
      <w:proofErr w:type="gramStart"/>
      <w:r w:rsidRPr="00B64E20">
        <w:rPr>
          <w:rFonts w:ascii="Arial" w:eastAsia="Times New Roman" w:hAnsi="Arial" w:cs="Arial"/>
          <w:color w:val="000000"/>
          <w:kern w:val="0"/>
          <w:sz w:val="20"/>
          <w:szCs w:val="20"/>
          <w14:ligatures w14:val="none"/>
        </w:rPr>
        <w:t>Fund, and</w:t>
      </w:r>
      <w:proofErr w:type="gramEnd"/>
      <w:r w:rsidRPr="00B64E20">
        <w:rPr>
          <w:rFonts w:ascii="Arial" w:eastAsia="Times New Roman" w:hAnsi="Arial" w:cs="Arial"/>
          <w:color w:val="000000"/>
          <w:kern w:val="0"/>
          <w:sz w:val="20"/>
          <w:szCs w:val="20"/>
          <w14:ligatures w14:val="none"/>
        </w:rPr>
        <w:t xml:space="preserve"> makes a conforming change in the State Finance Act.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53496540"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E6626FD"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FF2B0D9"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C772EC1"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3052C419"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1BE1880"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3/20/2025</w:t>
            </w:r>
          </w:p>
        </w:tc>
        <w:tc>
          <w:tcPr>
            <w:tcW w:w="500" w:type="pct"/>
            <w:tcBorders>
              <w:top w:val="outset" w:sz="6" w:space="0" w:color="000000"/>
              <w:left w:val="outset" w:sz="6" w:space="0" w:color="000000"/>
              <w:bottom w:val="outset" w:sz="6" w:space="0" w:color="000000"/>
              <w:right w:val="outset" w:sz="6" w:space="0" w:color="000000"/>
            </w:tcBorders>
            <w:hideMark/>
          </w:tcPr>
          <w:p w14:paraId="34BEAE95"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23C59EE"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Order of 3rd Reading April 1, 2025</w:t>
            </w:r>
          </w:p>
        </w:tc>
      </w:tr>
    </w:tbl>
    <w:p w14:paraId="492F89D8" w14:textId="77777777" w:rsidR="004C4BE7" w:rsidRDefault="004C4BE7" w:rsidP="00D26242">
      <w:pPr>
        <w:rPr>
          <w:rFonts w:ascii="Arial" w:eastAsia="Times New Roman" w:hAnsi="Arial" w:cs="Arial"/>
          <w:b/>
          <w:bCs/>
          <w:color w:val="000000"/>
          <w:kern w:val="0"/>
          <w:sz w:val="27"/>
          <w:szCs w:val="27"/>
          <w14:ligatures w14:val="none"/>
        </w:rPr>
      </w:pPr>
    </w:p>
    <w:p w14:paraId="2C5E44B4" w14:textId="46F53CEF" w:rsidR="00D26242" w:rsidRPr="00B64E20" w:rsidRDefault="00D26242" w:rsidP="00D26242">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1844</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MEDICAID-MENTAL HLTH-DRUG RPTS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Sara Feigenholtz-Laura Fine, Mary Edly-Allen and Mike Simmons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Medical Assistance Article of the Illinois Public Aid Code. In a provision prohibiting prior authorization mandates and utilization management controls under the fee-for-service and managed care medical assistance programs for FDA-approved prescription drugs that treat mental illness, requires the Department of Healthcare and Family Services and managed care organizations to report quarterly on compliance with the specified prohibitions beginning with dates of service on and after July 1, 2025. Requires the Department to post on its website a report on fee-for-service prescriptions and the reports from each managed care organization. Sets forth the information that must be contained in the quarterly reports, including, but not limited to: (</w:t>
      </w:r>
      <w:proofErr w:type="spellStart"/>
      <w:r w:rsidRPr="00B64E20">
        <w:rPr>
          <w:rFonts w:ascii="Arial" w:eastAsia="Times New Roman" w:hAnsi="Arial" w:cs="Arial"/>
          <w:color w:val="000000"/>
          <w:kern w:val="0"/>
          <w:sz w:val="20"/>
          <w:szCs w:val="20"/>
          <w14:ligatures w14:val="none"/>
        </w:rPr>
        <w:t>i</w:t>
      </w:r>
      <w:proofErr w:type="spellEnd"/>
      <w:r w:rsidRPr="00B64E20">
        <w:rPr>
          <w:rFonts w:ascii="Arial" w:eastAsia="Times New Roman" w:hAnsi="Arial" w:cs="Arial"/>
          <w:color w:val="000000"/>
          <w:kern w:val="0"/>
          <w:sz w:val="20"/>
          <w:szCs w:val="20"/>
          <w14:ligatures w14:val="none"/>
        </w:rPr>
        <w:t>) the number of denied prescriptions and estimated net cost to the State for those covered prescriptions summarized by each of the allowed categories specified in the Code; (ii) the number of denied prescriptions and estimated net cost to the State for those prescriptions summarized by each of the non-allowed categories specified in the Code; and (iii) the number of denied prescriptions and estimated gross cost to the State for those prescriptions summarized by any other reason not specified in the Code. Requires the Department to sanction those managed care organizations that do not file the required reports. Effective immediately.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203E8B1C"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77E6AE8"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7D824FF"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A0FEE88"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2E672550"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A6B7163"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3/5/2025</w:t>
            </w:r>
          </w:p>
        </w:tc>
        <w:tc>
          <w:tcPr>
            <w:tcW w:w="500" w:type="pct"/>
            <w:tcBorders>
              <w:top w:val="outset" w:sz="6" w:space="0" w:color="000000"/>
              <w:left w:val="outset" w:sz="6" w:space="0" w:color="000000"/>
              <w:bottom w:val="outset" w:sz="6" w:space="0" w:color="000000"/>
              <w:right w:val="outset" w:sz="6" w:space="0" w:color="000000"/>
            </w:tcBorders>
            <w:hideMark/>
          </w:tcPr>
          <w:p w14:paraId="26E9AFFE"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6E11729F"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Placed on Calendar Order of 2nd Reading March 6, 2025</w:t>
            </w:r>
          </w:p>
        </w:tc>
      </w:tr>
    </w:tbl>
    <w:p w14:paraId="25D712B4" w14:textId="77777777" w:rsidR="004C4BE7" w:rsidRDefault="004C4BE7" w:rsidP="00D26242">
      <w:pPr>
        <w:spacing w:before="100" w:beforeAutospacing="1" w:after="100" w:afterAutospacing="1"/>
        <w:rPr>
          <w:rFonts w:ascii="Arial" w:eastAsia="Times New Roman" w:hAnsi="Arial" w:cs="Arial"/>
          <w:b/>
          <w:bCs/>
          <w:color w:val="000000"/>
          <w:kern w:val="0"/>
          <w:sz w:val="27"/>
          <w:szCs w:val="27"/>
          <w:highlight w:val="yellow"/>
          <w14:ligatures w14:val="none"/>
        </w:rPr>
      </w:pPr>
    </w:p>
    <w:p w14:paraId="3CC42DBB" w14:textId="4D1B27EA" w:rsidR="004C4BE7" w:rsidRDefault="00065D5A" w:rsidP="00D26242">
      <w:pPr>
        <w:spacing w:before="100" w:beforeAutospacing="1" w:after="100" w:afterAutospacing="1"/>
        <w:rPr>
          <w:rFonts w:ascii="Arial" w:eastAsia="Times New Roman" w:hAnsi="Arial" w:cs="Arial"/>
          <w:b/>
          <w:bCs/>
          <w:color w:val="000000"/>
          <w:kern w:val="0"/>
          <w:sz w:val="27"/>
          <w:szCs w:val="27"/>
          <w14:ligatures w14:val="none"/>
        </w:rPr>
      </w:pPr>
      <w:r w:rsidRPr="00AC0396">
        <w:rPr>
          <w:rFonts w:ascii="Arial" w:eastAsia="Times New Roman" w:hAnsi="Arial" w:cs="Arial"/>
          <w:b/>
          <w:bCs/>
          <w:color w:val="000000"/>
          <w:kern w:val="0"/>
          <w:sz w:val="27"/>
          <w:szCs w:val="27"/>
          <w:highlight w:val="yellow"/>
          <w14:ligatures w14:val="none"/>
        </w:rPr>
        <w:t>IN COMMITTEE</w:t>
      </w:r>
    </w:p>
    <w:p w14:paraId="3C9C8974" w14:textId="4041F0EB" w:rsidR="00D26242" w:rsidRPr="00B64E20" w:rsidRDefault="00D26242" w:rsidP="00D26242">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lastRenderedPageBreak/>
        <w:t>HB 1588</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Committee Hearing:</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Appropriations-Higher Education Committee Hearing May 8 2025 8:00AM Stratton Building Room C-1 Springfield, IL </w:t>
      </w:r>
      <w:r w:rsidRPr="00B64E20">
        <w:rPr>
          <w:rFonts w:ascii="Arial" w:eastAsia="Times New Roman" w:hAnsi="Arial" w:cs="Arial"/>
          <w:color w:val="FF0000"/>
          <w:kern w:val="0"/>
          <w:sz w:val="20"/>
          <w:szCs w:val="20"/>
          <w14:ligatures w14:val="none"/>
        </w:rPr>
        <w:t>** Canceled **</w:t>
      </w:r>
      <w:r w:rsidRPr="00B64E20">
        <w:rPr>
          <w:rFonts w:ascii="Arial" w:eastAsia="Times New Roman" w:hAnsi="Arial" w:cs="Arial"/>
          <w:color w:val="000000"/>
          <w:kern w:val="0"/>
          <w:sz w:val="20"/>
          <w:szCs w:val="20"/>
          <w14:ligatures w14:val="none"/>
        </w:rPr>
        <w:br/>
        <w:t>Appropriations-Higher Education Committee Hearing May 14 2025 8:00AM Capitol Building 115 and Virtual Room 4 Springfield, IL</w:t>
      </w:r>
      <w:r w:rsidRPr="00B64E20">
        <w:rPr>
          <w:rFonts w:ascii="Arial" w:eastAsia="Times New Roman" w:hAnsi="Arial" w:cs="Arial"/>
          <w:color w:val="000000"/>
          <w:kern w:val="0"/>
          <w:sz w:val="20"/>
          <w:szCs w:val="20"/>
          <w14:ligatures w14:val="none"/>
        </w:rPr>
        <w:br/>
        <w:t>Appropriations-Higher Education Committee Hearing May 15 2025 8:00AM Stratton Building Room C-1 Springfield, IL</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Arial" w:eastAsia="Times New Roman" w:hAnsi="Arial" w:cs="Arial"/>
          <w:b/>
          <w:bCs/>
          <w:color w:val="000000"/>
          <w:kern w:val="0"/>
          <w:sz w:val="20"/>
          <w:szCs w:val="20"/>
          <w:highlight w:val="yellow"/>
          <w14:ligatures w14:val="none"/>
        </w:rPr>
        <w:t>:</w:t>
      </w:r>
      <w:r w:rsidRPr="00B64E20">
        <w:rPr>
          <w:rFonts w:ascii="Times" w:eastAsia="Times New Roman" w:hAnsi="Times" w:cs="Times New Roman"/>
          <w:color w:val="000000"/>
          <w:kern w:val="0"/>
          <w:sz w:val="27"/>
          <w:szCs w:val="27"/>
          <w:highlight w:val="yellow"/>
          <w14:ligatures w14:val="none"/>
        </w:rPr>
        <w:t>  </w:t>
      </w:r>
      <w:r w:rsidRPr="00B64E20">
        <w:rPr>
          <w:rFonts w:ascii="Arial" w:eastAsia="Times New Roman" w:hAnsi="Arial" w:cs="Arial"/>
          <w:color w:val="000000"/>
          <w:kern w:val="0"/>
          <w:sz w:val="20"/>
          <w:szCs w:val="20"/>
          <w:highlight w:val="yellow"/>
          <w14:ligatures w14:val="none"/>
        </w:rPr>
        <w:t>$ISAC-HUMAN SERVICE LOAN REPAY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Lindsey LaPointe, Michelle Mussman, Anna Moeller, Kelly M. Cassidy, Mary Beth Canty and Maurice A. West, II</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Synopsis As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Appropriates $7,500,000 to the Illinois Student Assistance Commission for the Human Services Professional Loan Repayment Program. Effective July 1, 2025.</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01148D19"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C51EB06"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DB234BF"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89E6EFC"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044008AE"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C759981"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2/18/2025</w:t>
            </w:r>
          </w:p>
        </w:tc>
        <w:tc>
          <w:tcPr>
            <w:tcW w:w="500" w:type="pct"/>
            <w:tcBorders>
              <w:top w:val="outset" w:sz="6" w:space="0" w:color="000000"/>
              <w:left w:val="outset" w:sz="6" w:space="0" w:color="000000"/>
              <w:bottom w:val="outset" w:sz="6" w:space="0" w:color="000000"/>
              <w:right w:val="outset" w:sz="6" w:space="0" w:color="000000"/>
            </w:tcBorders>
            <w:hideMark/>
          </w:tcPr>
          <w:p w14:paraId="168E9DCB"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8482F00"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Appropriations-Higher Education Committee</w:t>
            </w:r>
          </w:p>
        </w:tc>
      </w:tr>
    </w:tbl>
    <w:p w14:paraId="2E44BCD4" w14:textId="0B7B9507" w:rsidR="00D26242" w:rsidRPr="00B64E20" w:rsidRDefault="00D26242" w:rsidP="00D26242">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1879</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Committee Hearing:</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Appropriations-Elementary &amp; Secondary Education Committee Hearing May 13 2025 2:00PM Capitol Building Room 118 Springfield, IL</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Monitor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$ISBE-MENTAL HEALTH SERVICES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Terra Costa Howard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Synopsis As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Appropriates $4,500,000 to the State Board of Education for grants to school districts to contract with organizations that directly provide students and school-based staff with mental telehealth services that are billed to Medicaid and commercial insurance plans. Effective July 1, 2025.</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4A179187"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E0CDBF2"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E5E9EF7"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F055195"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74C99AAC"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536BE11"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2/25/2025</w:t>
            </w:r>
          </w:p>
        </w:tc>
        <w:tc>
          <w:tcPr>
            <w:tcW w:w="500" w:type="pct"/>
            <w:tcBorders>
              <w:top w:val="outset" w:sz="6" w:space="0" w:color="000000"/>
              <w:left w:val="outset" w:sz="6" w:space="0" w:color="000000"/>
              <w:bottom w:val="outset" w:sz="6" w:space="0" w:color="000000"/>
              <w:right w:val="outset" w:sz="6" w:space="0" w:color="000000"/>
            </w:tcBorders>
            <w:hideMark/>
          </w:tcPr>
          <w:p w14:paraId="2026335F"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48D88E4"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Appropriations-Elementary &amp; Secondary Education Committee</w:t>
            </w:r>
          </w:p>
        </w:tc>
      </w:tr>
    </w:tbl>
    <w:p w14:paraId="1A02D10A" w14:textId="1F10F33B" w:rsidR="00D26242" w:rsidRPr="00B64E20" w:rsidRDefault="00D26242" w:rsidP="00D26242">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HR 171</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Committee Hearing:</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Human Services Committee Hearing May 14 2025 8:00AM Stratton Building Room C-1 Springfield, IL</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lastRenderedPageBreak/>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MEDICAID FUNDING ACA</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La Shawn K. Ford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Synopsis As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Urges the Illinois General Assembly to reconsider the repeal of the 2013 Medicaid funding trigger law and to protect those who may be impacted by federal Affordable Care Act (ACA) Medicaid funding cuts. Urges the Illinois General Assembly to take decisive budget actions in the healthcare arena and to aggressively advocate for Medicaid protection and expansion to ensure no vulnerable resident is left behind and no hospital, clinic, or emergency department is threatened out of existence.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04378637"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91A1DEF"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9FB4797"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7F6701B"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313DF736"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124AD9E"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4/22/2025</w:t>
            </w:r>
          </w:p>
        </w:tc>
        <w:tc>
          <w:tcPr>
            <w:tcW w:w="500" w:type="pct"/>
            <w:tcBorders>
              <w:top w:val="outset" w:sz="6" w:space="0" w:color="000000"/>
              <w:left w:val="outset" w:sz="6" w:space="0" w:color="000000"/>
              <w:bottom w:val="outset" w:sz="6" w:space="0" w:color="000000"/>
              <w:right w:val="outset" w:sz="6" w:space="0" w:color="000000"/>
            </w:tcBorders>
            <w:hideMark/>
          </w:tcPr>
          <w:p w14:paraId="572564BB"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50964E12"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Human Services Committee</w:t>
            </w:r>
          </w:p>
        </w:tc>
      </w:tr>
    </w:tbl>
    <w:p w14:paraId="6211111C" w14:textId="684FCF0F" w:rsidR="00D26242" w:rsidRPr="00B64E20" w:rsidRDefault="00D26242" w:rsidP="00D26242">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HR 151</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Committee Hearing:</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Human Services Committee Hearing May 14 2025 8:00AM Stratton Building Room C-1 Springfield, IL</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HUMAN SERVICES-REIMBURSEMENT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Dagmara Avelar-Lilian Jiménez, Michelle Mussman, Yolonda Morris, Maurice A. West, II, Kelly M. Cassidy, Mary Beth Canty, Marcus C. Evans, Jr., Suzanne M. Ness, Lindsey LaPointe and Hoan Huynh</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Synopsis As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Urges the State to increase reimbursement rates, state grants and contracts, and the minimum overhead allowance to meet the rising costs of providing essential human services in Illinois and supporting the workers who deliver those services.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37901E23"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3CA5B8E"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5271E24"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8BC36D4"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78D92D33"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EE0E441"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4/22/2025</w:t>
            </w:r>
          </w:p>
        </w:tc>
        <w:tc>
          <w:tcPr>
            <w:tcW w:w="500" w:type="pct"/>
            <w:tcBorders>
              <w:top w:val="outset" w:sz="6" w:space="0" w:color="000000"/>
              <w:left w:val="outset" w:sz="6" w:space="0" w:color="000000"/>
              <w:bottom w:val="outset" w:sz="6" w:space="0" w:color="000000"/>
              <w:right w:val="outset" w:sz="6" w:space="0" w:color="000000"/>
            </w:tcBorders>
            <w:hideMark/>
          </w:tcPr>
          <w:p w14:paraId="04A16CA8"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FD210BE"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Human Services Committee</w:t>
            </w:r>
          </w:p>
        </w:tc>
      </w:tr>
    </w:tbl>
    <w:p w14:paraId="77923D2D" w14:textId="77777777" w:rsidR="004C4BE7" w:rsidRDefault="004C4BE7" w:rsidP="004C4BE7">
      <w:pPr>
        <w:rPr>
          <w:rFonts w:ascii="Arial" w:eastAsia="Times New Roman" w:hAnsi="Arial" w:cs="Arial"/>
          <w:b/>
          <w:bCs/>
          <w:color w:val="000000"/>
          <w:kern w:val="0"/>
          <w:sz w:val="27"/>
          <w:szCs w:val="27"/>
          <w14:ligatures w14:val="none"/>
        </w:rPr>
      </w:pPr>
    </w:p>
    <w:p w14:paraId="3561A83D" w14:textId="5B3767B4" w:rsidR="004C4BE7" w:rsidRPr="00B64E20" w:rsidRDefault="004C4BE7" w:rsidP="004C4BE7">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79</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$ISBE-MENTAL HEALTH SERVICES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Adriane Johnson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Appropriates $4,500,000 to the State Board of Education for grants to school districts to contract with organizations that directly provide students and school-based staff with mental telehealth services that are billed to Medicaid and commercial insurance plans. Effective July 1, 2025.</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lastRenderedPageBreak/>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7776448C"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E800A0B"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10E38B1"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9A198F8"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7FDF8F24"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F30A2A0"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1/22/2025</w:t>
            </w:r>
          </w:p>
        </w:tc>
        <w:tc>
          <w:tcPr>
            <w:tcW w:w="500" w:type="pct"/>
            <w:tcBorders>
              <w:top w:val="outset" w:sz="6" w:space="0" w:color="000000"/>
              <w:left w:val="outset" w:sz="6" w:space="0" w:color="000000"/>
              <w:bottom w:val="outset" w:sz="6" w:space="0" w:color="000000"/>
              <w:right w:val="outset" w:sz="6" w:space="0" w:color="000000"/>
            </w:tcBorders>
            <w:hideMark/>
          </w:tcPr>
          <w:p w14:paraId="57DBA007"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F970676"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Appropriations- Education</w:t>
            </w:r>
          </w:p>
        </w:tc>
      </w:tr>
    </w:tbl>
    <w:p w14:paraId="07FEF631" w14:textId="77777777" w:rsidR="004C4BE7" w:rsidRDefault="004C4BE7" w:rsidP="004C4BE7">
      <w:pPr>
        <w:rPr>
          <w:rFonts w:ascii="Arial" w:eastAsia="Times New Roman" w:hAnsi="Arial" w:cs="Arial"/>
          <w:b/>
          <w:bCs/>
          <w:color w:val="000000"/>
          <w:kern w:val="0"/>
          <w:sz w:val="27"/>
          <w:szCs w:val="27"/>
          <w14:ligatures w14:val="none"/>
        </w:rPr>
      </w:pPr>
    </w:p>
    <w:p w14:paraId="5AC107F8" w14:textId="21D1C854" w:rsidR="004C4BE7" w:rsidRPr="00B64E20" w:rsidRDefault="004C4BE7" w:rsidP="004C4BE7">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237</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Monitor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COMMUNTY-BASED CORRECTIONS ACT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Lakesia Collins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Creates the Community-Based Corrections Act. Provides that the Department of Corrections shall establish a program that funds community-based nonprofit providers to serve emerging adults as an alternative to traditional incarceration. Provides that community-based providers shall offer housing, workforce training, mental health counseling, and restorative justice programming in alignment with State guidelines. Provides that the program shall be subject to judicial discretion, allowing sentencing judges to assign eligible individuals to community-based settings instead of Department of Corrections facilities. Provides that all community-based providers must have a written agreement with a restorative justice court for all emerging adults within their care to participate in the restorative justice court programs. Provides that community-based providers shall be compensated at a rate equivalent to the monthly per-inmate cost of incarceration as determined by the Department in its Fiscal Impact Statement. Community-based providers shall be paid </w:t>
      </w:r>
      <w:proofErr w:type="gramStart"/>
      <w:r w:rsidRPr="00B64E20">
        <w:rPr>
          <w:rFonts w:ascii="Arial" w:eastAsia="Times New Roman" w:hAnsi="Arial" w:cs="Arial"/>
          <w:color w:val="000000"/>
          <w:kern w:val="0"/>
          <w:sz w:val="20"/>
          <w:szCs w:val="20"/>
          <w14:ligatures w14:val="none"/>
        </w:rPr>
        <w:t>on a monthly basis</w:t>
      </w:r>
      <w:proofErr w:type="gramEnd"/>
      <w:r w:rsidRPr="00B64E20">
        <w:rPr>
          <w:rFonts w:ascii="Arial" w:eastAsia="Times New Roman" w:hAnsi="Arial" w:cs="Arial"/>
          <w:color w:val="000000"/>
          <w:kern w:val="0"/>
          <w:sz w:val="20"/>
          <w:szCs w:val="20"/>
          <w14:ligatures w14:val="none"/>
        </w:rPr>
        <w:t xml:space="preserve"> for the number of individuals within their care. Provides that the Department of Corrections shall allocate existing budget authority for contractual services to fund the program created by the Act. Provides that the Department of Human Services shall establish operational standards, including housing conditions, workforce training quality, and mental health support services, to ensure program efficacy. Provides that the Department of Human Services shall monitor and evaluate providers to maintain compliance with State and judicial requirements. Provides that community-based providers shall submit annual reports to the Department of Corrections and the Department of Human Services detailing participant outcomes, including recidivism rates, employment statistics, and community reintegration success. Provides that the Department of Corrections shall report program performance to the General Assembly annually, including cost savings from reduced incarceration based on emerging adults participating with community-based providers for fewer years than they would serve in a Department of Corrections facility. Effective immediately.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2C07480A"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A5B9E5E"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7D75DDA"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C386F01"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09ABCE2D"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E6376D5"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1/28/2025</w:t>
            </w:r>
          </w:p>
        </w:tc>
        <w:tc>
          <w:tcPr>
            <w:tcW w:w="500" w:type="pct"/>
            <w:tcBorders>
              <w:top w:val="outset" w:sz="6" w:space="0" w:color="000000"/>
              <w:left w:val="outset" w:sz="6" w:space="0" w:color="000000"/>
              <w:bottom w:val="outset" w:sz="6" w:space="0" w:color="000000"/>
              <w:right w:val="outset" w:sz="6" w:space="0" w:color="000000"/>
            </w:tcBorders>
            <w:hideMark/>
          </w:tcPr>
          <w:p w14:paraId="38D2A2FE"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03C3CD68"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Appropriations</w:t>
            </w:r>
          </w:p>
        </w:tc>
      </w:tr>
    </w:tbl>
    <w:p w14:paraId="2E59F758" w14:textId="77777777" w:rsidR="004C4BE7" w:rsidRDefault="004C4BE7" w:rsidP="004C4BE7">
      <w:pPr>
        <w:rPr>
          <w:rFonts w:ascii="Arial" w:eastAsia="Times New Roman" w:hAnsi="Arial" w:cs="Arial"/>
          <w:b/>
          <w:bCs/>
          <w:color w:val="000000"/>
          <w:kern w:val="0"/>
          <w:sz w:val="27"/>
          <w:szCs w:val="27"/>
          <w14:ligatures w14:val="none"/>
        </w:rPr>
      </w:pPr>
    </w:p>
    <w:p w14:paraId="69489BAF" w14:textId="2B1DB949" w:rsidR="004C4BE7" w:rsidRPr="00B64E20" w:rsidRDefault="004C4BE7" w:rsidP="004C4BE7">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1225</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Monitor/Support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DHS-CHILD CARE ASSISTANCE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Laura Ellman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Amends the Illinois Public Aid Code. Expands the categories of families eligible for </w:t>
      </w:r>
      <w:proofErr w:type="gramStart"/>
      <w:r w:rsidRPr="00B64E20">
        <w:rPr>
          <w:rFonts w:ascii="Arial" w:eastAsia="Times New Roman" w:hAnsi="Arial" w:cs="Arial"/>
          <w:color w:val="000000"/>
          <w:kern w:val="0"/>
          <w:sz w:val="20"/>
          <w:szCs w:val="20"/>
          <w14:ligatures w14:val="none"/>
        </w:rPr>
        <w:t>child care</w:t>
      </w:r>
      <w:proofErr w:type="gramEnd"/>
      <w:r w:rsidRPr="00B64E20">
        <w:rPr>
          <w:rFonts w:ascii="Arial" w:eastAsia="Times New Roman" w:hAnsi="Arial" w:cs="Arial"/>
          <w:color w:val="000000"/>
          <w:kern w:val="0"/>
          <w:sz w:val="20"/>
          <w:szCs w:val="20"/>
          <w14:ligatures w14:val="none"/>
        </w:rPr>
        <w:t xml:space="preserve"> assistance to include families with a parent or guardian who is employed as a mental health care worker, teacher, or health care provider and has income below the specified income threshold established for such families. Provides that notwithstanding any other </w:t>
      </w:r>
      <w:r w:rsidRPr="00B64E20">
        <w:rPr>
          <w:rFonts w:ascii="Arial" w:eastAsia="Times New Roman" w:hAnsi="Arial" w:cs="Arial"/>
          <w:color w:val="000000"/>
          <w:kern w:val="0"/>
          <w:sz w:val="20"/>
          <w:szCs w:val="20"/>
          <w14:ligatures w14:val="none"/>
        </w:rPr>
        <w:lastRenderedPageBreak/>
        <w:t>provision of law or administrative rule to the contrary, beginning in State Fiscal Year 2026, for families with a parent or guardian who is employed as a mental health care worker, teacher, or health care provider, the specified income threshold shall be no less than 300% of the then-current federal poverty level for each family size. Defines terms. Effective July 1, 2025.</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3A3A5B6A"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189815C"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33478C5"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F09E8F1"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4A2A3F8C"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BD1C0B4"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2/4/2025</w:t>
            </w:r>
          </w:p>
        </w:tc>
        <w:tc>
          <w:tcPr>
            <w:tcW w:w="500" w:type="pct"/>
            <w:tcBorders>
              <w:top w:val="outset" w:sz="6" w:space="0" w:color="000000"/>
              <w:left w:val="outset" w:sz="6" w:space="0" w:color="000000"/>
              <w:bottom w:val="outset" w:sz="6" w:space="0" w:color="000000"/>
              <w:right w:val="outset" w:sz="6" w:space="0" w:color="000000"/>
            </w:tcBorders>
            <w:hideMark/>
          </w:tcPr>
          <w:p w14:paraId="68DAB95E"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2A062E48"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Appropriations- Health and Human Services</w:t>
            </w:r>
          </w:p>
        </w:tc>
      </w:tr>
    </w:tbl>
    <w:p w14:paraId="70D0CFCF" w14:textId="77777777" w:rsidR="004C4BE7" w:rsidRDefault="004C4BE7" w:rsidP="004C4BE7">
      <w:pPr>
        <w:rPr>
          <w:rFonts w:ascii="Arial" w:eastAsia="Times New Roman" w:hAnsi="Arial" w:cs="Arial"/>
          <w:b/>
          <w:bCs/>
          <w:color w:val="000000"/>
          <w:kern w:val="0"/>
          <w:sz w:val="27"/>
          <w:szCs w:val="27"/>
          <w14:ligatures w14:val="none"/>
        </w:rPr>
      </w:pPr>
    </w:p>
    <w:p w14:paraId="74429E00" w14:textId="6B5D2E94" w:rsidR="004C4BE7" w:rsidRPr="00B64E20" w:rsidRDefault="004C4BE7" w:rsidP="004C4BE7">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1306</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$ISAC-HUMAN SERVICE LOAN REPAY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Laura Fine, Rachel Ventura, David Koehler, Christopher Belt-Graciela Guzmán, Mike Simmons, Mary Edly-Allen, Paul Faraci and Michael W. Halpin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Appropriates $7,500,000 to the Illinois Student Assistance Commission for the Human Services Professional Loan Repayment Program. Effective July 1, 2025.</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5711CE78"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AB467A0"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5F8481B"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0F30BA1"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56707136"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12AA729"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2/4/2025</w:t>
            </w:r>
          </w:p>
        </w:tc>
        <w:tc>
          <w:tcPr>
            <w:tcW w:w="500" w:type="pct"/>
            <w:tcBorders>
              <w:top w:val="outset" w:sz="6" w:space="0" w:color="000000"/>
              <w:left w:val="outset" w:sz="6" w:space="0" w:color="000000"/>
              <w:bottom w:val="outset" w:sz="6" w:space="0" w:color="000000"/>
              <w:right w:val="outset" w:sz="6" w:space="0" w:color="000000"/>
            </w:tcBorders>
            <w:hideMark/>
          </w:tcPr>
          <w:p w14:paraId="3C5BBA5E"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26098643"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Appropriations- Education</w:t>
            </w:r>
          </w:p>
        </w:tc>
      </w:tr>
    </w:tbl>
    <w:p w14:paraId="65B44BE5" w14:textId="77777777" w:rsidR="004C4BE7" w:rsidRDefault="004C4BE7" w:rsidP="004C4BE7">
      <w:pPr>
        <w:rPr>
          <w:rFonts w:ascii="Arial" w:eastAsia="Times New Roman" w:hAnsi="Arial" w:cs="Arial"/>
          <w:b/>
          <w:bCs/>
          <w:color w:val="000000"/>
          <w:kern w:val="0"/>
          <w:sz w:val="27"/>
          <w:szCs w:val="27"/>
          <w14:ligatures w14:val="none"/>
        </w:rPr>
      </w:pPr>
    </w:p>
    <w:p w14:paraId="4559FDE5" w14:textId="3AD0575D" w:rsidR="004C4BE7" w:rsidRPr="00B64E20" w:rsidRDefault="004C4BE7" w:rsidP="004C4BE7">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1390</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DHFS-MCO-PBM-CONTRACTS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David Koehler, Steve McClure and Meg Loughran Cappel-Dale Fowler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Medical Assistance Article of the Illinois Public Aid Code. Provides that the Department of Healthcare and Family Services shall not enter into a contract with a managed care organization that relies on a pharmacy benefit manager that does not do the following: (</w:t>
      </w:r>
      <w:proofErr w:type="spellStart"/>
      <w:r w:rsidRPr="00B64E20">
        <w:rPr>
          <w:rFonts w:ascii="Arial" w:eastAsia="Times New Roman" w:hAnsi="Arial" w:cs="Arial"/>
          <w:color w:val="000000"/>
          <w:kern w:val="0"/>
          <w:sz w:val="20"/>
          <w:szCs w:val="20"/>
          <w14:ligatures w14:val="none"/>
        </w:rPr>
        <w:t>i</w:t>
      </w:r>
      <w:proofErr w:type="spellEnd"/>
      <w:r w:rsidRPr="00B64E20">
        <w:rPr>
          <w:rFonts w:ascii="Arial" w:eastAsia="Times New Roman" w:hAnsi="Arial" w:cs="Arial"/>
          <w:color w:val="000000"/>
          <w:kern w:val="0"/>
          <w:sz w:val="20"/>
          <w:szCs w:val="20"/>
          <w14:ligatures w14:val="none"/>
        </w:rPr>
        <w:t>) utilize a pharmacy reimbursement methodology of the lesser of national average drug acquisition cost plus a professional dispensing fee as determined by the Department, the wholesale acquisition cost plus a professional dispensing fee as determined by the Department, or the usual and customary charge by the pharmacy; (ii) reimburse for a legally valid claim at a rate not less than the rate in effect at the time the original claim adjudication was submitted at the point of sale; (iii) agree to move to a transparent pass-through pricing model, in which the pharmacy benefit manager discloses the administrative fee as a percentage of the professional dispensing costs to the Department; (iv) agree to not create new pharmacy administration fees and to not increase current fees more than the rate of inflation; and (v) agree to not terminate an existing contract with a pharmacy licensed under the Pharmacy Practice Act for the sole reason of the additional professional dispensing fee authorized under item (</w:t>
      </w:r>
      <w:proofErr w:type="spellStart"/>
      <w:r w:rsidRPr="00B64E20">
        <w:rPr>
          <w:rFonts w:ascii="Arial" w:eastAsia="Times New Roman" w:hAnsi="Arial" w:cs="Arial"/>
          <w:color w:val="000000"/>
          <w:kern w:val="0"/>
          <w:sz w:val="20"/>
          <w:szCs w:val="20"/>
          <w14:ligatures w14:val="none"/>
        </w:rPr>
        <w:t>i</w:t>
      </w:r>
      <w:proofErr w:type="spellEnd"/>
      <w:r w:rsidRPr="00B64E20">
        <w:rPr>
          <w:rFonts w:ascii="Arial" w:eastAsia="Times New Roman" w:hAnsi="Arial" w:cs="Arial"/>
          <w:color w:val="000000"/>
          <w:kern w:val="0"/>
          <w:sz w:val="20"/>
          <w:szCs w:val="20"/>
          <w14:ligatures w14:val="none"/>
        </w:rPr>
        <w:t xml:space="preserve">). Requires each pharmacy benefit manager that receives reimbursement for medical services, either directly or through a Medicaid managed care health plan, to submit by January 15, 2027, and each January 15 thereafter, certain data and information to the Department for the previous fiscal year, including: (1) the total number of prescriptions that were dispensed; (2) the aggregate wholesale acquisition cost for each drug on its formulary; (3) the aggregate amount of rebates, discounts, and price concessions that the pharmacy benefit manager received for each drug on its formulary; (4) the aggregate amount of administrative fees that the pharmacy benefit manager received from all pharmaceutical manufacturers; and (5) any other information considered necessary by the Department. Requires the Department to submit such data and information </w:t>
      </w:r>
      <w:r w:rsidRPr="00B64E20">
        <w:rPr>
          <w:rFonts w:ascii="Arial" w:eastAsia="Times New Roman" w:hAnsi="Arial" w:cs="Arial"/>
          <w:color w:val="000000"/>
          <w:kern w:val="0"/>
          <w:sz w:val="20"/>
          <w:szCs w:val="20"/>
          <w14:ligatures w14:val="none"/>
        </w:rPr>
        <w:lastRenderedPageBreak/>
        <w:t>to the General Assembly and to the Governor's Office of Management and Budget. Provides that such information is confidential and not subject to disclosure under the Freedom of Information Act.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4DCCDC83"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86E12D5"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1D54AA6"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E9D90E8"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3E2B7B4B"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7346B53"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3/19/2025</w:t>
            </w:r>
          </w:p>
        </w:tc>
        <w:tc>
          <w:tcPr>
            <w:tcW w:w="500" w:type="pct"/>
            <w:tcBorders>
              <w:top w:val="outset" w:sz="6" w:space="0" w:color="000000"/>
              <w:left w:val="outset" w:sz="6" w:space="0" w:color="000000"/>
              <w:bottom w:val="outset" w:sz="6" w:space="0" w:color="000000"/>
              <w:right w:val="outset" w:sz="6" w:space="0" w:color="000000"/>
            </w:tcBorders>
            <w:hideMark/>
          </w:tcPr>
          <w:p w14:paraId="410631E8"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25B57A8F"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Postponed - Insurance</w:t>
            </w:r>
          </w:p>
        </w:tc>
      </w:tr>
    </w:tbl>
    <w:p w14:paraId="3E4B4992" w14:textId="77777777" w:rsidR="004C4BE7" w:rsidRDefault="004C4BE7" w:rsidP="004C4BE7">
      <w:pPr>
        <w:rPr>
          <w:rFonts w:ascii="Arial" w:eastAsia="Times New Roman" w:hAnsi="Arial" w:cs="Arial"/>
          <w:b/>
          <w:bCs/>
          <w:color w:val="000000"/>
          <w:kern w:val="0"/>
          <w:sz w:val="27"/>
          <w:szCs w:val="27"/>
          <w14:ligatures w14:val="none"/>
        </w:rPr>
      </w:pPr>
    </w:p>
    <w:p w14:paraId="18578A06" w14:textId="1FB0020C" w:rsidR="004C4BE7" w:rsidRPr="00B64E20" w:rsidRDefault="004C4BE7" w:rsidP="004C4BE7">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1480</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INS-BEHAVIORIAL HLTH SERVICES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Laura Fine, Rachel Ventura-Linda Holmes, Karina Villa, Mary Edly-Allen, Mike Simmons and Adriane Johnson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Illinois Insurance Code. Provides that all group and individual health insurance policies issued, delivered, amended, or renewed in Illinois that provide coverage for medical or surgical conditions shall also provide coverage for crisis services, regardless of any difference in billing codes used for such services. Provides that coverage for crisis services may not be denied or restricted based on the modality or setting of the services; and that crisis services shall be covered whether delivered in person, through telehealth, or in a residential or outpatient setting, to the extent that such services are covered in other settings or modalities under the policy. Makes conforming changes to the State Employees Group Insurance Act of 1971, the Illinois Municipal Code, the School Code, the Health Maintenance Organization Act, the Telehealth Act, and the Illinois Public Aid Code. Amends the Strengthening and Transforming Behavioral Health Crisis Care in Illinois Act. Renames the Act the Crisis Continuum Sustainability Act. Provides that on or before December 31, 2028, and every 5 years thereafter, the Department of Human Services shall, subject to available funding and in collaboration with relevant stakeholders and State bodies, develop and submit a Statewide Crisis Continuum Strategic Plan to the Office of the Governor and the General Assembly, with the goal of ensuring every Illinoisan has timely access to appropriate and supportive behavioral health response during a behavioral health crisis. Requires the strategic plan to identify statewide goals, key stakeholders, and performance metrics for expanding access to behavioral health crisis continuum services across Illinois; address gaps in service delivery; and other matters.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51101525"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156BB6E"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7614E18"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AFDAE2F"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0D2DA654"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107FEA3"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2/11/2025</w:t>
            </w:r>
          </w:p>
        </w:tc>
        <w:tc>
          <w:tcPr>
            <w:tcW w:w="500" w:type="pct"/>
            <w:tcBorders>
              <w:top w:val="outset" w:sz="6" w:space="0" w:color="000000"/>
              <w:left w:val="outset" w:sz="6" w:space="0" w:color="000000"/>
              <w:bottom w:val="outset" w:sz="6" w:space="0" w:color="000000"/>
              <w:right w:val="outset" w:sz="6" w:space="0" w:color="000000"/>
            </w:tcBorders>
            <w:hideMark/>
          </w:tcPr>
          <w:p w14:paraId="5AC09705"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296E728F"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Insurance</w:t>
            </w:r>
          </w:p>
        </w:tc>
      </w:tr>
    </w:tbl>
    <w:p w14:paraId="520CB6E7" w14:textId="77777777" w:rsidR="004C4BE7" w:rsidRDefault="004C4BE7" w:rsidP="004C4BE7">
      <w:pPr>
        <w:rPr>
          <w:rFonts w:ascii="Arial" w:eastAsia="Times New Roman" w:hAnsi="Arial" w:cs="Arial"/>
          <w:b/>
          <w:bCs/>
          <w:color w:val="000000"/>
          <w:kern w:val="0"/>
          <w:sz w:val="27"/>
          <w:szCs w:val="27"/>
          <w14:ligatures w14:val="none"/>
        </w:rPr>
      </w:pPr>
    </w:p>
    <w:p w14:paraId="5D4A0327" w14:textId="448F8C78" w:rsidR="004C4BE7" w:rsidRPr="00B64E20" w:rsidRDefault="004C4BE7" w:rsidP="004C4BE7">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1658</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JAIL RELEASE-OPIOID ANTAGONIST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Karina Villa, Mike Simmons, Mark L. Walker and Mary Edly-Allen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County Department of Corrections Division of the Counties Code, the Unified Code of Corrections, and the County Jail Act. Provides that, upon the release of a prisoner or committed person from a county correctional institution, county jail, or Department of Corrections correctional institution or facility, the sheriff, warden, or Department shall provide the prisoner or committed person with an opioid antagonist if the prisoner was incarcerated for drug-related charges or was identified as having a substance abuse disorder.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lastRenderedPageBreak/>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7B7EAD64"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B67E853"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C48AD57"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B2EBFBD"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515A0C51"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5CEDF92"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2/18/2025</w:t>
            </w:r>
          </w:p>
        </w:tc>
        <w:tc>
          <w:tcPr>
            <w:tcW w:w="500" w:type="pct"/>
            <w:tcBorders>
              <w:top w:val="outset" w:sz="6" w:space="0" w:color="000000"/>
              <w:left w:val="outset" w:sz="6" w:space="0" w:color="000000"/>
              <w:bottom w:val="outset" w:sz="6" w:space="0" w:color="000000"/>
              <w:right w:val="outset" w:sz="6" w:space="0" w:color="000000"/>
            </w:tcBorders>
            <w:hideMark/>
          </w:tcPr>
          <w:p w14:paraId="2C63C2D3"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0A35E9E1"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Appropriations- Public Safety and Infrastructure</w:t>
            </w:r>
          </w:p>
        </w:tc>
      </w:tr>
    </w:tbl>
    <w:p w14:paraId="4666B322" w14:textId="77777777" w:rsidR="004C4BE7" w:rsidRDefault="004C4BE7" w:rsidP="004C4BE7">
      <w:pPr>
        <w:rPr>
          <w:rFonts w:ascii="Arial" w:eastAsia="Times New Roman" w:hAnsi="Arial" w:cs="Arial"/>
          <w:b/>
          <w:bCs/>
          <w:color w:val="000000"/>
          <w:kern w:val="0"/>
          <w:sz w:val="27"/>
          <w:szCs w:val="27"/>
          <w14:ligatures w14:val="none"/>
        </w:rPr>
      </w:pPr>
    </w:p>
    <w:p w14:paraId="0F6F3A22" w14:textId="07C5B2BD" w:rsidR="004C4BE7" w:rsidRPr="00B64E20" w:rsidRDefault="004C4BE7" w:rsidP="004C4BE7">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1743</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Monitor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CLINIC PSYC-NO PRESCRIP OPIOID</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Lakesia Collins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Amends the Clinical Psychologist Licensing Act. In provisions concerning written collaborative agreements, removes a provision prohibiting a prescribing psychologist from prescribing medications to patients who are less than 17 years of age or over 65 years of age. Provides that no prescriptive authority for any Schedule II opioid shall be delegated. Provides that after the collaborating physician files a notice delegating authority to prescribe any nonnarcotic, nonopioid Schedule II through V controlled substances (rather than any nonnarcotic Schedule III through V controlled substances), the licensed clinical psychologist shall be eligible to register for a mid-level </w:t>
      </w:r>
      <w:proofErr w:type="gramStart"/>
      <w:r w:rsidRPr="00B64E20">
        <w:rPr>
          <w:rFonts w:ascii="Arial" w:eastAsia="Times New Roman" w:hAnsi="Arial" w:cs="Arial"/>
          <w:color w:val="000000"/>
          <w:kern w:val="0"/>
          <w:sz w:val="20"/>
          <w:szCs w:val="20"/>
          <w14:ligatures w14:val="none"/>
        </w:rPr>
        <w:t>practitioner controlled</w:t>
      </w:r>
      <w:proofErr w:type="gramEnd"/>
      <w:r w:rsidRPr="00B64E20">
        <w:rPr>
          <w:rFonts w:ascii="Arial" w:eastAsia="Times New Roman" w:hAnsi="Arial" w:cs="Arial"/>
          <w:color w:val="000000"/>
          <w:kern w:val="0"/>
          <w:sz w:val="20"/>
          <w:szCs w:val="20"/>
          <w14:ligatures w14:val="none"/>
        </w:rPr>
        <w:t xml:space="preserve"> substance license under the Illinois Controlled Substances Act. Defines "opioid". Makes corresponding changes in the Illinois Controlled Substances Act. Amends the Medical Assistance Article of the Illinois Public Aid Code. Provides that the Department of Healthcare and Family Services shall provide coverage and reimbursement for prescription management services provided by prescribing psychologists for persons who are otherwise eligible for medical assistance under the Article. Effective immediately.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7CA55AEA"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915ED6A"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941C4CA"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B274597"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11359591"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E9DB186"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2/18/2025</w:t>
            </w:r>
          </w:p>
        </w:tc>
        <w:tc>
          <w:tcPr>
            <w:tcW w:w="500" w:type="pct"/>
            <w:tcBorders>
              <w:top w:val="outset" w:sz="6" w:space="0" w:color="000000"/>
              <w:left w:val="outset" w:sz="6" w:space="0" w:color="000000"/>
              <w:bottom w:val="outset" w:sz="6" w:space="0" w:color="000000"/>
              <w:right w:val="outset" w:sz="6" w:space="0" w:color="000000"/>
            </w:tcBorders>
            <w:hideMark/>
          </w:tcPr>
          <w:p w14:paraId="32B05EE3"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3334F206"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Licensed Activities</w:t>
            </w:r>
          </w:p>
        </w:tc>
      </w:tr>
    </w:tbl>
    <w:p w14:paraId="5A0E760C" w14:textId="77777777" w:rsidR="004C4BE7" w:rsidRDefault="004C4BE7" w:rsidP="004C4BE7">
      <w:pPr>
        <w:rPr>
          <w:rFonts w:ascii="Arial" w:eastAsia="Times New Roman" w:hAnsi="Arial" w:cs="Arial"/>
          <w:b/>
          <w:bCs/>
          <w:color w:val="000000"/>
          <w:kern w:val="0"/>
          <w:sz w:val="27"/>
          <w:szCs w:val="27"/>
          <w14:ligatures w14:val="none"/>
        </w:rPr>
      </w:pPr>
    </w:p>
    <w:p w14:paraId="03ACC8A5" w14:textId="1204B7DE" w:rsidR="004C4BE7" w:rsidRPr="00B64E20" w:rsidRDefault="004C4BE7" w:rsidP="004C4BE7">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2120</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REVENUE-9-8-8 FUND</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Laura Fine and Mary Edly-Allen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Department of Human Services Act. Provides that the Department of Human Services is authorized to implement and administer the 9-8-8 National Suicide Prevention Lifeline system in compliance with the National Suicide Hotline Designation Act of 2020, the Federal Communication Commission's rules adopted to administer the National Suicide Hotline Designation Act of 2020, and national guidelines for crisis care. Amends the State Finance Act. In provisions concerning the Statewide 9-8-8 Trust Fund, provides that the Fund is administered by the Department of Human Services. Defines "statewide 9-8-8 suicide prevention and mental health crisis system". Amends the Telecommunications Excise Tax Act. Increases the rate of tax on interstate and intrastate telecommunications from 7% to 8.65%. Provides that the 1.65% increase in the rate shall be designated as the "statewide 9-8-8 surcharge" and is established to support and enhance the 9-8-8 Suicide and Crisis Lifeline in compliance with the National Suicide Hotline Designation Act of 2020. Sets forth the distribution of proceeds from the tax imposed under the Act. Effective immediately.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lastRenderedPageBreak/>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1ADFB295"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69A22AF"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23144A7"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7239389"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7F868392"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2D2C05E"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2/25/2025</w:t>
            </w:r>
          </w:p>
        </w:tc>
        <w:tc>
          <w:tcPr>
            <w:tcW w:w="500" w:type="pct"/>
            <w:tcBorders>
              <w:top w:val="outset" w:sz="6" w:space="0" w:color="000000"/>
              <w:left w:val="outset" w:sz="6" w:space="0" w:color="000000"/>
              <w:bottom w:val="outset" w:sz="6" w:space="0" w:color="000000"/>
              <w:right w:val="outset" w:sz="6" w:space="0" w:color="000000"/>
            </w:tcBorders>
            <w:hideMark/>
          </w:tcPr>
          <w:p w14:paraId="3A2A9F81"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035EB09"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Revenue</w:t>
            </w:r>
          </w:p>
        </w:tc>
      </w:tr>
    </w:tbl>
    <w:p w14:paraId="38532D33" w14:textId="77777777" w:rsidR="004C4BE7" w:rsidRDefault="004C4BE7" w:rsidP="004C4BE7">
      <w:pPr>
        <w:rPr>
          <w:rFonts w:ascii="Arial" w:eastAsia="Times New Roman" w:hAnsi="Arial" w:cs="Arial"/>
          <w:b/>
          <w:bCs/>
          <w:color w:val="000000"/>
          <w:kern w:val="0"/>
          <w:sz w:val="27"/>
          <w:szCs w:val="27"/>
          <w14:ligatures w14:val="none"/>
        </w:rPr>
      </w:pPr>
    </w:p>
    <w:p w14:paraId="33332ED0" w14:textId="5B53C902" w:rsidR="004C4BE7" w:rsidRPr="00B64E20" w:rsidRDefault="004C4BE7" w:rsidP="004C4BE7">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2185</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Comment:</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Support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CD CORR-OPIOID USE DISORDER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Rachel Ventura-Napoleon Harris, III and Adriane Johnson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Unified Code of Corrections. Provides within 24 hours of admission to a correctional institution or facility of the Department of Corrections, each committed person shall be screened for substance use disorders as part of an initial and ongoing substance use screening and assessment process. Provides that this process includes screening and assessment for opioid use disorders. Provides that if at any time a committed person screens positive as having or being at risk for an opioid use disorder, is diagnosed with an opioid use disorder or is exhibiting symptoms of withdrawal from an opioid use disorder, and medication assisted treatment is clinically indicated by a licensed physician, a licensed physician assistant, or a licensed nurse practitioner, then the individual may consent to commence medications for opioid use disorder, which shall be provided by the Department. Provides that the committed person shall be authorized to receive the medication immediately and for as long as clinically indicated. Provides that upon reentry, the Department shall provide an individual participating in medication assisted treatment with a referral to a community-based provider who may assist the individual with continued medications for opioid use disorder and medication assisted treatment care.</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Committee Amendment No. 1</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Provides that if at any time a committed person screens positive as having or being at risk for an opioid use disorder, is diagnosed with an opioid use disorder or is exhibiting symptoms of withdrawal from an opioid use disorder, and medication for opioid use disorder or medication assisted treatment (rather than just medication assisted treatment) is clinically indicated by a licensed physician, a licensed physician assistant, or a licensed nurse practitioner, then the individual may consent to commence medications for opioid use disorder, which shall be provided by the Department of Corrections.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7F2FC29E"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D97A5F9"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DC71514"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9806F03"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4F7A8FBD"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64A2341"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3/19/2025</w:t>
            </w:r>
          </w:p>
        </w:tc>
        <w:tc>
          <w:tcPr>
            <w:tcW w:w="500" w:type="pct"/>
            <w:tcBorders>
              <w:top w:val="outset" w:sz="6" w:space="0" w:color="000000"/>
              <w:left w:val="outset" w:sz="6" w:space="0" w:color="000000"/>
              <w:bottom w:val="outset" w:sz="6" w:space="0" w:color="000000"/>
              <w:right w:val="outset" w:sz="6" w:space="0" w:color="000000"/>
            </w:tcBorders>
            <w:hideMark/>
          </w:tcPr>
          <w:p w14:paraId="45375831"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773F38FF"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Appropriations- Public Safety and Infrastructure</w:t>
            </w:r>
          </w:p>
        </w:tc>
      </w:tr>
    </w:tbl>
    <w:p w14:paraId="00317A25" w14:textId="77777777" w:rsidR="004C4BE7" w:rsidRDefault="004C4BE7" w:rsidP="004C4BE7">
      <w:pPr>
        <w:rPr>
          <w:rFonts w:ascii="Arial" w:eastAsia="Times New Roman" w:hAnsi="Arial" w:cs="Arial"/>
          <w:b/>
          <w:bCs/>
          <w:color w:val="000000"/>
          <w:kern w:val="0"/>
          <w:sz w:val="27"/>
          <w:szCs w:val="27"/>
          <w14:ligatures w14:val="none"/>
        </w:rPr>
      </w:pPr>
    </w:p>
    <w:p w14:paraId="0B46104C" w14:textId="46492C33" w:rsidR="004C4BE7" w:rsidRPr="00B64E20" w:rsidRDefault="004C4BE7" w:rsidP="004C4BE7">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2504</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highlight w:val="yellow"/>
          <w14:ligatures w14:val="none"/>
        </w:rPr>
        <w:t>TWP CD-CONSOLIDATION &amp; MERGER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Don Harmon</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xml:space="preserve">     Amends the Property Tax Code. Provides that, in counties with a population of less than 50,000, the offices of township assessor and multi-township assessor are abolished upon the expiration of the term of a township assessor or multi-township assessor. Provides that the county assessor in a county with a population of less than 50,000 shall assume all the rights, powers, duties, assets, property, liabilities, obligations, and responsibilities of township assessors or multi-township assessors within the county. Amends the Dissolution of Townships in McHenry County Article of the Township Code. Renames the Article and makes it applicable to all counties under township organization. Provides that, upon </w:t>
      </w:r>
      <w:r w:rsidRPr="00B64E20">
        <w:rPr>
          <w:rFonts w:ascii="Arial" w:eastAsia="Times New Roman" w:hAnsi="Arial" w:cs="Arial"/>
          <w:color w:val="000000"/>
          <w:kern w:val="0"/>
          <w:sz w:val="20"/>
          <w:szCs w:val="20"/>
          <w14:ligatures w14:val="none"/>
        </w:rPr>
        <w:lastRenderedPageBreak/>
        <w:t>petition of at least 5% of the voters in the township election immediately preceding the petition, the township board and corporate authorities of the municipality shall certify the question to the election authority and the authority shall cause to be submitted to the voters of the township and municipality at the next election a referendum to discontinue the township and to transfer all the rights, powers, duties, assets, property, liabilities, obligations, and responsibilities of the township to the municipality. Provides that, upon petition of at least 5% of the voters in the township election immediately preceding the petition in each adjacent township subject to proposed consolidation, each township board shall certify and cause to be submitted to the voters of the township, at the next election or consolidated election, a proposition to consolidate the existing townships. Amends the Counties Code and the Motor Fuel Tax Law making conforming changes.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4C4BE7" w:rsidRPr="00B64E20" w14:paraId="2BED3729"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9EBF001"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B631947" w14:textId="77777777" w:rsidR="004C4BE7" w:rsidRPr="00B64E20" w:rsidRDefault="004C4BE7"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3CD7422" w14:textId="77777777" w:rsidR="004C4BE7" w:rsidRPr="00B64E20" w:rsidRDefault="004C4BE7"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4C4BE7" w:rsidRPr="00B64E20" w14:paraId="3F2F9E43"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669EEA5" w14:textId="77777777" w:rsidR="004C4BE7" w:rsidRPr="00B64E20" w:rsidRDefault="004C4BE7"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3/4/2025</w:t>
            </w:r>
          </w:p>
        </w:tc>
        <w:tc>
          <w:tcPr>
            <w:tcW w:w="500" w:type="pct"/>
            <w:tcBorders>
              <w:top w:val="outset" w:sz="6" w:space="0" w:color="000000"/>
              <w:left w:val="outset" w:sz="6" w:space="0" w:color="000000"/>
              <w:bottom w:val="outset" w:sz="6" w:space="0" w:color="000000"/>
              <w:right w:val="outset" w:sz="6" w:space="0" w:color="000000"/>
            </w:tcBorders>
            <w:hideMark/>
          </w:tcPr>
          <w:p w14:paraId="68F5061B" w14:textId="77777777" w:rsidR="004C4BE7" w:rsidRPr="00B64E20" w:rsidRDefault="004C4BE7"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AF835AB" w14:textId="77777777" w:rsidR="004C4BE7" w:rsidRPr="00B64E20" w:rsidRDefault="004C4BE7"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Assigned to Executive</w:t>
            </w:r>
          </w:p>
        </w:tc>
      </w:tr>
    </w:tbl>
    <w:p w14:paraId="33908CB2" w14:textId="77777777" w:rsidR="004C4BE7" w:rsidRDefault="004C4BE7" w:rsidP="00D26242">
      <w:pPr>
        <w:rPr>
          <w:rFonts w:ascii="Arial" w:eastAsia="Times New Roman" w:hAnsi="Arial" w:cs="Arial"/>
          <w:b/>
          <w:bCs/>
          <w:color w:val="000000"/>
          <w:kern w:val="0"/>
          <w:sz w:val="27"/>
          <w:szCs w:val="27"/>
          <w:highlight w:val="yellow"/>
          <w14:ligatures w14:val="none"/>
        </w:rPr>
      </w:pPr>
    </w:p>
    <w:p w14:paraId="79D0135B" w14:textId="77777777" w:rsidR="004C4BE7" w:rsidRDefault="004C4BE7" w:rsidP="00D26242">
      <w:pPr>
        <w:rPr>
          <w:rFonts w:ascii="Arial" w:eastAsia="Times New Roman" w:hAnsi="Arial" w:cs="Arial"/>
          <w:b/>
          <w:bCs/>
          <w:color w:val="000000"/>
          <w:kern w:val="0"/>
          <w:sz w:val="27"/>
          <w:szCs w:val="27"/>
          <w:highlight w:val="yellow"/>
          <w14:ligatures w14:val="none"/>
        </w:rPr>
      </w:pPr>
    </w:p>
    <w:p w14:paraId="4EB933D3" w14:textId="4B72450E" w:rsidR="004C4BE7" w:rsidRDefault="00065D5A" w:rsidP="00D26242">
      <w:pPr>
        <w:rPr>
          <w:rFonts w:ascii="Arial" w:eastAsia="Times New Roman" w:hAnsi="Arial" w:cs="Arial"/>
          <w:b/>
          <w:bCs/>
          <w:color w:val="000000"/>
          <w:kern w:val="0"/>
          <w:sz w:val="27"/>
          <w:szCs w:val="27"/>
          <w14:ligatures w14:val="none"/>
        </w:rPr>
      </w:pPr>
      <w:r w:rsidRPr="00AC0396">
        <w:rPr>
          <w:rFonts w:ascii="Arial" w:eastAsia="Times New Roman" w:hAnsi="Arial" w:cs="Arial"/>
          <w:b/>
          <w:bCs/>
          <w:color w:val="000000"/>
          <w:kern w:val="0"/>
          <w:sz w:val="27"/>
          <w:szCs w:val="27"/>
          <w:highlight w:val="yellow"/>
          <w14:ligatures w14:val="none"/>
        </w:rPr>
        <w:t>NOT ASSIGNED</w:t>
      </w:r>
      <w:bookmarkEnd w:id="0"/>
    </w:p>
    <w:p w14:paraId="2A77FE56" w14:textId="77777777" w:rsidR="004C4BE7" w:rsidRDefault="004C4BE7" w:rsidP="00D26242">
      <w:pPr>
        <w:rPr>
          <w:rFonts w:ascii="Arial" w:eastAsia="Times New Roman" w:hAnsi="Arial" w:cs="Arial"/>
          <w:b/>
          <w:bCs/>
          <w:color w:val="000000"/>
          <w:kern w:val="0"/>
          <w:sz w:val="27"/>
          <w:szCs w:val="27"/>
          <w14:ligatures w14:val="none"/>
        </w:rPr>
      </w:pPr>
    </w:p>
    <w:p w14:paraId="6164AEDB" w14:textId="3205FAEC" w:rsidR="00D26242" w:rsidRPr="00B64E20" w:rsidRDefault="00D26242" w:rsidP="00D26242">
      <w:pPr>
        <w:rPr>
          <w:rFonts w:ascii="Times New Roman" w:eastAsia="Times New Roman" w:hAnsi="Times New Roman" w:cs="Times New Roman"/>
          <w:kern w:val="0"/>
          <w14:ligatures w14:val="none"/>
        </w:rPr>
      </w:pPr>
      <w:r w:rsidRPr="00B64E20">
        <w:rPr>
          <w:rFonts w:ascii="Arial" w:eastAsia="Times New Roman" w:hAnsi="Arial" w:cs="Arial"/>
          <w:b/>
          <w:bCs/>
          <w:color w:val="000000"/>
          <w:kern w:val="0"/>
          <w:sz w:val="27"/>
          <w:szCs w:val="27"/>
          <w14:ligatures w14:val="none"/>
        </w:rPr>
        <w:t>SB 2654</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14:ligatures w14:val="none"/>
        </w:rPr>
        <w:t>CANNABIS MERGER</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Senate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Sen. Kimberly A. Lightford</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Department of Professional Regulation Law of the Civil Administrative Code of Illinois. Makes changes to provisions regarding disclosures. Amends the Use Tax Act, the Service Use Tax Act, the Service Occupation Tax Act, and the Retailers' Occupation Tax Act. Changes the definition of "prescription and nonprescription medicines and drugs" and "adult use cannabis", beginning on January 1, 2026. Amends the Compassionate Use of Medical Cannabis Program Act. Adds provisional patients and Opioid Alternative Patient Program participants to certain provisions that include qualified patients. Adds and changes definitions. Adds references to the Cannabis Regulation and Tax Act. Provides that, beginning January 1, 2026, designated caregivers, qualifying patients, Opioid Alternative Patient Program participants, or provisional patients may purchase an adequate medical supply at any dispensing organization licensed by the Department of Financial and Professional Regulation under the Cannabis Regulation and Tax Act. Provides that, beginning January 1, 2026, the issuance or renewal of any medical cannabis cultivation permits will cease at the next renewal period. Makes conforming changes for transitions from the Compassionate Use of Medical Cannabis Program Act to the Cannabis Regulation and Tax Act. Sunsets or repeals certain provisions on certain dates. Makes other changes. Amends the Compassionate Use of Medical Cannabis Program Act. Adds and changes definitions. Makes changes to provisions concerning the Department of Agriculture and the Department of Financial and Professional Regulation. In provisions regarding the Cannabis Business Development Fund, adds references to Social Equity Criteria Lottery Licensees. Makes changes to provisions concerning loans and grants to Social Equity Applicants. Provides for certain license mergers. Makes other changes. Amends the Illinois Vehicle Code to make conforming changes. Amends the Tobacco Accessories and Smoking Herbs Control Act to repeal certain references to marijuana and hashish. Effective immediately.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087F2D53"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E94DF72"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04D1B16"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91512CE"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471D94C6"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1FA7D61"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4/29/2025</w:t>
            </w:r>
          </w:p>
        </w:tc>
        <w:tc>
          <w:tcPr>
            <w:tcW w:w="500" w:type="pct"/>
            <w:tcBorders>
              <w:top w:val="outset" w:sz="6" w:space="0" w:color="000000"/>
              <w:left w:val="outset" w:sz="6" w:space="0" w:color="000000"/>
              <w:bottom w:val="outset" w:sz="6" w:space="0" w:color="000000"/>
              <w:right w:val="outset" w:sz="6" w:space="0" w:color="000000"/>
            </w:tcBorders>
            <w:hideMark/>
          </w:tcPr>
          <w:p w14:paraId="51A8BCDE"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51626731"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Referred to Assignments</w:t>
            </w:r>
          </w:p>
        </w:tc>
      </w:tr>
    </w:tbl>
    <w:p w14:paraId="2C1AA352" w14:textId="581F2D55" w:rsidR="00D26242" w:rsidRPr="00B64E20" w:rsidRDefault="00D26242" w:rsidP="00D26242">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4034</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14:ligatures w14:val="none"/>
        </w:rPr>
        <w:t>MEDICAID-RX-MENTAL ILLNESS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Maurice A. West, II</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lastRenderedPageBreak/>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Amends the Medical Assistance Article of the Illinois Public Aid Code. In provisions prohibiting prior authorization mandates and utilization management controls under the fee-for-service and managed care medical assistance programs on specified FDA-approved prescription drugs for mental illness, provides that the prohibition shall apply if a preferred or non-preferred drug is prescribed to an adult patient to treat a serious mental illness and (</w:t>
      </w:r>
      <w:proofErr w:type="spellStart"/>
      <w:r w:rsidRPr="00B64E20">
        <w:rPr>
          <w:rFonts w:ascii="Arial" w:eastAsia="Times New Roman" w:hAnsi="Arial" w:cs="Arial"/>
          <w:color w:val="000000"/>
          <w:kern w:val="0"/>
          <w:sz w:val="20"/>
          <w:szCs w:val="20"/>
          <w14:ligatures w14:val="none"/>
        </w:rPr>
        <w:t>i</w:t>
      </w:r>
      <w:proofErr w:type="spellEnd"/>
      <w:r w:rsidRPr="00B64E20">
        <w:rPr>
          <w:rFonts w:ascii="Arial" w:eastAsia="Times New Roman" w:hAnsi="Arial" w:cs="Arial"/>
          <w:color w:val="000000"/>
          <w:kern w:val="0"/>
          <w:sz w:val="20"/>
          <w:szCs w:val="20"/>
          <w14:ligatures w14:val="none"/>
        </w:rPr>
        <w:t>) during the preceding 60 days, the patient who experienced an inadequate response was prescribed and unsuccessfully treated with a 14-day treatment trial of a drug for the same clinical condition that is included on the preferred drug list and (ii) one of the statutory conditions apply.</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38D7CCBF"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4F84A5F"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449E03A"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12BD002"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32CA0781"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9D68424"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4/7/2025</w:t>
            </w:r>
          </w:p>
        </w:tc>
        <w:tc>
          <w:tcPr>
            <w:tcW w:w="500" w:type="pct"/>
            <w:tcBorders>
              <w:top w:val="outset" w:sz="6" w:space="0" w:color="000000"/>
              <w:left w:val="outset" w:sz="6" w:space="0" w:color="000000"/>
              <w:bottom w:val="outset" w:sz="6" w:space="0" w:color="000000"/>
              <w:right w:val="outset" w:sz="6" w:space="0" w:color="000000"/>
            </w:tcBorders>
            <w:hideMark/>
          </w:tcPr>
          <w:p w14:paraId="4598413A"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D0B3A57"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Referred to Rules Committee</w:t>
            </w:r>
          </w:p>
        </w:tc>
      </w:tr>
    </w:tbl>
    <w:p w14:paraId="3C47AFAC" w14:textId="3F1AF005" w:rsidR="00D26242" w:rsidRPr="00B64E20" w:rsidRDefault="00D26242" w:rsidP="00D26242">
      <w:pPr>
        <w:spacing w:before="100" w:beforeAutospacing="1" w:after="100" w:afterAutospacing="1"/>
        <w:rPr>
          <w:rFonts w:ascii="Times" w:eastAsia="Times New Roman" w:hAnsi="Times" w:cs="Times New Roman"/>
          <w:color w:val="000000"/>
          <w:kern w:val="0"/>
          <w:sz w:val="27"/>
          <w:szCs w:val="27"/>
          <w14:ligatures w14:val="none"/>
        </w:rPr>
      </w:pPr>
      <w:r w:rsidRPr="00B64E20">
        <w:rPr>
          <w:rFonts w:ascii="Arial" w:eastAsia="Times New Roman" w:hAnsi="Arial" w:cs="Arial"/>
          <w:b/>
          <w:bCs/>
          <w:color w:val="000000"/>
          <w:kern w:val="0"/>
          <w:sz w:val="27"/>
          <w:szCs w:val="27"/>
          <w14:ligatures w14:val="none"/>
        </w:rPr>
        <w:t>HB 4039</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Short Description:</w:t>
      </w:r>
      <w:r w:rsidRPr="00B64E20">
        <w:rPr>
          <w:rFonts w:ascii="Times" w:eastAsia="Times New Roman" w:hAnsi="Times" w:cs="Times New Roman"/>
          <w:color w:val="000000"/>
          <w:kern w:val="0"/>
          <w:sz w:val="27"/>
          <w:szCs w:val="27"/>
          <w14:ligatures w14:val="none"/>
        </w:rPr>
        <w:t>  </w:t>
      </w:r>
      <w:r w:rsidRPr="00B64E20">
        <w:rPr>
          <w:rFonts w:ascii="Arial" w:eastAsia="Times New Roman" w:hAnsi="Arial" w:cs="Arial"/>
          <w:color w:val="000000"/>
          <w:kern w:val="0"/>
          <w:sz w:val="20"/>
          <w:szCs w:val="20"/>
          <w14:ligatures w14:val="none"/>
        </w:rPr>
        <w:t>HOPE ACT</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House Sponsors</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Rep. Lindsey LaPointe-Justin Slaughter-La Shawn K. Ford, Laura Faver Dias, Kelly M. Cassidy, Lilian Jiménez and Theresa Mah</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 xml:space="preserve">Synopsis </w:t>
      </w:r>
      <w:proofErr w:type="gramStart"/>
      <w:r w:rsidRPr="00B64E20">
        <w:rPr>
          <w:rFonts w:ascii="Arial" w:eastAsia="Times New Roman" w:hAnsi="Arial" w:cs="Arial"/>
          <w:b/>
          <w:bCs/>
          <w:color w:val="000000"/>
          <w:kern w:val="0"/>
          <w:sz w:val="20"/>
          <w:szCs w:val="20"/>
          <w14:ligatures w14:val="none"/>
        </w:rPr>
        <w:t>As</w:t>
      </w:r>
      <w:proofErr w:type="gramEnd"/>
      <w:r w:rsidRPr="00B64E20">
        <w:rPr>
          <w:rFonts w:ascii="Arial" w:eastAsia="Times New Roman" w:hAnsi="Arial" w:cs="Arial"/>
          <w:b/>
          <w:bCs/>
          <w:color w:val="000000"/>
          <w:kern w:val="0"/>
          <w:sz w:val="20"/>
          <w:szCs w:val="20"/>
          <w14:ligatures w14:val="none"/>
        </w:rPr>
        <w:t xml:space="preserve"> Introduced</w:t>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color w:val="000000"/>
          <w:kern w:val="0"/>
          <w:sz w:val="20"/>
          <w:szCs w:val="20"/>
          <w14:ligatures w14:val="none"/>
        </w:rPr>
        <w:t>      Creates the Holistic Overdose Prevention and Equity Act. Creates the Harm Reduction Program Board, with certain requirements. Provides that the Department of Public Health shall issue grants to harm reduction providers, with certain requirements. Establishes a Chief Harm Reduction Officer within the Department. Provides for a place-based approach to harm reduction pilot program. Provides for local government training and continuing education. Provides that naloxone shall be made readily available to all staff and individuals in prisons and jails, with certain requirements. Provides for medication for opioid use disorder and fentanyl testing. Restricts the use of abstinence-only or sobriety requirements to housing, with certain requirements. Limits home rule powers. Makes findings. Defines terms. Amends the Department of Professional Regulation Law of the Civil Administrative Code of Illinois, the Counties Code, the County Jail Act, the Unified Code of Corrections, the Hospital Licensing Act, and the Overdose Prevention and Harm Reduction Act to make conforming changes.</w:t>
      </w:r>
      <w:r w:rsidRPr="00B64E20">
        <w:rPr>
          <w:rFonts w:ascii="Times" w:eastAsia="Times New Roman" w:hAnsi="Times" w:cs="Times New Roman"/>
          <w:color w:val="000000"/>
          <w:kern w:val="0"/>
          <w:sz w:val="27"/>
          <w:szCs w:val="27"/>
          <w14:ligatures w14:val="none"/>
        </w:rPr>
        <w:br/>
      </w:r>
      <w:r w:rsidRPr="00B64E20">
        <w:rPr>
          <w:rFonts w:ascii="Times" w:eastAsia="Times New Roman" w:hAnsi="Times" w:cs="Times New Roman"/>
          <w:color w:val="000000"/>
          <w:kern w:val="0"/>
          <w:sz w:val="27"/>
          <w:szCs w:val="27"/>
          <w14:ligatures w14:val="none"/>
        </w:rPr>
        <w:br/>
      </w:r>
      <w:r w:rsidRPr="00B64E20">
        <w:rPr>
          <w:rFonts w:ascii="Arial" w:eastAsia="Times New Roman" w:hAnsi="Arial" w:cs="Arial"/>
          <w:b/>
          <w:bCs/>
          <w:color w:val="000000"/>
          <w:kern w:val="0"/>
          <w:sz w:val="20"/>
          <w:szCs w:val="20"/>
          <w14:ligatures w14:val="none"/>
        </w:rPr>
        <w:t>Last Action</w:t>
      </w:r>
      <w:r w:rsidRPr="00B64E20">
        <w:rPr>
          <w:rFonts w:ascii="Times" w:eastAsia="Times New Roman" w:hAnsi="Times" w:cs="Times New Roman"/>
          <w:color w:val="000000"/>
          <w:kern w:val="0"/>
          <w:sz w:val="27"/>
          <w:szCs w:val="27"/>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40" w:type="dxa"/>
          <w:left w:w="40" w:type="dxa"/>
          <w:bottom w:w="40" w:type="dxa"/>
          <w:right w:w="40" w:type="dxa"/>
        </w:tblCellMar>
        <w:tblLook w:val="04A0" w:firstRow="1" w:lastRow="0" w:firstColumn="1" w:lastColumn="0" w:noHBand="0" w:noVBand="1"/>
      </w:tblPr>
      <w:tblGrid>
        <w:gridCol w:w="1311"/>
        <w:gridCol w:w="977"/>
        <w:gridCol w:w="6712"/>
      </w:tblGrid>
      <w:tr w:rsidR="00D26242" w:rsidRPr="00B64E20" w14:paraId="69D0AAE4"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52B2FE1"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4D88EC7" w14:textId="77777777" w:rsidR="00D26242" w:rsidRPr="00B64E20" w:rsidRDefault="00D26242" w:rsidP="00C540B7">
            <w:pPr>
              <w:jc w:val="cente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2EA1913" w14:textId="77777777" w:rsidR="00D26242" w:rsidRPr="00B64E20" w:rsidRDefault="00D26242" w:rsidP="00C540B7">
            <w:pPr>
              <w:rPr>
                <w:rFonts w:ascii="Arial" w:eastAsia="Times New Roman" w:hAnsi="Arial" w:cs="Arial"/>
                <w:b/>
                <w:bCs/>
                <w:color w:val="000000"/>
                <w:kern w:val="0"/>
                <w:sz w:val="20"/>
                <w:szCs w:val="20"/>
                <w14:ligatures w14:val="none"/>
              </w:rPr>
            </w:pPr>
            <w:r w:rsidRPr="00B64E20">
              <w:rPr>
                <w:rFonts w:ascii="Arial" w:eastAsia="Times New Roman" w:hAnsi="Arial" w:cs="Arial"/>
                <w:b/>
                <w:bCs/>
                <w:color w:val="000000"/>
                <w:kern w:val="0"/>
                <w:sz w:val="20"/>
                <w:szCs w:val="20"/>
                <w14:ligatures w14:val="none"/>
              </w:rPr>
              <w:t> Action</w:t>
            </w:r>
          </w:p>
        </w:tc>
      </w:tr>
      <w:tr w:rsidR="00D26242" w:rsidRPr="00B64E20" w14:paraId="7171EA2F" w14:textId="77777777" w:rsidTr="00C540B7">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538E77E" w14:textId="77777777" w:rsidR="00D26242" w:rsidRPr="00B64E20" w:rsidRDefault="00D26242" w:rsidP="00C540B7">
            <w:pPr>
              <w:jc w:val="right"/>
              <w:rPr>
                <w:rFonts w:ascii="Arial" w:eastAsia="Times New Roman" w:hAnsi="Arial" w:cs="Arial"/>
                <w:color w:val="000000"/>
                <w:kern w:val="0"/>
                <w:sz w:val="20"/>
                <w:szCs w:val="20"/>
                <w14:ligatures w14:val="none"/>
              </w:rPr>
            </w:pPr>
            <w:r w:rsidRPr="00B64E20">
              <w:rPr>
                <w:rFonts w:ascii="Arial" w:eastAsia="Times New Roman" w:hAnsi="Arial" w:cs="Arial"/>
                <w:color w:val="000000"/>
                <w:kern w:val="0"/>
                <w:sz w:val="20"/>
                <w:szCs w:val="20"/>
                <w14:ligatures w14:val="none"/>
              </w:rPr>
              <w:t>  </w:t>
            </w:r>
            <w:r w:rsidRPr="00B64E20">
              <w:rPr>
                <w:rFonts w:ascii="Arial" w:eastAsia="Times New Roman" w:hAnsi="Arial" w:cs="Arial"/>
                <w:b/>
                <w:bCs/>
                <w:color w:val="000000"/>
                <w:kern w:val="0"/>
                <w:sz w:val="20"/>
                <w:szCs w:val="20"/>
                <w14:ligatures w14:val="none"/>
              </w:rPr>
              <w:t>4/8/2025</w:t>
            </w:r>
          </w:p>
        </w:tc>
        <w:tc>
          <w:tcPr>
            <w:tcW w:w="500" w:type="pct"/>
            <w:tcBorders>
              <w:top w:val="outset" w:sz="6" w:space="0" w:color="000000"/>
              <w:left w:val="outset" w:sz="6" w:space="0" w:color="000000"/>
              <w:bottom w:val="outset" w:sz="6" w:space="0" w:color="000000"/>
              <w:right w:val="outset" w:sz="6" w:space="0" w:color="000000"/>
            </w:tcBorders>
            <w:hideMark/>
          </w:tcPr>
          <w:p w14:paraId="73157E26" w14:textId="77777777" w:rsidR="00D26242" w:rsidRPr="00B64E20" w:rsidRDefault="00D26242" w:rsidP="00C540B7">
            <w:pPr>
              <w:jc w:val="cente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A956C8C" w14:textId="77777777" w:rsidR="00D26242" w:rsidRPr="00B64E20" w:rsidRDefault="00D26242" w:rsidP="00C540B7">
            <w:pPr>
              <w:rPr>
                <w:rFonts w:ascii="Arial" w:eastAsia="Times New Roman" w:hAnsi="Arial" w:cs="Arial"/>
                <w:color w:val="000000"/>
                <w:kern w:val="0"/>
                <w:sz w:val="20"/>
                <w:szCs w:val="20"/>
                <w14:ligatures w14:val="none"/>
              </w:rPr>
            </w:pPr>
            <w:r w:rsidRPr="00B64E20">
              <w:rPr>
                <w:rFonts w:ascii="Arial" w:eastAsia="Times New Roman" w:hAnsi="Arial" w:cs="Arial"/>
                <w:b/>
                <w:bCs/>
                <w:color w:val="000000"/>
                <w:kern w:val="0"/>
                <w:sz w:val="20"/>
                <w:szCs w:val="20"/>
                <w14:ligatures w14:val="none"/>
              </w:rPr>
              <w:t>Referred to Rules Committee</w:t>
            </w:r>
          </w:p>
        </w:tc>
      </w:tr>
    </w:tbl>
    <w:p w14:paraId="6CE67D60" w14:textId="77777777" w:rsidR="00D26242" w:rsidRDefault="00D26242" w:rsidP="00F743D9">
      <w:pPr>
        <w:spacing w:before="100" w:beforeAutospacing="1" w:after="100" w:afterAutospacing="1"/>
        <w:rPr>
          <w:rFonts w:ascii="Arial" w:eastAsia="Times New Roman" w:hAnsi="Arial" w:cs="Arial"/>
          <w:b/>
          <w:bCs/>
          <w:color w:val="000000"/>
          <w:kern w:val="0"/>
          <w:sz w:val="27"/>
          <w:szCs w:val="27"/>
          <w14:ligatures w14:val="none"/>
        </w:rPr>
      </w:pPr>
    </w:p>
    <w:sectPr w:rsidR="00D26242" w:rsidSect="00065D5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000050000000002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2EB"/>
    <w:rsid w:val="00021756"/>
    <w:rsid w:val="00065D5A"/>
    <w:rsid w:val="00122DA1"/>
    <w:rsid w:val="00131EB8"/>
    <w:rsid w:val="00152193"/>
    <w:rsid w:val="001E5D0D"/>
    <w:rsid w:val="00302E1C"/>
    <w:rsid w:val="0030340B"/>
    <w:rsid w:val="0032532D"/>
    <w:rsid w:val="003C7EA7"/>
    <w:rsid w:val="00494585"/>
    <w:rsid w:val="004B3FB6"/>
    <w:rsid w:val="004C4BE7"/>
    <w:rsid w:val="00654045"/>
    <w:rsid w:val="00722D39"/>
    <w:rsid w:val="007B251A"/>
    <w:rsid w:val="008E784E"/>
    <w:rsid w:val="0098593C"/>
    <w:rsid w:val="00992A84"/>
    <w:rsid w:val="009F614E"/>
    <w:rsid w:val="00A208C4"/>
    <w:rsid w:val="00A20F00"/>
    <w:rsid w:val="00A422EB"/>
    <w:rsid w:val="00A870C6"/>
    <w:rsid w:val="00A9256A"/>
    <w:rsid w:val="00AA5990"/>
    <w:rsid w:val="00B62F4E"/>
    <w:rsid w:val="00BD1F4A"/>
    <w:rsid w:val="00C82C41"/>
    <w:rsid w:val="00CA13FA"/>
    <w:rsid w:val="00CC3C43"/>
    <w:rsid w:val="00CC5179"/>
    <w:rsid w:val="00D26242"/>
    <w:rsid w:val="00E00E95"/>
    <w:rsid w:val="00E53BA5"/>
    <w:rsid w:val="00F74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1332A"/>
  <w15:chartTrackingRefBased/>
  <w15:docId w15:val="{33107A34-11A0-8244-9C86-5C275E1AE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51A"/>
    <w:pPr>
      <w:spacing w:after="0" w:line="240" w:lineRule="auto"/>
    </w:pPr>
  </w:style>
  <w:style w:type="paragraph" w:styleId="Heading1">
    <w:name w:val="heading 1"/>
    <w:basedOn w:val="Normal"/>
    <w:next w:val="Normal"/>
    <w:link w:val="Heading1Char"/>
    <w:uiPriority w:val="9"/>
    <w:qFormat/>
    <w:rsid w:val="00A422E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22E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22EB"/>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22EB"/>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22EB"/>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22EB"/>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2EB"/>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2EB"/>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2EB"/>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2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22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22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2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22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22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2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2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2EB"/>
    <w:rPr>
      <w:rFonts w:eastAsiaTheme="majorEastAsia" w:cstheme="majorBidi"/>
      <w:color w:val="272727" w:themeColor="text1" w:themeTint="D8"/>
    </w:rPr>
  </w:style>
  <w:style w:type="paragraph" w:styleId="Title">
    <w:name w:val="Title"/>
    <w:basedOn w:val="Normal"/>
    <w:next w:val="Normal"/>
    <w:link w:val="TitleChar"/>
    <w:uiPriority w:val="10"/>
    <w:qFormat/>
    <w:rsid w:val="00A422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2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2EB"/>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2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2EB"/>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A422EB"/>
    <w:rPr>
      <w:i/>
      <w:iCs/>
      <w:color w:val="404040" w:themeColor="text1" w:themeTint="BF"/>
    </w:rPr>
  </w:style>
  <w:style w:type="paragraph" w:styleId="ListParagraph">
    <w:name w:val="List Paragraph"/>
    <w:basedOn w:val="Normal"/>
    <w:uiPriority w:val="34"/>
    <w:qFormat/>
    <w:rsid w:val="00A422EB"/>
    <w:pPr>
      <w:spacing w:after="160" w:line="278" w:lineRule="auto"/>
      <w:ind w:left="720"/>
      <w:contextualSpacing/>
    </w:pPr>
  </w:style>
  <w:style w:type="character" w:styleId="IntenseEmphasis">
    <w:name w:val="Intense Emphasis"/>
    <w:basedOn w:val="DefaultParagraphFont"/>
    <w:uiPriority w:val="21"/>
    <w:qFormat/>
    <w:rsid w:val="00A422EB"/>
    <w:rPr>
      <w:i/>
      <w:iCs/>
      <w:color w:val="0F4761" w:themeColor="accent1" w:themeShade="BF"/>
    </w:rPr>
  </w:style>
  <w:style w:type="paragraph" w:styleId="IntenseQuote">
    <w:name w:val="Intense Quote"/>
    <w:basedOn w:val="Normal"/>
    <w:next w:val="Normal"/>
    <w:link w:val="IntenseQuoteChar"/>
    <w:uiPriority w:val="30"/>
    <w:qFormat/>
    <w:rsid w:val="00A422E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22EB"/>
    <w:rPr>
      <w:i/>
      <w:iCs/>
      <w:color w:val="0F4761" w:themeColor="accent1" w:themeShade="BF"/>
    </w:rPr>
  </w:style>
  <w:style w:type="character" w:styleId="IntenseReference">
    <w:name w:val="Intense Reference"/>
    <w:basedOn w:val="DefaultParagraphFont"/>
    <w:uiPriority w:val="32"/>
    <w:qFormat/>
    <w:rsid w:val="00A422EB"/>
    <w:rPr>
      <w:b/>
      <w:bCs/>
      <w:smallCaps/>
      <w:color w:val="0F4761" w:themeColor="accent1" w:themeShade="BF"/>
      <w:spacing w:val="5"/>
    </w:rPr>
  </w:style>
  <w:style w:type="paragraph" w:customStyle="1" w:styleId="msonormal0">
    <w:name w:val="msonormal"/>
    <w:basedOn w:val="Normal"/>
    <w:rsid w:val="00A422EB"/>
    <w:pPr>
      <w:spacing w:before="100" w:beforeAutospacing="1" w:after="100" w:afterAutospacing="1"/>
    </w:pPr>
    <w:rPr>
      <w:rFonts w:ascii="Times New Roman" w:eastAsia="Times New Roman" w:hAnsi="Times New Roman" w:cs="Times New Roman"/>
      <w:kern w:val="0"/>
      <w14:ligatures w14:val="none"/>
    </w:rPr>
  </w:style>
  <w:style w:type="character" w:customStyle="1" w:styleId="heading">
    <w:name w:val="heading"/>
    <w:basedOn w:val="DefaultParagraphFont"/>
    <w:rsid w:val="00A422EB"/>
  </w:style>
  <w:style w:type="character" w:customStyle="1" w:styleId="heading20">
    <w:name w:val="heading2"/>
    <w:basedOn w:val="DefaultParagraphFont"/>
    <w:rsid w:val="00A422EB"/>
  </w:style>
  <w:style w:type="character" w:customStyle="1" w:styleId="content">
    <w:name w:val="content"/>
    <w:basedOn w:val="DefaultParagraphFont"/>
    <w:rsid w:val="00A422EB"/>
  </w:style>
  <w:style w:type="paragraph" w:styleId="NormalWeb">
    <w:name w:val="Normal (Web)"/>
    <w:basedOn w:val="Normal"/>
    <w:uiPriority w:val="99"/>
    <w:unhideWhenUsed/>
    <w:rsid w:val="00A422EB"/>
    <w:pPr>
      <w:spacing w:before="100" w:beforeAutospacing="1" w:after="100" w:afterAutospacing="1"/>
    </w:pPr>
    <w:rPr>
      <w:rFonts w:ascii="Times New Roman" w:eastAsia="Times New Roman" w:hAnsi="Times New Roman" w:cs="Times New Roman"/>
      <w:kern w:val="0"/>
      <w14:ligatures w14:val="none"/>
    </w:rPr>
  </w:style>
  <w:style w:type="character" w:customStyle="1" w:styleId="notranslate">
    <w:name w:val="notranslate"/>
    <w:basedOn w:val="DefaultParagraphFont"/>
    <w:rsid w:val="00A422EB"/>
  </w:style>
  <w:style w:type="numbering" w:customStyle="1" w:styleId="NoList1">
    <w:name w:val="No List1"/>
    <w:next w:val="NoList"/>
    <w:uiPriority w:val="99"/>
    <w:semiHidden/>
    <w:unhideWhenUsed/>
    <w:rsid w:val="00065D5A"/>
  </w:style>
  <w:style w:type="numbering" w:customStyle="1" w:styleId="NoList2">
    <w:name w:val="No List2"/>
    <w:next w:val="NoList"/>
    <w:uiPriority w:val="99"/>
    <w:semiHidden/>
    <w:unhideWhenUsed/>
    <w:rsid w:val="00065D5A"/>
  </w:style>
  <w:style w:type="character" w:customStyle="1" w:styleId="apple-converted-space">
    <w:name w:val="apple-converted-space"/>
    <w:basedOn w:val="DefaultParagraphFont"/>
    <w:rsid w:val="00065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07154">
      <w:bodyDiv w:val="1"/>
      <w:marLeft w:val="0"/>
      <w:marRight w:val="0"/>
      <w:marTop w:val="0"/>
      <w:marBottom w:val="0"/>
      <w:divBdr>
        <w:top w:val="none" w:sz="0" w:space="0" w:color="auto"/>
        <w:left w:val="none" w:sz="0" w:space="0" w:color="auto"/>
        <w:bottom w:val="none" w:sz="0" w:space="0" w:color="auto"/>
        <w:right w:val="none" w:sz="0" w:space="0" w:color="auto"/>
      </w:divBdr>
    </w:div>
    <w:div w:id="397869169">
      <w:bodyDiv w:val="1"/>
      <w:marLeft w:val="0"/>
      <w:marRight w:val="0"/>
      <w:marTop w:val="0"/>
      <w:marBottom w:val="0"/>
      <w:divBdr>
        <w:top w:val="none" w:sz="0" w:space="0" w:color="auto"/>
        <w:left w:val="none" w:sz="0" w:space="0" w:color="auto"/>
        <w:bottom w:val="none" w:sz="0" w:space="0" w:color="auto"/>
        <w:right w:val="none" w:sz="0" w:space="0" w:color="auto"/>
      </w:divBdr>
    </w:div>
    <w:div w:id="1236430044">
      <w:bodyDiv w:val="1"/>
      <w:marLeft w:val="0"/>
      <w:marRight w:val="0"/>
      <w:marTop w:val="0"/>
      <w:marBottom w:val="0"/>
      <w:divBdr>
        <w:top w:val="none" w:sz="0" w:space="0" w:color="auto"/>
        <w:left w:val="none" w:sz="0" w:space="0" w:color="auto"/>
        <w:bottom w:val="none" w:sz="0" w:space="0" w:color="auto"/>
        <w:right w:val="none" w:sz="0" w:space="0" w:color="auto"/>
      </w:divBdr>
    </w:div>
    <w:div w:id="1301837951">
      <w:bodyDiv w:val="1"/>
      <w:marLeft w:val="0"/>
      <w:marRight w:val="0"/>
      <w:marTop w:val="0"/>
      <w:marBottom w:val="0"/>
      <w:divBdr>
        <w:top w:val="none" w:sz="0" w:space="0" w:color="auto"/>
        <w:left w:val="none" w:sz="0" w:space="0" w:color="auto"/>
        <w:bottom w:val="none" w:sz="0" w:space="0" w:color="auto"/>
        <w:right w:val="none" w:sz="0" w:space="0" w:color="auto"/>
      </w:divBdr>
    </w:div>
    <w:div w:id="1346439894">
      <w:bodyDiv w:val="1"/>
      <w:marLeft w:val="0"/>
      <w:marRight w:val="0"/>
      <w:marTop w:val="0"/>
      <w:marBottom w:val="0"/>
      <w:divBdr>
        <w:top w:val="none" w:sz="0" w:space="0" w:color="auto"/>
        <w:left w:val="none" w:sz="0" w:space="0" w:color="auto"/>
        <w:bottom w:val="none" w:sz="0" w:space="0" w:color="auto"/>
        <w:right w:val="none" w:sz="0" w:space="0" w:color="auto"/>
      </w:divBdr>
    </w:div>
    <w:div w:id="1448813233">
      <w:bodyDiv w:val="1"/>
      <w:marLeft w:val="0"/>
      <w:marRight w:val="0"/>
      <w:marTop w:val="0"/>
      <w:marBottom w:val="0"/>
      <w:divBdr>
        <w:top w:val="none" w:sz="0" w:space="0" w:color="auto"/>
        <w:left w:val="none" w:sz="0" w:space="0" w:color="auto"/>
        <w:bottom w:val="none" w:sz="0" w:space="0" w:color="auto"/>
        <w:right w:val="none" w:sz="0" w:space="0" w:color="auto"/>
      </w:divBdr>
    </w:div>
    <w:div w:id="1576427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15739</Words>
  <Characters>89715</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Rubbelke</dc:creator>
  <cp:keywords/>
  <dc:description/>
  <cp:lastModifiedBy>Kristin Rubbelke</cp:lastModifiedBy>
  <cp:revision>2</cp:revision>
  <dcterms:created xsi:type="dcterms:W3CDTF">2025-05-08T22:25:00Z</dcterms:created>
  <dcterms:modified xsi:type="dcterms:W3CDTF">2025-05-08T22:25:00Z</dcterms:modified>
</cp:coreProperties>
</file>