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250" w:type="dxa"/>
        <w:tblCellSpacing w:w="15" w:type="dxa"/>
        <w:tblCellMar>
          <w:top w:w="15" w:type="dxa"/>
          <w:left w:w="15" w:type="dxa"/>
          <w:bottom w:w="15" w:type="dxa"/>
          <w:right w:w="15" w:type="dxa"/>
        </w:tblCellMar>
        <w:tblLook w:val="04A0" w:firstRow="1" w:lastRow="0" w:firstColumn="1" w:lastColumn="0" w:noHBand="0" w:noVBand="1"/>
      </w:tblPr>
      <w:tblGrid>
        <w:gridCol w:w="10998"/>
        <w:gridCol w:w="252"/>
      </w:tblGrid>
      <w:tr w:rsidR="009E56E1" w:rsidRPr="009E56E1" w14:paraId="26A01BAA" w14:textId="77777777" w:rsidTr="009E56E1">
        <w:trPr>
          <w:tblCellSpacing w:w="15" w:type="dxa"/>
        </w:trPr>
        <w:tc>
          <w:tcPr>
            <w:tcW w:w="0" w:type="auto"/>
            <w:vAlign w:val="center"/>
            <w:hideMark/>
          </w:tcPr>
          <w:p w14:paraId="4F9690E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u w:val="single"/>
                <w14:ligatures w14:val="none"/>
              </w:rPr>
              <w:t>ACMHAI - 103rd GA</w:t>
            </w:r>
          </w:p>
        </w:tc>
        <w:tc>
          <w:tcPr>
            <w:tcW w:w="0" w:type="auto"/>
            <w:vAlign w:val="center"/>
            <w:hideMark/>
          </w:tcPr>
          <w:p w14:paraId="5E420AA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6751FE8E" w14:textId="77777777" w:rsidR="009E56E1" w:rsidRPr="009E56E1" w:rsidRDefault="009E56E1" w:rsidP="009E56E1">
      <w:pPr>
        <w:spacing w:after="0" w:line="240" w:lineRule="auto"/>
        <w:rPr>
          <w:rFonts w:ascii="Times New Roman" w:eastAsia="Times New Roman" w:hAnsi="Times New Roman" w:cs="Times New Roman"/>
          <w:vanish/>
          <w:kern w:val="0"/>
          <w:sz w:val="20"/>
          <w:szCs w:val="20"/>
          <w14:ligatures w14:val="none"/>
        </w:rPr>
      </w:pPr>
    </w:p>
    <w:p w14:paraId="09B97420" w14:textId="77777777" w:rsidR="009E56E1" w:rsidRPr="009E56E1" w:rsidRDefault="009E56E1" w:rsidP="009E56E1">
      <w:pPr>
        <w:spacing w:after="0" w:line="240" w:lineRule="auto"/>
        <w:rPr>
          <w:rFonts w:ascii="Times New Roman" w:eastAsia="Times New Roman" w:hAnsi="Times New Roman" w:cs="Times New Roman"/>
          <w:vanish/>
          <w:kern w:val="0"/>
          <w:sz w:val="20"/>
          <w:szCs w:val="20"/>
          <w14:ligatures w14:val="none"/>
        </w:rPr>
      </w:pPr>
    </w:p>
    <w:tbl>
      <w:tblPr>
        <w:tblW w:w="11250" w:type="dxa"/>
        <w:tblCellSpacing w:w="0" w:type="dxa"/>
        <w:tblCellMar>
          <w:top w:w="15" w:type="dxa"/>
          <w:left w:w="15" w:type="dxa"/>
          <w:bottom w:w="15" w:type="dxa"/>
          <w:right w:w="15" w:type="dxa"/>
        </w:tblCellMar>
        <w:tblLook w:val="04A0" w:firstRow="1" w:lastRow="0" w:firstColumn="1" w:lastColumn="0" w:noHBand="0" w:noVBand="1"/>
      </w:tblPr>
      <w:tblGrid>
        <w:gridCol w:w="708"/>
        <w:gridCol w:w="130"/>
        <w:gridCol w:w="2280"/>
        <w:gridCol w:w="2998"/>
        <w:gridCol w:w="942"/>
        <w:gridCol w:w="564"/>
        <w:gridCol w:w="3628"/>
      </w:tblGrid>
      <w:tr w:rsidR="009E56E1" w:rsidRPr="009E56E1" w14:paraId="591C14F1" w14:textId="77777777" w:rsidTr="009E56E1">
        <w:trPr>
          <w:tblCellSpacing w:w="0" w:type="dxa"/>
        </w:trPr>
        <w:tc>
          <w:tcPr>
            <w:tcW w:w="0" w:type="auto"/>
            <w:noWrap/>
            <w:hideMark/>
          </w:tcPr>
          <w:p w14:paraId="2AA8A2A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 w:history="1">
              <w:r w:rsidRPr="009E56E1">
                <w:rPr>
                  <w:rFonts w:ascii="Times New Roman" w:eastAsia="Times New Roman" w:hAnsi="Times New Roman" w:cs="Times New Roman"/>
                  <w:color w:val="0000FF"/>
                  <w:kern w:val="0"/>
                  <w:sz w:val="20"/>
                  <w:szCs w:val="20"/>
                  <w:u w:val="single"/>
                  <w14:ligatures w14:val="none"/>
                </w:rPr>
                <w:t>HB0280</w:t>
              </w:r>
            </w:hyperlink>
          </w:p>
        </w:tc>
        <w:tc>
          <w:tcPr>
            <w:tcW w:w="0" w:type="auto"/>
            <w:hideMark/>
          </w:tcPr>
          <w:p w14:paraId="2274AEE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7D88D9E3" w14:textId="77777777">
              <w:trPr>
                <w:tblCellSpacing w:w="0" w:type="dxa"/>
              </w:trPr>
              <w:tc>
                <w:tcPr>
                  <w:tcW w:w="0" w:type="auto"/>
                  <w:vAlign w:val="center"/>
                  <w:hideMark/>
                </w:tcPr>
                <w:p w14:paraId="716652F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 w:history="1">
                    <w:r w:rsidRPr="009E56E1">
                      <w:rPr>
                        <w:rFonts w:ascii="Times New Roman" w:eastAsia="Times New Roman" w:hAnsi="Times New Roman" w:cs="Times New Roman"/>
                        <w:color w:val="0000FF"/>
                        <w:kern w:val="0"/>
                        <w:sz w:val="20"/>
                        <w:szCs w:val="20"/>
                        <w:u w:val="single"/>
                        <w14:ligatures w14:val="none"/>
                      </w:rPr>
                      <w:t>Stephanie A. Kifowit</w:t>
                    </w:r>
                  </w:hyperlink>
                </w:p>
              </w:tc>
            </w:tr>
            <w:tr w:rsidR="009E56E1" w:rsidRPr="009E56E1" w14:paraId="768E3A73" w14:textId="77777777">
              <w:trPr>
                <w:tblCellSpacing w:w="0" w:type="dxa"/>
              </w:trPr>
              <w:tc>
                <w:tcPr>
                  <w:tcW w:w="0" w:type="auto"/>
                  <w:vAlign w:val="center"/>
                  <w:hideMark/>
                </w:tcPr>
                <w:p w14:paraId="061BE0D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 w:history="1">
                    <w:r w:rsidRPr="009E56E1">
                      <w:rPr>
                        <w:rFonts w:ascii="Times New Roman" w:eastAsia="Times New Roman" w:hAnsi="Times New Roman" w:cs="Times New Roman"/>
                        <w:color w:val="0000FF"/>
                        <w:kern w:val="0"/>
                        <w:sz w:val="20"/>
                        <w:szCs w:val="20"/>
                        <w:u w:val="single"/>
                        <w14:ligatures w14:val="none"/>
                      </w:rPr>
                      <w:t>(Don Harmon)</w:t>
                    </w:r>
                  </w:hyperlink>
                </w:p>
              </w:tc>
            </w:tr>
          </w:tbl>
          <w:p w14:paraId="4965488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D9B917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COURTS-TECH</w:t>
            </w:r>
          </w:p>
        </w:tc>
        <w:tc>
          <w:tcPr>
            <w:tcW w:w="0" w:type="auto"/>
            <w:noWrap/>
            <w:hideMark/>
          </w:tcPr>
          <w:p w14:paraId="6427A3A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04/19/2024</w:t>
            </w:r>
          </w:p>
        </w:tc>
        <w:tc>
          <w:tcPr>
            <w:tcW w:w="0" w:type="auto"/>
            <w:noWrap/>
            <w:hideMark/>
          </w:tcPr>
          <w:p w14:paraId="5FBECE7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hideMark/>
          </w:tcPr>
          <w:p w14:paraId="36042C1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Referred to Assignments</w:t>
            </w:r>
          </w:p>
        </w:tc>
      </w:tr>
      <w:tr w:rsidR="009E56E1" w:rsidRPr="009E56E1" w14:paraId="357169E3" w14:textId="77777777" w:rsidTr="009E56E1">
        <w:trPr>
          <w:tblCellSpacing w:w="0" w:type="dxa"/>
        </w:trPr>
        <w:tc>
          <w:tcPr>
            <w:tcW w:w="0" w:type="auto"/>
            <w:hideMark/>
          </w:tcPr>
          <w:p w14:paraId="255C504C"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618138E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04/16/2024.</w:t>
            </w:r>
          </w:p>
        </w:tc>
      </w:tr>
      <w:tr w:rsidR="009E56E1" w:rsidRPr="009E56E1" w14:paraId="3307C640" w14:textId="77777777" w:rsidTr="009E56E1">
        <w:trPr>
          <w:tblCellSpacing w:w="0" w:type="dxa"/>
        </w:trPr>
        <w:tc>
          <w:tcPr>
            <w:tcW w:w="0" w:type="auto"/>
            <w:shd w:val="clear" w:color="auto" w:fill="DDFFFF"/>
            <w:noWrap/>
            <w:hideMark/>
          </w:tcPr>
          <w:p w14:paraId="5AF7ED2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 w:history="1">
              <w:r w:rsidRPr="009E56E1">
                <w:rPr>
                  <w:rFonts w:ascii="Times New Roman" w:eastAsia="Times New Roman" w:hAnsi="Times New Roman" w:cs="Times New Roman"/>
                  <w:color w:val="0000FF"/>
                  <w:kern w:val="0"/>
                  <w:sz w:val="20"/>
                  <w:szCs w:val="20"/>
                  <w:u w:val="single"/>
                  <w14:ligatures w14:val="none"/>
                </w:rPr>
                <w:t>HB1811</w:t>
              </w:r>
            </w:hyperlink>
          </w:p>
        </w:tc>
        <w:tc>
          <w:tcPr>
            <w:tcW w:w="0" w:type="auto"/>
            <w:shd w:val="clear" w:color="auto" w:fill="DDFFFF"/>
            <w:hideMark/>
          </w:tcPr>
          <w:p w14:paraId="7450BF4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70A7802D" w14:textId="77777777">
              <w:trPr>
                <w:tblCellSpacing w:w="0" w:type="dxa"/>
              </w:trPr>
              <w:tc>
                <w:tcPr>
                  <w:tcW w:w="0" w:type="auto"/>
                  <w:vAlign w:val="center"/>
                  <w:hideMark/>
                </w:tcPr>
                <w:p w14:paraId="58C74B7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 w:history="1">
                    <w:r w:rsidRPr="009E56E1">
                      <w:rPr>
                        <w:rFonts w:ascii="Times New Roman" w:eastAsia="Times New Roman" w:hAnsi="Times New Roman" w:cs="Times New Roman"/>
                        <w:color w:val="0000FF"/>
                        <w:kern w:val="0"/>
                        <w:sz w:val="20"/>
                        <w:szCs w:val="20"/>
                        <w:u w:val="single"/>
                        <w14:ligatures w14:val="none"/>
                      </w:rPr>
                      <w:t>Charles Meier</w:t>
                    </w:r>
                  </w:hyperlink>
                </w:p>
              </w:tc>
            </w:tr>
            <w:tr w:rsidR="009E56E1" w:rsidRPr="009E56E1" w14:paraId="7C7159CC" w14:textId="77777777">
              <w:trPr>
                <w:tblCellSpacing w:w="0" w:type="dxa"/>
              </w:trPr>
              <w:tc>
                <w:tcPr>
                  <w:tcW w:w="0" w:type="auto"/>
                  <w:vAlign w:val="center"/>
                  <w:hideMark/>
                </w:tcPr>
                <w:p w14:paraId="64ED3E0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238EDD5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3ACE6B1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PUBLIC AID-TECH</w:t>
            </w:r>
          </w:p>
        </w:tc>
        <w:tc>
          <w:tcPr>
            <w:tcW w:w="0" w:type="auto"/>
            <w:shd w:val="clear" w:color="auto" w:fill="DDFFFF"/>
            <w:noWrap/>
            <w:hideMark/>
          </w:tcPr>
          <w:p w14:paraId="1BEEF6F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04/19/2024</w:t>
            </w:r>
          </w:p>
        </w:tc>
        <w:tc>
          <w:tcPr>
            <w:tcW w:w="0" w:type="auto"/>
            <w:shd w:val="clear" w:color="auto" w:fill="DDFFFF"/>
            <w:noWrap/>
            <w:hideMark/>
          </w:tcPr>
          <w:p w14:paraId="398568F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4E19135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Rule 19(a) / Re-referred to Rules Committee</w:t>
            </w:r>
          </w:p>
        </w:tc>
      </w:tr>
      <w:tr w:rsidR="009E56E1" w:rsidRPr="009E56E1" w14:paraId="66C1B478" w14:textId="77777777" w:rsidTr="009E56E1">
        <w:trPr>
          <w:tblCellSpacing w:w="0" w:type="dxa"/>
        </w:trPr>
        <w:tc>
          <w:tcPr>
            <w:tcW w:w="0" w:type="auto"/>
            <w:shd w:val="clear" w:color="auto" w:fill="DDFFFF"/>
            <w:hideMark/>
          </w:tcPr>
          <w:p w14:paraId="4C4D505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4D0F808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04/28/2024.</w:t>
            </w:r>
          </w:p>
        </w:tc>
      </w:tr>
      <w:tr w:rsidR="009E56E1" w:rsidRPr="009E56E1" w14:paraId="7447769F" w14:textId="77777777" w:rsidTr="009E56E1">
        <w:trPr>
          <w:tblCellSpacing w:w="0" w:type="dxa"/>
        </w:trPr>
        <w:tc>
          <w:tcPr>
            <w:tcW w:w="0" w:type="auto"/>
            <w:noWrap/>
            <w:hideMark/>
          </w:tcPr>
          <w:p w14:paraId="3035571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9" w:history="1">
              <w:r w:rsidRPr="009E56E1">
                <w:rPr>
                  <w:rFonts w:ascii="Times New Roman" w:eastAsia="Times New Roman" w:hAnsi="Times New Roman" w:cs="Times New Roman"/>
                  <w:color w:val="0000FF"/>
                  <w:kern w:val="0"/>
                  <w:sz w:val="20"/>
                  <w:szCs w:val="20"/>
                  <w:u w:val="single"/>
                  <w14:ligatures w14:val="none"/>
                </w:rPr>
                <w:t>HB4475</w:t>
              </w:r>
            </w:hyperlink>
          </w:p>
        </w:tc>
        <w:tc>
          <w:tcPr>
            <w:tcW w:w="0" w:type="auto"/>
            <w:hideMark/>
          </w:tcPr>
          <w:p w14:paraId="095B75C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009F2311" w14:textId="77777777">
              <w:trPr>
                <w:tblCellSpacing w:w="0" w:type="dxa"/>
              </w:trPr>
              <w:tc>
                <w:tcPr>
                  <w:tcW w:w="0" w:type="auto"/>
                  <w:vAlign w:val="center"/>
                  <w:hideMark/>
                </w:tcPr>
                <w:p w14:paraId="14C264B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0" w:history="1">
                    <w:r w:rsidRPr="009E56E1">
                      <w:rPr>
                        <w:rFonts w:ascii="Times New Roman" w:eastAsia="Times New Roman" w:hAnsi="Times New Roman" w:cs="Times New Roman"/>
                        <w:color w:val="0000FF"/>
                        <w:kern w:val="0"/>
                        <w:sz w:val="20"/>
                        <w:szCs w:val="20"/>
                        <w:u w:val="single"/>
                        <w14:ligatures w14:val="none"/>
                      </w:rPr>
                      <w:t>Lindsey LaPointe</w:t>
                    </w:r>
                  </w:hyperlink>
                </w:p>
              </w:tc>
            </w:tr>
            <w:tr w:rsidR="009E56E1" w:rsidRPr="009E56E1" w14:paraId="4B7123B8" w14:textId="77777777">
              <w:trPr>
                <w:tblCellSpacing w:w="0" w:type="dxa"/>
              </w:trPr>
              <w:tc>
                <w:tcPr>
                  <w:tcW w:w="0" w:type="auto"/>
                  <w:vAlign w:val="center"/>
                  <w:hideMark/>
                </w:tcPr>
                <w:p w14:paraId="7411017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1" w:history="1">
                    <w:r w:rsidRPr="009E56E1">
                      <w:rPr>
                        <w:rFonts w:ascii="Times New Roman" w:eastAsia="Times New Roman" w:hAnsi="Times New Roman" w:cs="Times New Roman"/>
                        <w:color w:val="0000FF"/>
                        <w:kern w:val="0"/>
                        <w:sz w:val="20"/>
                        <w:szCs w:val="20"/>
                        <w:u w:val="single"/>
                        <w14:ligatures w14:val="none"/>
                      </w:rPr>
                      <w:t>(Karina Villa)</w:t>
                    </w:r>
                  </w:hyperlink>
                </w:p>
              </w:tc>
            </w:tr>
          </w:tbl>
          <w:p w14:paraId="4E741CC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7814E2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INS CD-BEHAVIORIAL HEALTH</w:t>
            </w:r>
          </w:p>
        </w:tc>
        <w:tc>
          <w:tcPr>
            <w:tcW w:w="0" w:type="auto"/>
            <w:noWrap/>
            <w:hideMark/>
          </w:tcPr>
          <w:p w14:paraId="169FB65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04/24/2024</w:t>
            </w:r>
          </w:p>
        </w:tc>
        <w:tc>
          <w:tcPr>
            <w:tcW w:w="0" w:type="auto"/>
            <w:noWrap/>
            <w:hideMark/>
          </w:tcPr>
          <w:p w14:paraId="0822D35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hideMark/>
          </w:tcPr>
          <w:p w14:paraId="3B13739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Referred to Assignments</w:t>
            </w:r>
          </w:p>
        </w:tc>
      </w:tr>
      <w:tr w:rsidR="009E56E1" w:rsidRPr="009E56E1" w14:paraId="1AA82808" w14:textId="77777777" w:rsidTr="009E56E1">
        <w:trPr>
          <w:tblCellSpacing w:w="0" w:type="dxa"/>
        </w:trPr>
        <w:tc>
          <w:tcPr>
            <w:tcW w:w="0" w:type="auto"/>
            <w:hideMark/>
          </w:tcPr>
          <w:p w14:paraId="749EA61F"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0557F6E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r w:rsidR="009E56E1" w:rsidRPr="009E56E1" w14:paraId="6DDB233A" w14:textId="77777777" w:rsidTr="009E56E1">
        <w:trPr>
          <w:tblCellSpacing w:w="0" w:type="dxa"/>
        </w:trPr>
        <w:tc>
          <w:tcPr>
            <w:tcW w:w="0" w:type="auto"/>
            <w:shd w:val="clear" w:color="auto" w:fill="DDFFFF"/>
            <w:noWrap/>
            <w:hideMark/>
          </w:tcPr>
          <w:p w14:paraId="4014772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2" w:history="1">
              <w:r w:rsidRPr="009E56E1">
                <w:rPr>
                  <w:rFonts w:ascii="Times New Roman" w:eastAsia="Times New Roman" w:hAnsi="Times New Roman" w:cs="Times New Roman"/>
                  <w:color w:val="0000FF"/>
                  <w:kern w:val="0"/>
                  <w:sz w:val="20"/>
                  <w:szCs w:val="20"/>
                  <w:u w:val="single"/>
                  <w14:ligatures w14:val="none"/>
                </w:rPr>
                <w:t>HB4601</w:t>
              </w:r>
            </w:hyperlink>
          </w:p>
        </w:tc>
        <w:tc>
          <w:tcPr>
            <w:tcW w:w="0" w:type="auto"/>
            <w:shd w:val="clear" w:color="auto" w:fill="DDFFFF"/>
            <w:hideMark/>
          </w:tcPr>
          <w:p w14:paraId="6C2BC82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21769B64" w14:textId="77777777">
              <w:trPr>
                <w:tblCellSpacing w:w="0" w:type="dxa"/>
              </w:trPr>
              <w:tc>
                <w:tcPr>
                  <w:tcW w:w="0" w:type="auto"/>
                  <w:vAlign w:val="center"/>
                  <w:hideMark/>
                </w:tcPr>
                <w:p w14:paraId="66A9F70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3" w:history="1">
                    <w:r w:rsidRPr="009E56E1">
                      <w:rPr>
                        <w:rFonts w:ascii="Times New Roman" w:eastAsia="Times New Roman" w:hAnsi="Times New Roman" w:cs="Times New Roman"/>
                        <w:color w:val="0000FF"/>
                        <w:kern w:val="0"/>
                        <w:sz w:val="20"/>
                        <w:szCs w:val="20"/>
                        <w:u w:val="single"/>
                        <w14:ligatures w14:val="none"/>
                      </w:rPr>
                      <w:t>Lindsey LaPointe</w:t>
                    </w:r>
                  </w:hyperlink>
                </w:p>
              </w:tc>
            </w:tr>
            <w:tr w:rsidR="009E56E1" w:rsidRPr="009E56E1" w14:paraId="0D3B8592" w14:textId="77777777">
              <w:trPr>
                <w:tblCellSpacing w:w="0" w:type="dxa"/>
              </w:trPr>
              <w:tc>
                <w:tcPr>
                  <w:tcW w:w="0" w:type="auto"/>
                  <w:vAlign w:val="center"/>
                  <w:hideMark/>
                </w:tcPr>
                <w:p w14:paraId="5E34089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3F7FE24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819303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$ISAC-HUMAN SERVICES GRANTS</w:t>
            </w:r>
          </w:p>
        </w:tc>
        <w:tc>
          <w:tcPr>
            <w:tcW w:w="0" w:type="auto"/>
            <w:shd w:val="clear" w:color="auto" w:fill="DDFFFF"/>
            <w:noWrap/>
            <w:hideMark/>
          </w:tcPr>
          <w:p w14:paraId="695A6C3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4CF65E7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2929E9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Appropriations-Higher Education Committee</w:t>
            </w:r>
          </w:p>
        </w:tc>
      </w:tr>
      <w:tr w:rsidR="009E56E1" w:rsidRPr="009E56E1" w14:paraId="53EB7F0C" w14:textId="77777777" w:rsidTr="009E56E1">
        <w:trPr>
          <w:tblCellSpacing w:w="0" w:type="dxa"/>
        </w:trPr>
        <w:tc>
          <w:tcPr>
            <w:tcW w:w="0" w:type="auto"/>
            <w:noWrap/>
            <w:hideMark/>
          </w:tcPr>
          <w:p w14:paraId="0AE36B8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4" w:history="1">
              <w:r w:rsidRPr="009E56E1">
                <w:rPr>
                  <w:rFonts w:ascii="Times New Roman" w:eastAsia="Times New Roman" w:hAnsi="Times New Roman" w:cs="Times New Roman"/>
                  <w:color w:val="0000FF"/>
                  <w:kern w:val="0"/>
                  <w:sz w:val="20"/>
                  <w:szCs w:val="20"/>
                  <w:u w:val="single"/>
                  <w14:ligatures w14:val="none"/>
                </w:rPr>
                <w:t>HB4663</w:t>
              </w:r>
            </w:hyperlink>
          </w:p>
        </w:tc>
        <w:tc>
          <w:tcPr>
            <w:tcW w:w="0" w:type="auto"/>
            <w:hideMark/>
          </w:tcPr>
          <w:p w14:paraId="519FB1B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5A254177" w14:textId="77777777">
              <w:trPr>
                <w:tblCellSpacing w:w="0" w:type="dxa"/>
              </w:trPr>
              <w:tc>
                <w:tcPr>
                  <w:tcW w:w="0" w:type="auto"/>
                  <w:vAlign w:val="center"/>
                  <w:hideMark/>
                </w:tcPr>
                <w:p w14:paraId="7670A2D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5" w:history="1">
                    <w:r w:rsidRPr="009E56E1">
                      <w:rPr>
                        <w:rFonts w:ascii="Times New Roman" w:eastAsia="Times New Roman" w:hAnsi="Times New Roman" w:cs="Times New Roman"/>
                        <w:color w:val="0000FF"/>
                        <w:kern w:val="0"/>
                        <w:sz w:val="20"/>
                        <w:szCs w:val="20"/>
                        <w:u w:val="single"/>
                        <w14:ligatures w14:val="none"/>
                      </w:rPr>
                      <w:t>Lindsey LaPointe</w:t>
                    </w:r>
                  </w:hyperlink>
                </w:p>
              </w:tc>
            </w:tr>
            <w:tr w:rsidR="009E56E1" w:rsidRPr="009E56E1" w14:paraId="4E7CB165" w14:textId="77777777">
              <w:trPr>
                <w:tblCellSpacing w:w="0" w:type="dxa"/>
              </w:trPr>
              <w:tc>
                <w:tcPr>
                  <w:tcW w:w="0" w:type="auto"/>
                  <w:vAlign w:val="center"/>
                  <w:hideMark/>
                </w:tcPr>
                <w:p w14:paraId="624D673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20AE4D6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9DD315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$GRANTS-HFS-BEHAVIORAL HEALTH</w:t>
            </w:r>
          </w:p>
        </w:tc>
        <w:tc>
          <w:tcPr>
            <w:tcW w:w="0" w:type="auto"/>
            <w:noWrap/>
            <w:hideMark/>
          </w:tcPr>
          <w:p w14:paraId="15BB32F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02/06/2024</w:t>
            </w:r>
          </w:p>
        </w:tc>
        <w:tc>
          <w:tcPr>
            <w:tcW w:w="0" w:type="auto"/>
            <w:noWrap/>
            <w:hideMark/>
          </w:tcPr>
          <w:p w14:paraId="499F35C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hideMark/>
          </w:tcPr>
          <w:p w14:paraId="7BDFCDE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Referred to Rules Committee</w:t>
            </w:r>
          </w:p>
        </w:tc>
      </w:tr>
      <w:tr w:rsidR="009E56E1" w:rsidRPr="009E56E1" w14:paraId="61654439" w14:textId="77777777" w:rsidTr="009E56E1">
        <w:trPr>
          <w:tblCellSpacing w:w="0" w:type="dxa"/>
        </w:trPr>
        <w:tc>
          <w:tcPr>
            <w:tcW w:w="0" w:type="auto"/>
            <w:hideMark/>
          </w:tcPr>
          <w:p w14:paraId="0C75BEB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1C220D4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r w:rsidR="009E56E1" w:rsidRPr="009E56E1" w14:paraId="7E720634" w14:textId="77777777" w:rsidTr="009E56E1">
        <w:trPr>
          <w:tblCellSpacing w:w="0" w:type="dxa"/>
        </w:trPr>
        <w:tc>
          <w:tcPr>
            <w:tcW w:w="0" w:type="auto"/>
            <w:shd w:val="clear" w:color="auto" w:fill="DDFFFF"/>
            <w:noWrap/>
            <w:hideMark/>
          </w:tcPr>
          <w:p w14:paraId="04F7253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6" w:history="1">
              <w:r w:rsidRPr="009E56E1">
                <w:rPr>
                  <w:rFonts w:ascii="Times New Roman" w:eastAsia="Times New Roman" w:hAnsi="Times New Roman" w:cs="Times New Roman"/>
                  <w:color w:val="0000FF"/>
                  <w:kern w:val="0"/>
                  <w:sz w:val="20"/>
                  <w:szCs w:val="20"/>
                  <w:u w:val="single"/>
                  <w14:ligatures w14:val="none"/>
                </w:rPr>
                <w:t>HB4666</w:t>
              </w:r>
            </w:hyperlink>
          </w:p>
        </w:tc>
        <w:tc>
          <w:tcPr>
            <w:tcW w:w="0" w:type="auto"/>
            <w:shd w:val="clear" w:color="auto" w:fill="DDFFFF"/>
            <w:hideMark/>
          </w:tcPr>
          <w:p w14:paraId="185B4EA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72F30899" w14:textId="77777777">
              <w:trPr>
                <w:tblCellSpacing w:w="0" w:type="dxa"/>
              </w:trPr>
              <w:tc>
                <w:tcPr>
                  <w:tcW w:w="0" w:type="auto"/>
                  <w:vAlign w:val="center"/>
                  <w:hideMark/>
                </w:tcPr>
                <w:p w14:paraId="01E6165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7" w:history="1">
                    <w:r w:rsidRPr="009E56E1">
                      <w:rPr>
                        <w:rFonts w:ascii="Times New Roman" w:eastAsia="Times New Roman" w:hAnsi="Times New Roman" w:cs="Times New Roman"/>
                        <w:color w:val="0000FF"/>
                        <w:kern w:val="0"/>
                        <w:sz w:val="20"/>
                        <w:szCs w:val="20"/>
                        <w:u w:val="single"/>
                        <w14:ligatures w14:val="none"/>
                      </w:rPr>
                      <w:t>Lindsey LaPointe</w:t>
                    </w:r>
                  </w:hyperlink>
                </w:p>
              </w:tc>
            </w:tr>
            <w:tr w:rsidR="009E56E1" w:rsidRPr="009E56E1" w14:paraId="72CEC0E1" w14:textId="77777777">
              <w:trPr>
                <w:tblCellSpacing w:w="0" w:type="dxa"/>
              </w:trPr>
              <w:tc>
                <w:tcPr>
                  <w:tcW w:w="0" w:type="auto"/>
                  <w:vAlign w:val="center"/>
                  <w:hideMark/>
                </w:tcPr>
                <w:p w14:paraId="709DDA5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00CA604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EDBD32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$DHS-MENTAL HLTH PROFESSIONALS</w:t>
            </w:r>
          </w:p>
        </w:tc>
        <w:tc>
          <w:tcPr>
            <w:tcW w:w="0" w:type="auto"/>
            <w:shd w:val="clear" w:color="auto" w:fill="DDFFFF"/>
            <w:noWrap/>
            <w:hideMark/>
          </w:tcPr>
          <w:p w14:paraId="0240D08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0B8C50A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0FF552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Appropriations-Health &amp; Human Services Committee</w:t>
            </w:r>
          </w:p>
        </w:tc>
      </w:tr>
      <w:tr w:rsidR="009E56E1" w:rsidRPr="009E56E1" w14:paraId="1C29B0DD" w14:textId="77777777" w:rsidTr="009E56E1">
        <w:trPr>
          <w:tblCellSpacing w:w="0" w:type="dxa"/>
        </w:trPr>
        <w:tc>
          <w:tcPr>
            <w:tcW w:w="0" w:type="auto"/>
            <w:shd w:val="clear" w:color="auto" w:fill="DDFFFF"/>
            <w:hideMark/>
          </w:tcPr>
          <w:p w14:paraId="7764FC6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7834C9A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r w:rsidR="009E56E1" w:rsidRPr="009E56E1" w14:paraId="09F8D24C" w14:textId="77777777" w:rsidTr="009E56E1">
        <w:trPr>
          <w:tblCellSpacing w:w="0" w:type="dxa"/>
        </w:trPr>
        <w:tc>
          <w:tcPr>
            <w:tcW w:w="0" w:type="auto"/>
            <w:noWrap/>
            <w:hideMark/>
          </w:tcPr>
          <w:p w14:paraId="0672DEF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8" w:history="1">
              <w:r w:rsidRPr="009E56E1">
                <w:rPr>
                  <w:rFonts w:ascii="Times New Roman" w:eastAsia="Times New Roman" w:hAnsi="Times New Roman" w:cs="Times New Roman"/>
                  <w:color w:val="0000FF"/>
                  <w:kern w:val="0"/>
                  <w:sz w:val="20"/>
                  <w:szCs w:val="20"/>
                  <w:u w:val="single"/>
                  <w14:ligatures w14:val="none"/>
                </w:rPr>
                <w:t>HB4707</w:t>
              </w:r>
            </w:hyperlink>
          </w:p>
        </w:tc>
        <w:tc>
          <w:tcPr>
            <w:tcW w:w="0" w:type="auto"/>
            <w:hideMark/>
          </w:tcPr>
          <w:p w14:paraId="7FE1351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7BC68B8F" w14:textId="77777777">
              <w:trPr>
                <w:tblCellSpacing w:w="0" w:type="dxa"/>
              </w:trPr>
              <w:tc>
                <w:tcPr>
                  <w:tcW w:w="0" w:type="auto"/>
                  <w:vAlign w:val="center"/>
                  <w:hideMark/>
                </w:tcPr>
                <w:p w14:paraId="7DBDF75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19" w:history="1">
                    <w:r w:rsidRPr="009E56E1">
                      <w:rPr>
                        <w:rFonts w:ascii="Times New Roman" w:eastAsia="Times New Roman" w:hAnsi="Times New Roman" w:cs="Times New Roman"/>
                        <w:color w:val="0000FF"/>
                        <w:kern w:val="0"/>
                        <w:sz w:val="20"/>
                        <w:szCs w:val="20"/>
                        <w:u w:val="single"/>
                        <w14:ligatures w14:val="none"/>
                      </w:rPr>
                      <w:t>Hoan Huynh</w:t>
                    </w:r>
                  </w:hyperlink>
                </w:p>
              </w:tc>
            </w:tr>
            <w:tr w:rsidR="009E56E1" w:rsidRPr="009E56E1" w14:paraId="0B81C1E2" w14:textId="77777777">
              <w:trPr>
                <w:tblCellSpacing w:w="0" w:type="dxa"/>
              </w:trPr>
              <w:tc>
                <w:tcPr>
                  <w:tcW w:w="0" w:type="auto"/>
                  <w:vAlign w:val="center"/>
                  <w:hideMark/>
                </w:tcPr>
                <w:p w14:paraId="0AE4EDC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0BF7BA7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39BA40E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MEDICAID-LIFT 4-MEDS LIMIT</w:t>
            </w:r>
          </w:p>
        </w:tc>
        <w:tc>
          <w:tcPr>
            <w:tcW w:w="0" w:type="auto"/>
            <w:noWrap/>
            <w:hideMark/>
          </w:tcPr>
          <w:p w14:paraId="3957A7B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03/12/2024</w:t>
            </w:r>
          </w:p>
        </w:tc>
        <w:tc>
          <w:tcPr>
            <w:tcW w:w="0" w:type="auto"/>
            <w:noWrap/>
            <w:hideMark/>
          </w:tcPr>
          <w:p w14:paraId="72C914B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hideMark/>
          </w:tcPr>
          <w:p w14:paraId="272D253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Appropriations-Health &amp; Human Services Committee</w:t>
            </w:r>
          </w:p>
        </w:tc>
      </w:tr>
      <w:tr w:rsidR="009E56E1" w:rsidRPr="009E56E1" w14:paraId="35DBC9C3" w14:textId="77777777" w:rsidTr="009E56E1">
        <w:trPr>
          <w:tblCellSpacing w:w="0" w:type="dxa"/>
        </w:trPr>
        <w:tc>
          <w:tcPr>
            <w:tcW w:w="0" w:type="auto"/>
            <w:hideMark/>
          </w:tcPr>
          <w:p w14:paraId="29A86D00"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3D6A661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 Potential Support 02/22/2024.</w:t>
            </w:r>
          </w:p>
        </w:tc>
      </w:tr>
      <w:tr w:rsidR="009E56E1" w:rsidRPr="009E56E1" w14:paraId="32D99236" w14:textId="77777777" w:rsidTr="009E56E1">
        <w:trPr>
          <w:tblCellSpacing w:w="0" w:type="dxa"/>
        </w:trPr>
        <w:tc>
          <w:tcPr>
            <w:tcW w:w="0" w:type="auto"/>
            <w:shd w:val="clear" w:color="auto" w:fill="DDFFFF"/>
            <w:noWrap/>
            <w:hideMark/>
          </w:tcPr>
          <w:p w14:paraId="4BD8214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0" w:history="1">
              <w:r w:rsidRPr="009E56E1">
                <w:rPr>
                  <w:rFonts w:ascii="Times New Roman" w:eastAsia="Times New Roman" w:hAnsi="Times New Roman" w:cs="Times New Roman"/>
                  <w:color w:val="0000FF"/>
                  <w:kern w:val="0"/>
                  <w:sz w:val="20"/>
                  <w:szCs w:val="20"/>
                  <w:u w:val="single"/>
                  <w14:ligatures w14:val="none"/>
                </w:rPr>
                <w:t>HB4739</w:t>
              </w:r>
            </w:hyperlink>
          </w:p>
        </w:tc>
        <w:tc>
          <w:tcPr>
            <w:tcW w:w="0" w:type="auto"/>
            <w:shd w:val="clear" w:color="auto" w:fill="DDFFFF"/>
            <w:hideMark/>
          </w:tcPr>
          <w:p w14:paraId="3D812F5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7677BBF3" w14:textId="77777777">
              <w:trPr>
                <w:tblCellSpacing w:w="0" w:type="dxa"/>
              </w:trPr>
              <w:tc>
                <w:tcPr>
                  <w:tcW w:w="0" w:type="auto"/>
                  <w:vAlign w:val="center"/>
                  <w:hideMark/>
                </w:tcPr>
                <w:p w14:paraId="20018C8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1" w:history="1">
                    <w:r w:rsidRPr="009E56E1">
                      <w:rPr>
                        <w:rFonts w:ascii="Times New Roman" w:eastAsia="Times New Roman" w:hAnsi="Times New Roman" w:cs="Times New Roman"/>
                        <w:color w:val="0000FF"/>
                        <w:kern w:val="0"/>
                        <w:sz w:val="20"/>
                        <w:szCs w:val="20"/>
                        <w:u w:val="single"/>
                        <w14:ligatures w14:val="none"/>
                      </w:rPr>
                      <w:t>Terra Costa Howard</w:t>
                    </w:r>
                  </w:hyperlink>
                </w:p>
              </w:tc>
            </w:tr>
            <w:tr w:rsidR="009E56E1" w:rsidRPr="009E56E1" w14:paraId="3F331D31" w14:textId="77777777">
              <w:trPr>
                <w:tblCellSpacing w:w="0" w:type="dxa"/>
              </w:trPr>
              <w:tc>
                <w:tcPr>
                  <w:tcW w:w="0" w:type="auto"/>
                  <w:vAlign w:val="center"/>
                  <w:hideMark/>
                </w:tcPr>
                <w:p w14:paraId="6A7254F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26F3ABE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D15B0B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DHFS-MENTAL HLTH FEE SCHEDULE</w:t>
            </w:r>
          </w:p>
        </w:tc>
        <w:tc>
          <w:tcPr>
            <w:tcW w:w="0" w:type="auto"/>
            <w:shd w:val="clear" w:color="auto" w:fill="DDFFFF"/>
            <w:noWrap/>
            <w:hideMark/>
          </w:tcPr>
          <w:p w14:paraId="7429AF2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02/28/2024</w:t>
            </w:r>
          </w:p>
        </w:tc>
        <w:tc>
          <w:tcPr>
            <w:tcW w:w="0" w:type="auto"/>
            <w:shd w:val="clear" w:color="auto" w:fill="DDFFFF"/>
            <w:noWrap/>
            <w:hideMark/>
          </w:tcPr>
          <w:p w14:paraId="7E3248D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6A21EEF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Appropriations-Health &amp; Human Services Committee</w:t>
            </w:r>
          </w:p>
        </w:tc>
      </w:tr>
      <w:tr w:rsidR="009E56E1" w:rsidRPr="009E56E1" w14:paraId="1C41D6F8" w14:textId="77777777" w:rsidTr="009E56E1">
        <w:trPr>
          <w:tblCellSpacing w:w="0" w:type="dxa"/>
        </w:trPr>
        <w:tc>
          <w:tcPr>
            <w:tcW w:w="0" w:type="auto"/>
            <w:shd w:val="clear" w:color="auto" w:fill="DDFFFF"/>
            <w:hideMark/>
          </w:tcPr>
          <w:p w14:paraId="5FCAED9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709C11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 Potentially Support 02/22/2024.</w:t>
            </w:r>
          </w:p>
        </w:tc>
      </w:tr>
      <w:tr w:rsidR="009E56E1" w:rsidRPr="009E56E1" w14:paraId="30287962" w14:textId="77777777" w:rsidTr="009E56E1">
        <w:trPr>
          <w:tblCellSpacing w:w="0" w:type="dxa"/>
        </w:trPr>
        <w:tc>
          <w:tcPr>
            <w:tcW w:w="0" w:type="auto"/>
            <w:noWrap/>
            <w:hideMark/>
          </w:tcPr>
          <w:p w14:paraId="24E0976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2" w:history="1">
              <w:r w:rsidRPr="009E56E1">
                <w:rPr>
                  <w:rFonts w:ascii="Times New Roman" w:eastAsia="Times New Roman" w:hAnsi="Times New Roman" w:cs="Times New Roman"/>
                  <w:color w:val="0000FF"/>
                  <w:kern w:val="0"/>
                  <w:sz w:val="20"/>
                  <w:szCs w:val="20"/>
                  <w:u w:val="single"/>
                  <w14:ligatures w14:val="none"/>
                </w:rPr>
                <w:t>HB4806</w:t>
              </w:r>
            </w:hyperlink>
          </w:p>
        </w:tc>
        <w:tc>
          <w:tcPr>
            <w:tcW w:w="0" w:type="auto"/>
            <w:hideMark/>
          </w:tcPr>
          <w:p w14:paraId="571C08F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60BECA18" w14:textId="77777777">
              <w:trPr>
                <w:tblCellSpacing w:w="0" w:type="dxa"/>
              </w:trPr>
              <w:tc>
                <w:tcPr>
                  <w:tcW w:w="0" w:type="auto"/>
                  <w:vAlign w:val="center"/>
                  <w:hideMark/>
                </w:tcPr>
                <w:p w14:paraId="699052A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3" w:history="1">
                    <w:r w:rsidRPr="009E56E1">
                      <w:rPr>
                        <w:rFonts w:ascii="Times New Roman" w:eastAsia="Times New Roman" w:hAnsi="Times New Roman" w:cs="Times New Roman"/>
                        <w:color w:val="0000FF"/>
                        <w:kern w:val="0"/>
                        <w:sz w:val="20"/>
                        <w:szCs w:val="20"/>
                        <w:u w:val="single"/>
                        <w14:ligatures w14:val="none"/>
                      </w:rPr>
                      <w:t>Michelle Mussman</w:t>
                    </w:r>
                  </w:hyperlink>
                </w:p>
              </w:tc>
            </w:tr>
            <w:tr w:rsidR="009E56E1" w:rsidRPr="009E56E1" w14:paraId="6C689068" w14:textId="77777777">
              <w:trPr>
                <w:tblCellSpacing w:w="0" w:type="dxa"/>
              </w:trPr>
              <w:tc>
                <w:tcPr>
                  <w:tcW w:w="0" w:type="auto"/>
                  <w:vAlign w:val="center"/>
                  <w:hideMark/>
                </w:tcPr>
                <w:p w14:paraId="125BF23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0278D0D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FF12AC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DHS-DIRECT SUPPORT-RATES</w:t>
            </w:r>
          </w:p>
        </w:tc>
        <w:tc>
          <w:tcPr>
            <w:tcW w:w="0" w:type="auto"/>
            <w:noWrap/>
            <w:hideMark/>
          </w:tcPr>
          <w:p w14:paraId="1202667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02/28/2024</w:t>
            </w:r>
          </w:p>
        </w:tc>
        <w:tc>
          <w:tcPr>
            <w:tcW w:w="0" w:type="auto"/>
            <w:noWrap/>
            <w:hideMark/>
          </w:tcPr>
          <w:p w14:paraId="0120C15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hideMark/>
          </w:tcPr>
          <w:p w14:paraId="60A4DFB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Appropriations-Health &amp; Human Services Committee</w:t>
            </w:r>
          </w:p>
        </w:tc>
      </w:tr>
      <w:tr w:rsidR="009E56E1" w:rsidRPr="009E56E1" w14:paraId="6E945A4C" w14:textId="77777777" w:rsidTr="009E56E1">
        <w:trPr>
          <w:tblCellSpacing w:w="0" w:type="dxa"/>
        </w:trPr>
        <w:tc>
          <w:tcPr>
            <w:tcW w:w="0" w:type="auto"/>
            <w:hideMark/>
          </w:tcPr>
          <w:p w14:paraId="1BC55F20"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7DDEFCC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r w:rsidR="009E56E1" w:rsidRPr="009E56E1" w14:paraId="76DC2E28" w14:textId="77777777" w:rsidTr="009E56E1">
        <w:trPr>
          <w:tblCellSpacing w:w="0" w:type="dxa"/>
        </w:trPr>
        <w:tc>
          <w:tcPr>
            <w:tcW w:w="0" w:type="auto"/>
            <w:shd w:val="clear" w:color="auto" w:fill="DDFFFF"/>
            <w:noWrap/>
            <w:hideMark/>
          </w:tcPr>
          <w:p w14:paraId="4C59072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4" w:history="1">
              <w:r w:rsidRPr="009E56E1">
                <w:rPr>
                  <w:rFonts w:ascii="Times New Roman" w:eastAsia="Times New Roman" w:hAnsi="Times New Roman" w:cs="Times New Roman"/>
                  <w:color w:val="0000FF"/>
                  <w:kern w:val="0"/>
                  <w:sz w:val="20"/>
                  <w:szCs w:val="20"/>
                  <w:u w:val="single"/>
                  <w14:ligatures w14:val="none"/>
                </w:rPr>
                <w:t>HB5011</w:t>
              </w:r>
            </w:hyperlink>
          </w:p>
        </w:tc>
        <w:tc>
          <w:tcPr>
            <w:tcW w:w="0" w:type="auto"/>
            <w:shd w:val="clear" w:color="auto" w:fill="DDFFFF"/>
            <w:hideMark/>
          </w:tcPr>
          <w:p w14:paraId="0E7337A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0F3E2AD0" w14:textId="77777777">
              <w:trPr>
                <w:tblCellSpacing w:w="0" w:type="dxa"/>
              </w:trPr>
              <w:tc>
                <w:tcPr>
                  <w:tcW w:w="0" w:type="auto"/>
                  <w:vAlign w:val="center"/>
                  <w:hideMark/>
                </w:tcPr>
                <w:p w14:paraId="752B0A7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5" w:history="1">
                    <w:r w:rsidRPr="009E56E1">
                      <w:rPr>
                        <w:rFonts w:ascii="Times New Roman" w:eastAsia="Times New Roman" w:hAnsi="Times New Roman" w:cs="Times New Roman"/>
                        <w:color w:val="0000FF"/>
                        <w:kern w:val="0"/>
                        <w:sz w:val="20"/>
                        <w:szCs w:val="20"/>
                        <w:u w:val="single"/>
                        <w14:ligatures w14:val="none"/>
                      </w:rPr>
                      <w:t>Bradley Fritts</w:t>
                    </w:r>
                  </w:hyperlink>
                </w:p>
              </w:tc>
            </w:tr>
            <w:tr w:rsidR="009E56E1" w:rsidRPr="009E56E1" w14:paraId="33926425" w14:textId="77777777">
              <w:trPr>
                <w:tblCellSpacing w:w="0" w:type="dxa"/>
              </w:trPr>
              <w:tc>
                <w:tcPr>
                  <w:tcW w:w="0" w:type="auto"/>
                  <w:vAlign w:val="center"/>
                  <w:hideMark/>
                </w:tcPr>
                <w:p w14:paraId="5EFD397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6" w:history="1">
                    <w:r w:rsidRPr="009E56E1">
                      <w:rPr>
                        <w:rFonts w:ascii="Times New Roman" w:eastAsia="Times New Roman" w:hAnsi="Times New Roman" w:cs="Times New Roman"/>
                        <w:color w:val="0000FF"/>
                        <w:kern w:val="0"/>
                        <w:sz w:val="20"/>
                        <w:szCs w:val="20"/>
                        <w:u w:val="single"/>
                        <w14:ligatures w14:val="none"/>
                      </w:rPr>
                      <w:t>(David Koehler)</w:t>
                    </w:r>
                  </w:hyperlink>
                </w:p>
              </w:tc>
            </w:tr>
          </w:tbl>
          <w:p w14:paraId="1218B81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95AD2E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GOV ACCOUNT AUDIT-TOWNSHIPS</w:t>
            </w:r>
          </w:p>
        </w:tc>
        <w:tc>
          <w:tcPr>
            <w:tcW w:w="0" w:type="auto"/>
            <w:shd w:val="clear" w:color="auto" w:fill="DDFFFF"/>
            <w:noWrap/>
            <w:hideMark/>
          </w:tcPr>
          <w:p w14:paraId="0C59902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04/19/2024</w:t>
            </w:r>
          </w:p>
        </w:tc>
        <w:tc>
          <w:tcPr>
            <w:tcW w:w="0" w:type="auto"/>
            <w:shd w:val="clear" w:color="auto" w:fill="DDFFFF"/>
            <w:noWrap/>
            <w:hideMark/>
          </w:tcPr>
          <w:p w14:paraId="62FC16C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7C02149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Referred to Assignments</w:t>
            </w:r>
          </w:p>
        </w:tc>
      </w:tr>
      <w:tr w:rsidR="009E56E1" w:rsidRPr="009E56E1" w14:paraId="24B561AB" w14:textId="77777777" w:rsidTr="009E56E1">
        <w:trPr>
          <w:tblCellSpacing w:w="0" w:type="dxa"/>
        </w:trPr>
        <w:tc>
          <w:tcPr>
            <w:tcW w:w="0" w:type="auto"/>
            <w:shd w:val="clear" w:color="auto" w:fill="DDFFFF"/>
            <w:hideMark/>
          </w:tcPr>
          <w:p w14:paraId="77E39DF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722F895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04/28/2024.</w:t>
            </w:r>
          </w:p>
        </w:tc>
      </w:tr>
      <w:tr w:rsidR="009E56E1" w:rsidRPr="009E56E1" w14:paraId="4769632E" w14:textId="77777777" w:rsidTr="009E56E1">
        <w:trPr>
          <w:tblCellSpacing w:w="0" w:type="dxa"/>
        </w:trPr>
        <w:tc>
          <w:tcPr>
            <w:tcW w:w="0" w:type="auto"/>
            <w:noWrap/>
            <w:hideMark/>
          </w:tcPr>
          <w:p w14:paraId="5D70AF7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7" w:history="1">
              <w:r w:rsidRPr="009E56E1">
                <w:rPr>
                  <w:rFonts w:ascii="Times New Roman" w:eastAsia="Times New Roman" w:hAnsi="Times New Roman" w:cs="Times New Roman"/>
                  <w:color w:val="0000FF"/>
                  <w:kern w:val="0"/>
                  <w:sz w:val="20"/>
                  <w:szCs w:val="20"/>
                  <w:u w:val="single"/>
                  <w14:ligatures w14:val="none"/>
                </w:rPr>
                <w:t>HB5094</w:t>
              </w:r>
            </w:hyperlink>
          </w:p>
        </w:tc>
        <w:tc>
          <w:tcPr>
            <w:tcW w:w="0" w:type="auto"/>
            <w:hideMark/>
          </w:tcPr>
          <w:p w14:paraId="470859F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4343AA21" w14:textId="77777777">
              <w:trPr>
                <w:tblCellSpacing w:w="0" w:type="dxa"/>
              </w:trPr>
              <w:tc>
                <w:tcPr>
                  <w:tcW w:w="0" w:type="auto"/>
                  <w:vAlign w:val="center"/>
                  <w:hideMark/>
                </w:tcPr>
                <w:p w14:paraId="267074F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8" w:history="1">
                    <w:r w:rsidRPr="009E56E1">
                      <w:rPr>
                        <w:rFonts w:ascii="Times New Roman" w:eastAsia="Times New Roman" w:hAnsi="Times New Roman" w:cs="Times New Roman"/>
                        <w:color w:val="0000FF"/>
                        <w:kern w:val="0"/>
                        <w:sz w:val="20"/>
                        <w:szCs w:val="20"/>
                        <w:u w:val="single"/>
                        <w14:ligatures w14:val="none"/>
                      </w:rPr>
                      <w:t>Lindsey LaPointe</w:t>
                    </w:r>
                  </w:hyperlink>
                </w:p>
              </w:tc>
            </w:tr>
            <w:tr w:rsidR="009E56E1" w:rsidRPr="009E56E1" w14:paraId="2E53DC1B" w14:textId="77777777">
              <w:trPr>
                <w:tblCellSpacing w:w="0" w:type="dxa"/>
              </w:trPr>
              <w:tc>
                <w:tcPr>
                  <w:tcW w:w="0" w:type="auto"/>
                  <w:vAlign w:val="center"/>
                  <w:hideMark/>
                </w:tcPr>
                <w:p w14:paraId="15E286A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29" w:history="1">
                    <w:r w:rsidRPr="009E56E1">
                      <w:rPr>
                        <w:rFonts w:ascii="Times New Roman" w:eastAsia="Times New Roman" w:hAnsi="Times New Roman" w:cs="Times New Roman"/>
                        <w:color w:val="0000FF"/>
                        <w:kern w:val="0"/>
                        <w:sz w:val="20"/>
                        <w:szCs w:val="20"/>
                        <w:u w:val="single"/>
                        <w14:ligatures w14:val="none"/>
                      </w:rPr>
                      <w:t>(Laura Fine)</w:t>
                    </w:r>
                  </w:hyperlink>
                </w:p>
              </w:tc>
            </w:tr>
          </w:tbl>
          <w:p w14:paraId="622FB6D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B858D4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DIRECT CARE EXPANSION ACT</w:t>
            </w:r>
          </w:p>
        </w:tc>
        <w:tc>
          <w:tcPr>
            <w:tcW w:w="0" w:type="auto"/>
            <w:noWrap/>
            <w:hideMark/>
          </w:tcPr>
          <w:p w14:paraId="2D89A15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04/30/2024</w:t>
            </w:r>
          </w:p>
        </w:tc>
        <w:tc>
          <w:tcPr>
            <w:tcW w:w="0" w:type="auto"/>
            <w:noWrap/>
            <w:hideMark/>
          </w:tcPr>
          <w:p w14:paraId="13FFDB4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hideMark/>
          </w:tcPr>
          <w:p w14:paraId="598B131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Behavioral and Mental Health</w:t>
            </w:r>
          </w:p>
        </w:tc>
      </w:tr>
      <w:tr w:rsidR="009E56E1" w:rsidRPr="009E56E1" w14:paraId="71CE5233" w14:textId="77777777" w:rsidTr="009E56E1">
        <w:trPr>
          <w:tblCellSpacing w:w="0" w:type="dxa"/>
        </w:trPr>
        <w:tc>
          <w:tcPr>
            <w:tcW w:w="0" w:type="auto"/>
            <w:hideMark/>
          </w:tcPr>
          <w:p w14:paraId="310EAA2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1AA2C78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HB 5094 Behavioral and Mental Health Hearing May 8 2024 10:30AM Capitol 400 Springfield, IL</w:t>
            </w:r>
          </w:p>
        </w:tc>
      </w:tr>
      <w:tr w:rsidR="009E56E1" w:rsidRPr="009E56E1" w14:paraId="4B6BDAC3" w14:textId="77777777" w:rsidTr="009E56E1">
        <w:trPr>
          <w:tblCellSpacing w:w="0" w:type="dxa"/>
        </w:trPr>
        <w:tc>
          <w:tcPr>
            <w:tcW w:w="0" w:type="auto"/>
            <w:hideMark/>
          </w:tcPr>
          <w:p w14:paraId="13345089"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590261B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r w:rsidR="009E56E1" w:rsidRPr="009E56E1" w14:paraId="09EFA3CC" w14:textId="77777777" w:rsidTr="009E56E1">
        <w:trPr>
          <w:tblCellSpacing w:w="0" w:type="dxa"/>
        </w:trPr>
        <w:tc>
          <w:tcPr>
            <w:tcW w:w="0" w:type="auto"/>
            <w:shd w:val="clear" w:color="auto" w:fill="DDFFFF"/>
            <w:noWrap/>
            <w:hideMark/>
          </w:tcPr>
          <w:p w14:paraId="03B43B8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0" w:history="1">
              <w:r w:rsidRPr="009E56E1">
                <w:rPr>
                  <w:rFonts w:ascii="Times New Roman" w:eastAsia="Times New Roman" w:hAnsi="Times New Roman" w:cs="Times New Roman"/>
                  <w:color w:val="0000FF"/>
                  <w:kern w:val="0"/>
                  <w:sz w:val="20"/>
                  <w:szCs w:val="20"/>
                  <w:u w:val="single"/>
                  <w14:ligatures w14:val="none"/>
                </w:rPr>
                <w:t>HB5227</w:t>
              </w:r>
            </w:hyperlink>
          </w:p>
        </w:tc>
        <w:tc>
          <w:tcPr>
            <w:tcW w:w="0" w:type="auto"/>
            <w:shd w:val="clear" w:color="auto" w:fill="DDFFFF"/>
            <w:hideMark/>
          </w:tcPr>
          <w:p w14:paraId="345CE8A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6F664A42" w14:textId="77777777">
              <w:trPr>
                <w:tblCellSpacing w:w="0" w:type="dxa"/>
              </w:trPr>
              <w:tc>
                <w:tcPr>
                  <w:tcW w:w="0" w:type="auto"/>
                  <w:vAlign w:val="center"/>
                  <w:hideMark/>
                </w:tcPr>
                <w:p w14:paraId="6B5678D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1" w:history="1">
                    <w:r w:rsidRPr="009E56E1">
                      <w:rPr>
                        <w:rFonts w:ascii="Times New Roman" w:eastAsia="Times New Roman" w:hAnsi="Times New Roman" w:cs="Times New Roman"/>
                        <w:color w:val="0000FF"/>
                        <w:kern w:val="0"/>
                        <w:sz w:val="20"/>
                        <w:szCs w:val="20"/>
                        <w:u w:val="single"/>
                        <w14:ligatures w14:val="none"/>
                      </w:rPr>
                      <w:t>Anna Moeller</w:t>
                    </w:r>
                  </w:hyperlink>
                </w:p>
              </w:tc>
            </w:tr>
            <w:tr w:rsidR="009E56E1" w:rsidRPr="009E56E1" w14:paraId="093D2F53" w14:textId="77777777">
              <w:trPr>
                <w:tblCellSpacing w:w="0" w:type="dxa"/>
              </w:trPr>
              <w:tc>
                <w:tcPr>
                  <w:tcW w:w="0" w:type="auto"/>
                  <w:vAlign w:val="center"/>
                  <w:hideMark/>
                </w:tcPr>
                <w:p w14:paraId="423BBFE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0B4D3E0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D52235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DHS-DHFS-ASSET EXEMPTIONS</w:t>
            </w:r>
          </w:p>
        </w:tc>
        <w:tc>
          <w:tcPr>
            <w:tcW w:w="0" w:type="auto"/>
            <w:shd w:val="clear" w:color="auto" w:fill="DDFFFF"/>
            <w:noWrap/>
            <w:hideMark/>
          </w:tcPr>
          <w:p w14:paraId="4323417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3A9318D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382BF8A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Appropriations-Health &amp; Human Services Committee</w:t>
            </w:r>
          </w:p>
        </w:tc>
      </w:tr>
      <w:tr w:rsidR="009E56E1" w:rsidRPr="009E56E1" w14:paraId="1897D5AA" w14:textId="77777777" w:rsidTr="009E56E1">
        <w:trPr>
          <w:tblCellSpacing w:w="0" w:type="dxa"/>
        </w:trPr>
        <w:tc>
          <w:tcPr>
            <w:tcW w:w="0" w:type="auto"/>
            <w:shd w:val="clear" w:color="auto" w:fill="DDFFFF"/>
            <w:hideMark/>
          </w:tcPr>
          <w:p w14:paraId="496B7D4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BB1370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r w:rsidR="009E56E1" w:rsidRPr="009E56E1" w14:paraId="28BF7045" w14:textId="77777777" w:rsidTr="009E56E1">
        <w:trPr>
          <w:tblCellSpacing w:w="0" w:type="dxa"/>
        </w:trPr>
        <w:tc>
          <w:tcPr>
            <w:tcW w:w="0" w:type="auto"/>
            <w:noWrap/>
            <w:hideMark/>
          </w:tcPr>
          <w:p w14:paraId="13ECAC5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2" w:history="1">
              <w:r w:rsidRPr="009E56E1">
                <w:rPr>
                  <w:rFonts w:ascii="Times New Roman" w:eastAsia="Times New Roman" w:hAnsi="Times New Roman" w:cs="Times New Roman"/>
                  <w:color w:val="0000FF"/>
                  <w:kern w:val="0"/>
                  <w:sz w:val="20"/>
                  <w:szCs w:val="20"/>
                  <w:u w:val="single"/>
                  <w14:ligatures w14:val="none"/>
                </w:rPr>
                <w:t>HB5269</w:t>
              </w:r>
            </w:hyperlink>
          </w:p>
        </w:tc>
        <w:tc>
          <w:tcPr>
            <w:tcW w:w="0" w:type="auto"/>
            <w:hideMark/>
          </w:tcPr>
          <w:p w14:paraId="799CF17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4234D45C" w14:textId="77777777">
              <w:trPr>
                <w:tblCellSpacing w:w="0" w:type="dxa"/>
              </w:trPr>
              <w:tc>
                <w:tcPr>
                  <w:tcW w:w="0" w:type="auto"/>
                  <w:vAlign w:val="center"/>
                  <w:hideMark/>
                </w:tcPr>
                <w:p w14:paraId="14E8CE0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3" w:history="1">
                    <w:r w:rsidRPr="009E56E1">
                      <w:rPr>
                        <w:rFonts w:ascii="Times New Roman" w:eastAsia="Times New Roman" w:hAnsi="Times New Roman" w:cs="Times New Roman"/>
                        <w:color w:val="0000FF"/>
                        <w:kern w:val="0"/>
                        <w:sz w:val="20"/>
                        <w:szCs w:val="20"/>
                        <w:u w:val="single"/>
                        <w14:ligatures w14:val="none"/>
                      </w:rPr>
                      <w:t>Stephanie A. Kifowit</w:t>
                    </w:r>
                  </w:hyperlink>
                </w:p>
              </w:tc>
            </w:tr>
            <w:tr w:rsidR="009E56E1" w:rsidRPr="009E56E1" w14:paraId="0F732CD6" w14:textId="77777777">
              <w:trPr>
                <w:tblCellSpacing w:w="0" w:type="dxa"/>
              </w:trPr>
              <w:tc>
                <w:tcPr>
                  <w:tcW w:w="0" w:type="auto"/>
                  <w:vAlign w:val="center"/>
                  <w:hideMark/>
                </w:tcPr>
                <w:p w14:paraId="7FC3A3E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4" w:history="1">
                    <w:r w:rsidRPr="009E56E1">
                      <w:rPr>
                        <w:rFonts w:ascii="Times New Roman" w:eastAsia="Times New Roman" w:hAnsi="Times New Roman" w:cs="Times New Roman"/>
                        <w:color w:val="0000FF"/>
                        <w:kern w:val="0"/>
                        <w:sz w:val="20"/>
                        <w:szCs w:val="20"/>
                        <w:u w:val="single"/>
                        <w14:ligatures w14:val="none"/>
                      </w:rPr>
                      <w:t>(Julie A. Morrison)</w:t>
                    </w:r>
                  </w:hyperlink>
                </w:p>
              </w:tc>
            </w:tr>
          </w:tbl>
          <w:p w14:paraId="508BBA7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B7D9EA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DCFS-YOUTH IN CARE-MENTAL HLTH</w:t>
            </w:r>
          </w:p>
        </w:tc>
        <w:tc>
          <w:tcPr>
            <w:tcW w:w="0" w:type="auto"/>
            <w:noWrap/>
            <w:hideMark/>
          </w:tcPr>
          <w:p w14:paraId="3D3C5FA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04/30/2024</w:t>
            </w:r>
          </w:p>
        </w:tc>
        <w:tc>
          <w:tcPr>
            <w:tcW w:w="0" w:type="auto"/>
            <w:noWrap/>
            <w:hideMark/>
          </w:tcPr>
          <w:p w14:paraId="502F8F7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hideMark/>
          </w:tcPr>
          <w:p w14:paraId="4B9EDE3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Behavioral and Mental Health</w:t>
            </w:r>
          </w:p>
        </w:tc>
      </w:tr>
      <w:tr w:rsidR="009E56E1" w:rsidRPr="009E56E1" w14:paraId="64C5BED6" w14:textId="77777777" w:rsidTr="009E56E1">
        <w:trPr>
          <w:tblCellSpacing w:w="0" w:type="dxa"/>
        </w:trPr>
        <w:tc>
          <w:tcPr>
            <w:tcW w:w="0" w:type="auto"/>
            <w:hideMark/>
          </w:tcPr>
          <w:p w14:paraId="5342D8D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468483E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HB 5269 Behavioral and Mental Health Hearing May 8 2024 10:30AM Capitol 400 Springfield, IL</w:t>
            </w:r>
          </w:p>
        </w:tc>
      </w:tr>
      <w:tr w:rsidR="009E56E1" w:rsidRPr="009E56E1" w14:paraId="49FC51E4" w14:textId="77777777" w:rsidTr="009E56E1">
        <w:trPr>
          <w:tblCellSpacing w:w="0" w:type="dxa"/>
        </w:trPr>
        <w:tc>
          <w:tcPr>
            <w:tcW w:w="0" w:type="auto"/>
            <w:hideMark/>
          </w:tcPr>
          <w:p w14:paraId="11370A3C"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0790684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 Potentially Support. 02/22/2024.</w:t>
            </w:r>
          </w:p>
        </w:tc>
      </w:tr>
      <w:tr w:rsidR="009E56E1" w:rsidRPr="009E56E1" w14:paraId="47ACFCD7" w14:textId="77777777" w:rsidTr="009E56E1">
        <w:trPr>
          <w:tblCellSpacing w:w="0" w:type="dxa"/>
        </w:trPr>
        <w:tc>
          <w:tcPr>
            <w:tcW w:w="0" w:type="auto"/>
            <w:shd w:val="clear" w:color="auto" w:fill="DDFFFF"/>
            <w:noWrap/>
            <w:hideMark/>
          </w:tcPr>
          <w:p w14:paraId="6FDE6E3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5" w:history="1">
              <w:r w:rsidRPr="009E56E1">
                <w:rPr>
                  <w:rFonts w:ascii="Times New Roman" w:eastAsia="Times New Roman" w:hAnsi="Times New Roman" w:cs="Times New Roman"/>
                  <w:color w:val="0000FF"/>
                  <w:kern w:val="0"/>
                  <w:sz w:val="20"/>
                  <w:szCs w:val="20"/>
                  <w:u w:val="single"/>
                  <w14:ligatures w14:val="none"/>
                </w:rPr>
                <w:t>HB5351</w:t>
              </w:r>
            </w:hyperlink>
          </w:p>
        </w:tc>
        <w:tc>
          <w:tcPr>
            <w:tcW w:w="0" w:type="auto"/>
            <w:shd w:val="clear" w:color="auto" w:fill="DDFFFF"/>
            <w:hideMark/>
          </w:tcPr>
          <w:p w14:paraId="433744B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6A8DA29C" w14:textId="77777777">
              <w:trPr>
                <w:tblCellSpacing w:w="0" w:type="dxa"/>
              </w:trPr>
              <w:tc>
                <w:tcPr>
                  <w:tcW w:w="0" w:type="auto"/>
                  <w:vAlign w:val="center"/>
                  <w:hideMark/>
                </w:tcPr>
                <w:p w14:paraId="3A55042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6" w:history="1">
                    <w:r w:rsidRPr="009E56E1">
                      <w:rPr>
                        <w:rFonts w:ascii="Times New Roman" w:eastAsia="Times New Roman" w:hAnsi="Times New Roman" w:cs="Times New Roman"/>
                        <w:color w:val="0000FF"/>
                        <w:kern w:val="0"/>
                        <w:sz w:val="20"/>
                        <w:szCs w:val="20"/>
                        <w:u w:val="single"/>
                        <w14:ligatures w14:val="none"/>
                      </w:rPr>
                      <w:t>Lindsey LaPointe</w:t>
                    </w:r>
                  </w:hyperlink>
                </w:p>
              </w:tc>
            </w:tr>
            <w:tr w:rsidR="009E56E1" w:rsidRPr="009E56E1" w14:paraId="749EBE9D" w14:textId="77777777">
              <w:trPr>
                <w:tblCellSpacing w:w="0" w:type="dxa"/>
              </w:trPr>
              <w:tc>
                <w:tcPr>
                  <w:tcW w:w="0" w:type="auto"/>
                  <w:vAlign w:val="center"/>
                  <w:hideMark/>
                </w:tcPr>
                <w:p w14:paraId="56A4355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7" w:history="1">
                    <w:r w:rsidRPr="009E56E1">
                      <w:rPr>
                        <w:rFonts w:ascii="Times New Roman" w:eastAsia="Times New Roman" w:hAnsi="Times New Roman" w:cs="Times New Roman"/>
                        <w:color w:val="0000FF"/>
                        <w:kern w:val="0"/>
                        <w:sz w:val="20"/>
                        <w:szCs w:val="20"/>
                        <w:u w:val="single"/>
                        <w14:ligatures w14:val="none"/>
                      </w:rPr>
                      <w:t>(Laura Fine)</w:t>
                    </w:r>
                  </w:hyperlink>
                </w:p>
              </w:tc>
            </w:tr>
          </w:tbl>
          <w:p w14:paraId="09038AD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7F2330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MHDD CD-OUTPATIENT TREATMENT</w:t>
            </w:r>
          </w:p>
        </w:tc>
        <w:tc>
          <w:tcPr>
            <w:tcW w:w="0" w:type="auto"/>
            <w:shd w:val="clear" w:color="auto" w:fill="DDFFFF"/>
            <w:noWrap/>
            <w:hideMark/>
          </w:tcPr>
          <w:p w14:paraId="519D1E2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04/30/2024</w:t>
            </w:r>
          </w:p>
        </w:tc>
        <w:tc>
          <w:tcPr>
            <w:tcW w:w="0" w:type="auto"/>
            <w:shd w:val="clear" w:color="auto" w:fill="DDFFFF"/>
            <w:noWrap/>
            <w:hideMark/>
          </w:tcPr>
          <w:p w14:paraId="139A093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175F8CE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Postponed - Judiciary</w:t>
            </w:r>
          </w:p>
        </w:tc>
      </w:tr>
      <w:tr w:rsidR="009E56E1" w:rsidRPr="009E56E1" w14:paraId="551A032E" w14:textId="77777777" w:rsidTr="009E56E1">
        <w:trPr>
          <w:tblCellSpacing w:w="0" w:type="dxa"/>
        </w:trPr>
        <w:tc>
          <w:tcPr>
            <w:tcW w:w="0" w:type="auto"/>
            <w:shd w:val="clear" w:color="auto" w:fill="DDFFFF"/>
            <w:hideMark/>
          </w:tcPr>
          <w:p w14:paraId="526CA12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C6FB90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 Need more information. 02/22/2024.</w:t>
            </w:r>
          </w:p>
        </w:tc>
      </w:tr>
      <w:tr w:rsidR="009E56E1" w:rsidRPr="009E56E1" w14:paraId="11B6ECA8" w14:textId="77777777" w:rsidTr="009E56E1">
        <w:trPr>
          <w:tblCellSpacing w:w="0" w:type="dxa"/>
        </w:trPr>
        <w:tc>
          <w:tcPr>
            <w:tcW w:w="0" w:type="auto"/>
            <w:noWrap/>
            <w:hideMark/>
          </w:tcPr>
          <w:p w14:paraId="61F8DA0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8" w:history="1">
              <w:r w:rsidRPr="009E56E1">
                <w:rPr>
                  <w:rFonts w:ascii="Times New Roman" w:eastAsia="Times New Roman" w:hAnsi="Times New Roman" w:cs="Times New Roman"/>
                  <w:color w:val="0000FF"/>
                  <w:kern w:val="0"/>
                  <w:sz w:val="20"/>
                  <w:szCs w:val="20"/>
                  <w:u w:val="single"/>
                  <w14:ligatures w14:val="none"/>
                </w:rPr>
                <w:t>HB5353</w:t>
              </w:r>
            </w:hyperlink>
          </w:p>
        </w:tc>
        <w:tc>
          <w:tcPr>
            <w:tcW w:w="0" w:type="auto"/>
            <w:hideMark/>
          </w:tcPr>
          <w:p w14:paraId="22D1CC2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0BF95B86" w14:textId="77777777">
              <w:trPr>
                <w:tblCellSpacing w:w="0" w:type="dxa"/>
              </w:trPr>
              <w:tc>
                <w:tcPr>
                  <w:tcW w:w="0" w:type="auto"/>
                  <w:vAlign w:val="center"/>
                  <w:hideMark/>
                </w:tcPr>
                <w:p w14:paraId="6591230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39" w:history="1">
                    <w:r w:rsidRPr="009E56E1">
                      <w:rPr>
                        <w:rFonts w:ascii="Times New Roman" w:eastAsia="Times New Roman" w:hAnsi="Times New Roman" w:cs="Times New Roman"/>
                        <w:color w:val="0000FF"/>
                        <w:kern w:val="0"/>
                        <w:sz w:val="20"/>
                        <w:szCs w:val="20"/>
                        <w:u w:val="single"/>
                        <w14:ligatures w14:val="none"/>
                      </w:rPr>
                      <w:t>Bob Morgan</w:t>
                    </w:r>
                  </w:hyperlink>
                </w:p>
              </w:tc>
            </w:tr>
            <w:tr w:rsidR="009E56E1" w:rsidRPr="009E56E1" w14:paraId="385AE2ED" w14:textId="77777777">
              <w:trPr>
                <w:tblCellSpacing w:w="0" w:type="dxa"/>
              </w:trPr>
              <w:tc>
                <w:tcPr>
                  <w:tcW w:w="0" w:type="auto"/>
                  <w:vAlign w:val="center"/>
                  <w:hideMark/>
                </w:tcPr>
                <w:p w14:paraId="7838DBF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0" w:history="1">
                    <w:r w:rsidRPr="009E56E1">
                      <w:rPr>
                        <w:rFonts w:ascii="Times New Roman" w:eastAsia="Times New Roman" w:hAnsi="Times New Roman" w:cs="Times New Roman"/>
                        <w:color w:val="0000FF"/>
                        <w:kern w:val="0"/>
                        <w:sz w:val="20"/>
                        <w:szCs w:val="20"/>
                        <w:u w:val="single"/>
                        <w14:ligatures w14:val="none"/>
                      </w:rPr>
                      <w:t>(Suzy Glowiak Hilton)</w:t>
                    </w:r>
                  </w:hyperlink>
                </w:p>
              </w:tc>
            </w:tr>
          </w:tbl>
          <w:p w14:paraId="11C07C6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0727C1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DFPR-LICENSURE-VARIOUS</w:t>
            </w:r>
          </w:p>
        </w:tc>
        <w:tc>
          <w:tcPr>
            <w:tcW w:w="0" w:type="auto"/>
            <w:noWrap/>
            <w:hideMark/>
          </w:tcPr>
          <w:p w14:paraId="630FB9C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05/02/2024</w:t>
            </w:r>
          </w:p>
        </w:tc>
        <w:tc>
          <w:tcPr>
            <w:tcW w:w="0" w:type="auto"/>
            <w:noWrap/>
            <w:hideMark/>
          </w:tcPr>
          <w:p w14:paraId="6D55DF7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hideMark/>
          </w:tcPr>
          <w:p w14:paraId="126A43C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Order of 2nd Reading May 7, 2024</w:t>
            </w:r>
          </w:p>
        </w:tc>
      </w:tr>
      <w:tr w:rsidR="009E56E1" w:rsidRPr="009E56E1" w14:paraId="78CADE6E" w14:textId="77777777" w:rsidTr="009E56E1">
        <w:trPr>
          <w:tblCellSpacing w:w="0" w:type="dxa"/>
        </w:trPr>
        <w:tc>
          <w:tcPr>
            <w:tcW w:w="0" w:type="auto"/>
            <w:hideMark/>
          </w:tcPr>
          <w:p w14:paraId="31A1A7D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21B0055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w:t>
            </w:r>
          </w:p>
        </w:tc>
      </w:tr>
      <w:tr w:rsidR="009E56E1" w:rsidRPr="009E56E1" w14:paraId="15CB8E5A" w14:textId="77777777" w:rsidTr="009E56E1">
        <w:trPr>
          <w:tblCellSpacing w:w="0" w:type="dxa"/>
        </w:trPr>
        <w:tc>
          <w:tcPr>
            <w:tcW w:w="0" w:type="auto"/>
            <w:shd w:val="clear" w:color="auto" w:fill="DDFFFF"/>
            <w:noWrap/>
            <w:hideMark/>
          </w:tcPr>
          <w:p w14:paraId="19C428C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1" w:history="1">
              <w:r w:rsidRPr="009E56E1">
                <w:rPr>
                  <w:rFonts w:ascii="Times New Roman" w:eastAsia="Times New Roman" w:hAnsi="Times New Roman" w:cs="Times New Roman"/>
                  <w:color w:val="0000FF"/>
                  <w:kern w:val="0"/>
                  <w:sz w:val="20"/>
                  <w:szCs w:val="20"/>
                  <w:u w:val="single"/>
                  <w14:ligatures w14:val="none"/>
                </w:rPr>
                <w:t>HB5395</w:t>
              </w:r>
            </w:hyperlink>
          </w:p>
        </w:tc>
        <w:tc>
          <w:tcPr>
            <w:tcW w:w="0" w:type="auto"/>
            <w:shd w:val="clear" w:color="auto" w:fill="DDFFFF"/>
            <w:hideMark/>
          </w:tcPr>
          <w:p w14:paraId="155C6BA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42D2B228" w14:textId="77777777">
              <w:trPr>
                <w:tblCellSpacing w:w="0" w:type="dxa"/>
              </w:trPr>
              <w:tc>
                <w:tcPr>
                  <w:tcW w:w="0" w:type="auto"/>
                  <w:vAlign w:val="center"/>
                  <w:hideMark/>
                </w:tcPr>
                <w:p w14:paraId="1599A81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2" w:history="1">
                    <w:r w:rsidRPr="009E56E1">
                      <w:rPr>
                        <w:rFonts w:ascii="Times New Roman" w:eastAsia="Times New Roman" w:hAnsi="Times New Roman" w:cs="Times New Roman"/>
                        <w:color w:val="0000FF"/>
                        <w:kern w:val="0"/>
                        <w:sz w:val="20"/>
                        <w:szCs w:val="20"/>
                        <w:u w:val="single"/>
                        <w14:ligatures w14:val="none"/>
                      </w:rPr>
                      <w:t>Anna Moeller</w:t>
                    </w:r>
                  </w:hyperlink>
                </w:p>
              </w:tc>
            </w:tr>
            <w:tr w:rsidR="009E56E1" w:rsidRPr="009E56E1" w14:paraId="0D5A4507" w14:textId="77777777">
              <w:trPr>
                <w:tblCellSpacing w:w="0" w:type="dxa"/>
              </w:trPr>
              <w:tc>
                <w:tcPr>
                  <w:tcW w:w="0" w:type="auto"/>
                  <w:vAlign w:val="center"/>
                  <w:hideMark/>
                </w:tcPr>
                <w:p w14:paraId="280971A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3" w:history="1">
                    <w:r w:rsidRPr="009E56E1">
                      <w:rPr>
                        <w:rFonts w:ascii="Times New Roman" w:eastAsia="Times New Roman" w:hAnsi="Times New Roman" w:cs="Times New Roman"/>
                        <w:color w:val="0000FF"/>
                        <w:kern w:val="0"/>
                        <w:sz w:val="20"/>
                        <w:szCs w:val="20"/>
                        <w:u w:val="single"/>
                        <w14:ligatures w14:val="none"/>
                      </w:rPr>
                      <w:t>(Robert Peters)</w:t>
                    </w:r>
                  </w:hyperlink>
                </w:p>
              </w:tc>
            </w:tr>
          </w:tbl>
          <w:p w14:paraId="5B16CED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50A223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NETWORK ADEQUACY-STANDARDS</w:t>
            </w:r>
          </w:p>
        </w:tc>
        <w:tc>
          <w:tcPr>
            <w:tcW w:w="0" w:type="auto"/>
            <w:shd w:val="clear" w:color="auto" w:fill="DDFFFF"/>
            <w:noWrap/>
            <w:hideMark/>
          </w:tcPr>
          <w:p w14:paraId="40D05BF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04/30/2024</w:t>
            </w:r>
          </w:p>
        </w:tc>
        <w:tc>
          <w:tcPr>
            <w:tcW w:w="0" w:type="auto"/>
            <w:shd w:val="clear" w:color="auto" w:fill="DDFFFF"/>
            <w:noWrap/>
            <w:hideMark/>
          </w:tcPr>
          <w:p w14:paraId="146522D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06F5911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Insurance</w:t>
            </w:r>
          </w:p>
        </w:tc>
      </w:tr>
      <w:tr w:rsidR="009E56E1" w:rsidRPr="009E56E1" w14:paraId="7AF7686E" w14:textId="77777777" w:rsidTr="009E56E1">
        <w:trPr>
          <w:tblCellSpacing w:w="0" w:type="dxa"/>
        </w:trPr>
        <w:tc>
          <w:tcPr>
            <w:tcW w:w="0" w:type="auto"/>
            <w:shd w:val="clear" w:color="auto" w:fill="DDFFFF"/>
            <w:hideMark/>
          </w:tcPr>
          <w:p w14:paraId="3D20BD41"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C09470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w:t>
            </w:r>
          </w:p>
        </w:tc>
      </w:tr>
      <w:tr w:rsidR="009E56E1" w:rsidRPr="009E56E1" w14:paraId="1300C7DA" w14:textId="77777777" w:rsidTr="009E56E1">
        <w:trPr>
          <w:tblCellSpacing w:w="0" w:type="dxa"/>
        </w:trPr>
        <w:tc>
          <w:tcPr>
            <w:tcW w:w="0" w:type="auto"/>
            <w:noWrap/>
            <w:hideMark/>
          </w:tcPr>
          <w:p w14:paraId="006E325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4" w:history="1">
              <w:r w:rsidRPr="009E56E1">
                <w:rPr>
                  <w:rFonts w:ascii="Times New Roman" w:eastAsia="Times New Roman" w:hAnsi="Times New Roman" w:cs="Times New Roman"/>
                  <w:color w:val="0000FF"/>
                  <w:kern w:val="0"/>
                  <w:sz w:val="20"/>
                  <w:szCs w:val="20"/>
                  <w:u w:val="single"/>
                  <w14:ligatures w14:val="none"/>
                </w:rPr>
                <w:t>HB5444</w:t>
              </w:r>
            </w:hyperlink>
          </w:p>
        </w:tc>
        <w:tc>
          <w:tcPr>
            <w:tcW w:w="0" w:type="auto"/>
            <w:hideMark/>
          </w:tcPr>
          <w:p w14:paraId="1E8DAFC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0187458F" w14:textId="77777777">
              <w:trPr>
                <w:tblCellSpacing w:w="0" w:type="dxa"/>
              </w:trPr>
              <w:tc>
                <w:tcPr>
                  <w:tcW w:w="0" w:type="auto"/>
                  <w:vAlign w:val="center"/>
                  <w:hideMark/>
                </w:tcPr>
                <w:p w14:paraId="3C9D81B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5" w:history="1">
                    <w:r w:rsidRPr="009E56E1">
                      <w:rPr>
                        <w:rFonts w:ascii="Times New Roman" w:eastAsia="Times New Roman" w:hAnsi="Times New Roman" w:cs="Times New Roman"/>
                        <w:color w:val="0000FF"/>
                        <w:kern w:val="0"/>
                        <w:sz w:val="20"/>
                        <w:szCs w:val="20"/>
                        <w:u w:val="single"/>
                        <w14:ligatures w14:val="none"/>
                      </w:rPr>
                      <w:t>Suzanne M. Ness</w:t>
                    </w:r>
                  </w:hyperlink>
                </w:p>
              </w:tc>
            </w:tr>
            <w:tr w:rsidR="009E56E1" w:rsidRPr="009E56E1" w14:paraId="12D479AE" w14:textId="77777777">
              <w:trPr>
                <w:tblCellSpacing w:w="0" w:type="dxa"/>
              </w:trPr>
              <w:tc>
                <w:tcPr>
                  <w:tcW w:w="0" w:type="auto"/>
                  <w:vAlign w:val="center"/>
                  <w:hideMark/>
                </w:tcPr>
                <w:p w14:paraId="3D842D8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6" w:history="1">
                    <w:r w:rsidRPr="009E56E1">
                      <w:rPr>
                        <w:rFonts w:ascii="Times New Roman" w:eastAsia="Times New Roman" w:hAnsi="Times New Roman" w:cs="Times New Roman"/>
                        <w:color w:val="0000FF"/>
                        <w:kern w:val="0"/>
                        <w:sz w:val="20"/>
                        <w:szCs w:val="20"/>
                        <w:u w:val="single"/>
                        <w14:ligatures w14:val="none"/>
                      </w:rPr>
                      <w:t>(Mary Edly-Allen)</w:t>
                    </w:r>
                  </w:hyperlink>
                </w:p>
              </w:tc>
            </w:tr>
          </w:tbl>
          <w:p w14:paraId="7C4CC60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855CEC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CO-RESPONDER UNIT-MCHENRY CNTY</w:t>
            </w:r>
          </w:p>
        </w:tc>
        <w:tc>
          <w:tcPr>
            <w:tcW w:w="0" w:type="auto"/>
            <w:noWrap/>
            <w:hideMark/>
          </w:tcPr>
          <w:p w14:paraId="7EE9EEF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04/24/2024</w:t>
            </w:r>
          </w:p>
        </w:tc>
        <w:tc>
          <w:tcPr>
            <w:tcW w:w="0" w:type="auto"/>
            <w:noWrap/>
            <w:hideMark/>
          </w:tcPr>
          <w:p w14:paraId="6F81A20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hideMark/>
          </w:tcPr>
          <w:p w14:paraId="5B31727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Appropriations- Public Safety and Infrastructure</w:t>
            </w:r>
          </w:p>
        </w:tc>
      </w:tr>
      <w:tr w:rsidR="009E56E1" w:rsidRPr="009E56E1" w14:paraId="1B7B2D28" w14:textId="77777777" w:rsidTr="009E56E1">
        <w:trPr>
          <w:tblCellSpacing w:w="0" w:type="dxa"/>
        </w:trPr>
        <w:tc>
          <w:tcPr>
            <w:tcW w:w="0" w:type="auto"/>
            <w:hideMark/>
          </w:tcPr>
          <w:p w14:paraId="1FFFA567"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2D79248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 Potentially Support but need more information. 02/22/2024.</w:t>
            </w:r>
          </w:p>
        </w:tc>
      </w:tr>
      <w:tr w:rsidR="009E56E1" w:rsidRPr="009E56E1" w14:paraId="5ED80F39" w14:textId="77777777" w:rsidTr="009E56E1">
        <w:trPr>
          <w:tblCellSpacing w:w="0" w:type="dxa"/>
        </w:trPr>
        <w:tc>
          <w:tcPr>
            <w:tcW w:w="0" w:type="auto"/>
            <w:shd w:val="clear" w:color="auto" w:fill="DDFFFF"/>
            <w:noWrap/>
            <w:hideMark/>
          </w:tcPr>
          <w:p w14:paraId="5F80106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7" w:history="1">
              <w:r w:rsidRPr="009E56E1">
                <w:rPr>
                  <w:rFonts w:ascii="Times New Roman" w:eastAsia="Times New Roman" w:hAnsi="Times New Roman" w:cs="Times New Roman"/>
                  <w:color w:val="0000FF"/>
                  <w:kern w:val="0"/>
                  <w:sz w:val="20"/>
                  <w:szCs w:val="20"/>
                  <w:u w:val="single"/>
                  <w14:ligatures w14:val="none"/>
                </w:rPr>
                <w:t>HB5457</w:t>
              </w:r>
            </w:hyperlink>
          </w:p>
        </w:tc>
        <w:tc>
          <w:tcPr>
            <w:tcW w:w="0" w:type="auto"/>
            <w:shd w:val="clear" w:color="auto" w:fill="DDFFFF"/>
            <w:hideMark/>
          </w:tcPr>
          <w:p w14:paraId="4F02141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5463913D" w14:textId="77777777">
              <w:trPr>
                <w:tblCellSpacing w:w="0" w:type="dxa"/>
              </w:trPr>
              <w:tc>
                <w:tcPr>
                  <w:tcW w:w="0" w:type="auto"/>
                  <w:vAlign w:val="center"/>
                  <w:hideMark/>
                </w:tcPr>
                <w:p w14:paraId="1DC9739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8" w:history="1">
                    <w:r w:rsidRPr="009E56E1">
                      <w:rPr>
                        <w:rFonts w:ascii="Times New Roman" w:eastAsia="Times New Roman" w:hAnsi="Times New Roman" w:cs="Times New Roman"/>
                        <w:color w:val="0000FF"/>
                        <w:kern w:val="0"/>
                        <w:sz w:val="20"/>
                        <w:szCs w:val="20"/>
                        <w:u w:val="single"/>
                        <w14:ligatures w14:val="none"/>
                      </w:rPr>
                      <w:t>Barbara Hernandez</w:t>
                    </w:r>
                  </w:hyperlink>
                </w:p>
              </w:tc>
            </w:tr>
            <w:tr w:rsidR="009E56E1" w:rsidRPr="009E56E1" w14:paraId="291A6F1F" w14:textId="77777777">
              <w:trPr>
                <w:tblCellSpacing w:w="0" w:type="dxa"/>
              </w:trPr>
              <w:tc>
                <w:tcPr>
                  <w:tcW w:w="0" w:type="auto"/>
                  <w:vAlign w:val="center"/>
                  <w:hideMark/>
                </w:tcPr>
                <w:p w14:paraId="0AC7ABE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49" w:history="1">
                    <w:r w:rsidRPr="009E56E1">
                      <w:rPr>
                        <w:rFonts w:ascii="Times New Roman" w:eastAsia="Times New Roman" w:hAnsi="Times New Roman" w:cs="Times New Roman"/>
                        <w:color w:val="0000FF"/>
                        <w:kern w:val="0"/>
                        <w:sz w:val="20"/>
                        <w:szCs w:val="20"/>
                        <w:u w:val="single"/>
                        <w14:ligatures w14:val="none"/>
                      </w:rPr>
                      <w:t>(Karina Villa)</w:t>
                    </w:r>
                  </w:hyperlink>
                </w:p>
              </w:tc>
            </w:tr>
          </w:tbl>
          <w:p w14:paraId="7625C68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23F550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REGULATION-ESL EXAMS</w:t>
            </w:r>
          </w:p>
        </w:tc>
        <w:tc>
          <w:tcPr>
            <w:tcW w:w="0" w:type="auto"/>
            <w:shd w:val="clear" w:color="auto" w:fill="DDFFFF"/>
            <w:noWrap/>
            <w:hideMark/>
          </w:tcPr>
          <w:p w14:paraId="72AE021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05/02/2024</w:t>
            </w:r>
          </w:p>
        </w:tc>
        <w:tc>
          <w:tcPr>
            <w:tcW w:w="0" w:type="auto"/>
            <w:shd w:val="clear" w:color="auto" w:fill="DDFFFF"/>
            <w:noWrap/>
            <w:hideMark/>
          </w:tcPr>
          <w:p w14:paraId="189466E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103BBD4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Order of 2nd Reading May 7, 2024</w:t>
            </w:r>
          </w:p>
        </w:tc>
      </w:tr>
      <w:tr w:rsidR="009E56E1" w:rsidRPr="009E56E1" w14:paraId="3B8348A6" w14:textId="77777777" w:rsidTr="009E56E1">
        <w:trPr>
          <w:tblCellSpacing w:w="0" w:type="dxa"/>
        </w:trPr>
        <w:tc>
          <w:tcPr>
            <w:tcW w:w="0" w:type="auto"/>
            <w:shd w:val="clear" w:color="auto" w:fill="DDFFFF"/>
            <w:hideMark/>
          </w:tcPr>
          <w:p w14:paraId="21CCE8C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lastRenderedPageBreak/>
              <w:t>****</w:t>
            </w:r>
          </w:p>
        </w:tc>
        <w:tc>
          <w:tcPr>
            <w:tcW w:w="0" w:type="auto"/>
            <w:gridSpan w:val="6"/>
            <w:shd w:val="clear" w:color="auto" w:fill="DDFFFF"/>
            <w:vAlign w:val="center"/>
            <w:hideMark/>
          </w:tcPr>
          <w:p w14:paraId="4D0B09C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w:t>
            </w:r>
          </w:p>
        </w:tc>
      </w:tr>
      <w:tr w:rsidR="009E56E1" w:rsidRPr="009E56E1" w14:paraId="22ED284C" w14:textId="77777777" w:rsidTr="009E56E1">
        <w:trPr>
          <w:tblCellSpacing w:w="0" w:type="dxa"/>
        </w:trPr>
        <w:tc>
          <w:tcPr>
            <w:tcW w:w="0" w:type="auto"/>
            <w:noWrap/>
            <w:hideMark/>
          </w:tcPr>
          <w:p w14:paraId="3686DFF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0" w:history="1">
              <w:r w:rsidRPr="009E56E1">
                <w:rPr>
                  <w:rFonts w:ascii="Times New Roman" w:eastAsia="Times New Roman" w:hAnsi="Times New Roman" w:cs="Times New Roman"/>
                  <w:color w:val="0000FF"/>
                  <w:kern w:val="0"/>
                  <w:sz w:val="20"/>
                  <w:szCs w:val="20"/>
                  <w:u w:val="single"/>
                  <w14:ligatures w14:val="none"/>
                </w:rPr>
                <w:t>HB5553</w:t>
              </w:r>
            </w:hyperlink>
          </w:p>
        </w:tc>
        <w:tc>
          <w:tcPr>
            <w:tcW w:w="0" w:type="auto"/>
            <w:hideMark/>
          </w:tcPr>
          <w:p w14:paraId="6F4B1AD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08567872" w14:textId="77777777">
              <w:trPr>
                <w:tblCellSpacing w:w="0" w:type="dxa"/>
              </w:trPr>
              <w:tc>
                <w:tcPr>
                  <w:tcW w:w="0" w:type="auto"/>
                  <w:vAlign w:val="center"/>
                  <w:hideMark/>
                </w:tcPr>
                <w:p w14:paraId="2F526E1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1" w:history="1">
                    <w:r w:rsidRPr="009E56E1">
                      <w:rPr>
                        <w:rFonts w:ascii="Times New Roman" w:eastAsia="Times New Roman" w:hAnsi="Times New Roman" w:cs="Times New Roman"/>
                        <w:color w:val="0000FF"/>
                        <w:kern w:val="0"/>
                        <w:sz w:val="20"/>
                        <w:szCs w:val="20"/>
                        <w:u w:val="single"/>
                        <w14:ligatures w14:val="none"/>
                      </w:rPr>
                      <w:t>Sharon Chung</w:t>
                    </w:r>
                  </w:hyperlink>
                </w:p>
              </w:tc>
            </w:tr>
            <w:tr w:rsidR="009E56E1" w:rsidRPr="009E56E1" w14:paraId="4CDEE8F9" w14:textId="77777777">
              <w:trPr>
                <w:tblCellSpacing w:w="0" w:type="dxa"/>
              </w:trPr>
              <w:tc>
                <w:tcPr>
                  <w:tcW w:w="0" w:type="auto"/>
                  <w:vAlign w:val="center"/>
                  <w:hideMark/>
                </w:tcPr>
                <w:p w14:paraId="78576C3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1E9C697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1866E8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DHS-CRISIS WALK-IN CENTERS</w:t>
            </w:r>
          </w:p>
        </w:tc>
        <w:tc>
          <w:tcPr>
            <w:tcW w:w="0" w:type="auto"/>
            <w:noWrap/>
            <w:hideMark/>
          </w:tcPr>
          <w:p w14:paraId="4D4B977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03/20/2024</w:t>
            </w:r>
          </w:p>
        </w:tc>
        <w:tc>
          <w:tcPr>
            <w:tcW w:w="0" w:type="auto"/>
            <w:noWrap/>
            <w:hideMark/>
          </w:tcPr>
          <w:p w14:paraId="67FDDF3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hideMark/>
          </w:tcPr>
          <w:p w14:paraId="1169CD1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Re-assigned to Appropriations-Health &amp; Human Services Committee</w:t>
            </w:r>
          </w:p>
        </w:tc>
      </w:tr>
      <w:tr w:rsidR="009E56E1" w:rsidRPr="009E56E1" w14:paraId="2CDF1D0F" w14:textId="77777777" w:rsidTr="009E56E1">
        <w:trPr>
          <w:tblCellSpacing w:w="0" w:type="dxa"/>
        </w:trPr>
        <w:tc>
          <w:tcPr>
            <w:tcW w:w="0" w:type="auto"/>
            <w:hideMark/>
          </w:tcPr>
          <w:p w14:paraId="7F2FAFA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6372241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 Need more information. 02/22/2024.</w:t>
            </w:r>
          </w:p>
        </w:tc>
      </w:tr>
      <w:tr w:rsidR="009E56E1" w:rsidRPr="009E56E1" w14:paraId="64B0EF12" w14:textId="77777777" w:rsidTr="009E56E1">
        <w:trPr>
          <w:tblCellSpacing w:w="0" w:type="dxa"/>
        </w:trPr>
        <w:tc>
          <w:tcPr>
            <w:tcW w:w="0" w:type="auto"/>
            <w:shd w:val="clear" w:color="auto" w:fill="DDFFFF"/>
            <w:noWrap/>
            <w:hideMark/>
          </w:tcPr>
          <w:p w14:paraId="066AA3B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2" w:history="1">
              <w:r w:rsidRPr="009E56E1">
                <w:rPr>
                  <w:rFonts w:ascii="Times New Roman" w:eastAsia="Times New Roman" w:hAnsi="Times New Roman" w:cs="Times New Roman"/>
                  <w:color w:val="0000FF"/>
                  <w:kern w:val="0"/>
                  <w:sz w:val="20"/>
                  <w:szCs w:val="20"/>
                  <w:u w:val="single"/>
                  <w14:ligatures w14:val="none"/>
                </w:rPr>
                <w:t>SB0912</w:t>
              </w:r>
            </w:hyperlink>
          </w:p>
        </w:tc>
        <w:tc>
          <w:tcPr>
            <w:tcW w:w="0" w:type="auto"/>
            <w:shd w:val="clear" w:color="auto" w:fill="DDFFFF"/>
            <w:hideMark/>
          </w:tcPr>
          <w:p w14:paraId="4417601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3EB42AE6" w14:textId="77777777">
              <w:trPr>
                <w:tblCellSpacing w:w="0" w:type="dxa"/>
              </w:trPr>
              <w:tc>
                <w:tcPr>
                  <w:tcW w:w="0" w:type="auto"/>
                  <w:vAlign w:val="center"/>
                  <w:hideMark/>
                </w:tcPr>
                <w:p w14:paraId="4FCE76E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3" w:history="1">
                    <w:r w:rsidRPr="009E56E1">
                      <w:rPr>
                        <w:rFonts w:ascii="Times New Roman" w:eastAsia="Times New Roman" w:hAnsi="Times New Roman" w:cs="Times New Roman"/>
                        <w:color w:val="0000FF"/>
                        <w:kern w:val="0"/>
                        <w:sz w:val="20"/>
                        <w:szCs w:val="20"/>
                        <w:u w:val="single"/>
                        <w14:ligatures w14:val="none"/>
                      </w:rPr>
                      <w:t>Don Harmon</w:t>
                    </w:r>
                  </w:hyperlink>
                </w:p>
              </w:tc>
            </w:tr>
            <w:tr w:rsidR="009E56E1" w:rsidRPr="009E56E1" w14:paraId="152582BD" w14:textId="77777777">
              <w:trPr>
                <w:tblCellSpacing w:w="0" w:type="dxa"/>
              </w:trPr>
              <w:tc>
                <w:tcPr>
                  <w:tcW w:w="0" w:type="auto"/>
                  <w:vAlign w:val="center"/>
                  <w:hideMark/>
                </w:tcPr>
                <w:p w14:paraId="20DE8F2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5B15446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9EE290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TRANSPORTATION-TECH</w:t>
            </w:r>
          </w:p>
        </w:tc>
        <w:tc>
          <w:tcPr>
            <w:tcW w:w="0" w:type="auto"/>
            <w:shd w:val="clear" w:color="auto" w:fill="DDFFFF"/>
            <w:noWrap/>
            <w:hideMark/>
          </w:tcPr>
          <w:p w14:paraId="20A8532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03/31/2023</w:t>
            </w:r>
          </w:p>
        </w:tc>
        <w:tc>
          <w:tcPr>
            <w:tcW w:w="0" w:type="auto"/>
            <w:shd w:val="clear" w:color="auto" w:fill="DDFFFF"/>
            <w:noWrap/>
            <w:hideMark/>
          </w:tcPr>
          <w:p w14:paraId="7489AFD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612BB44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Rule 3-9(a) / Re-referred to Assignments</w:t>
            </w:r>
          </w:p>
        </w:tc>
      </w:tr>
      <w:tr w:rsidR="009E56E1" w:rsidRPr="009E56E1" w14:paraId="1A5FCCFD" w14:textId="77777777" w:rsidTr="009E56E1">
        <w:trPr>
          <w:tblCellSpacing w:w="0" w:type="dxa"/>
        </w:trPr>
        <w:tc>
          <w:tcPr>
            <w:tcW w:w="0" w:type="auto"/>
            <w:shd w:val="clear" w:color="auto" w:fill="DDFFFF"/>
            <w:hideMark/>
          </w:tcPr>
          <w:p w14:paraId="72D08477"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4476BDE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04/28/2024.</w:t>
            </w:r>
          </w:p>
        </w:tc>
      </w:tr>
      <w:tr w:rsidR="009E56E1" w:rsidRPr="009E56E1" w14:paraId="3704A733" w14:textId="77777777" w:rsidTr="009E56E1">
        <w:trPr>
          <w:tblCellSpacing w:w="0" w:type="dxa"/>
        </w:trPr>
        <w:tc>
          <w:tcPr>
            <w:tcW w:w="0" w:type="auto"/>
            <w:noWrap/>
            <w:hideMark/>
          </w:tcPr>
          <w:p w14:paraId="6847D4B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4" w:history="1">
              <w:r w:rsidRPr="009E56E1">
                <w:rPr>
                  <w:rFonts w:ascii="Times New Roman" w:eastAsia="Times New Roman" w:hAnsi="Times New Roman" w:cs="Times New Roman"/>
                  <w:color w:val="0000FF"/>
                  <w:kern w:val="0"/>
                  <w:sz w:val="20"/>
                  <w:szCs w:val="20"/>
                  <w:u w:val="single"/>
                  <w14:ligatures w14:val="none"/>
                </w:rPr>
                <w:t>SB0930</w:t>
              </w:r>
            </w:hyperlink>
          </w:p>
        </w:tc>
        <w:tc>
          <w:tcPr>
            <w:tcW w:w="0" w:type="auto"/>
            <w:hideMark/>
          </w:tcPr>
          <w:p w14:paraId="26B90D6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0CD08C8C" w14:textId="77777777">
              <w:trPr>
                <w:tblCellSpacing w:w="0" w:type="dxa"/>
              </w:trPr>
              <w:tc>
                <w:tcPr>
                  <w:tcW w:w="0" w:type="auto"/>
                  <w:vAlign w:val="center"/>
                  <w:hideMark/>
                </w:tcPr>
                <w:p w14:paraId="24452CB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5" w:history="1">
                    <w:r w:rsidRPr="009E56E1">
                      <w:rPr>
                        <w:rFonts w:ascii="Times New Roman" w:eastAsia="Times New Roman" w:hAnsi="Times New Roman" w:cs="Times New Roman"/>
                        <w:color w:val="0000FF"/>
                        <w:kern w:val="0"/>
                        <w:sz w:val="20"/>
                        <w:szCs w:val="20"/>
                        <w:u w:val="single"/>
                        <w14:ligatures w14:val="none"/>
                      </w:rPr>
                      <w:t>John F. Curran</w:t>
                    </w:r>
                  </w:hyperlink>
                </w:p>
              </w:tc>
            </w:tr>
            <w:tr w:rsidR="009E56E1" w:rsidRPr="009E56E1" w14:paraId="71FEAE81" w14:textId="77777777">
              <w:trPr>
                <w:tblCellSpacing w:w="0" w:type="dxa"/>
              </w:trPr>
              <w:tc>
                <w:tcPr>
                  <w:tcW w:w="0" w:type="auto"/>
                  <w:vAlign w:val="center"/>
                  <w:hideMark/>
                </w:tcPr>
                <w:p w14:paraId="37AC8F3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52798B4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BE17C9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AGRICULTURE-TECH</w:t>
            </w:r>
          </w:p>
        </w:tc>
        <w:tc>
          <w:tcPr>
            <w:tcW w:w="0" w:type="auto"/>
            <w:noWrap/>
            <w:hideMark/>
          </w:tcPr>
          <w:p w14:paraId="347647A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03/31/2023</w:t>
            </w:r>
          </w:p>
        </w:tc>
        <w:tc>
          <w:tcPr>
            <w:tcW w:w="0" w:type="auto"/>
            <w:noWrap/>
            <w:hideMark/>
          </w:tcPr>
          <w:p w14:paraId="38A6FF5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hideMark/>
          </w:tcPr>
          <w:p w14:paraId="799DD51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Rule 3-9(a) / Re-referred to Assignments</w:t>
            </w:r>
          </w:p>
        </w:tc>
      </w:tr>
      <w:tr w:rsidR="009E56E1" w:rsidRPr="009E56E1" w14:paraId="0F370740" w14:textId="77777777" w:rsidTr="009E56E1">
        <w:trPr>
          <w:tblCellSpacing w:w="0" w:type="dxa"/>
        </w:trPr>
        <w:tc>
          <w:tcPr>
            <w:tcW w:w="0" w:type="auto"/>
            <w:hideMark/>
          </w:tcPr>
          <w:p w14:paraId="488F334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38AE3BC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04/28/2024.</w:t>
            </w:r>
          </w:p>
        </w:tc>
      </w:tr>
      <w:tr w:rsidR="009E56E1" w:rsidRPr="009E56E1" w14:paraId="286205E4" w14:textId="77777777" w:rsidTr="009E56E1">
        <w:trPr>
          <w:tblCellSpacing w:w="0" w:type="dxa"/>
        </w:trPr>
        <w:tc>
          <w:tcPr>
            <w:tcW w:w="0" w:type="auto"/>
            <w:shd w:val="clear" w:color="auto" w:fill="DDFFFF"/>
            <w:noWrap/>
            <w:hideMark/>
          </w:tcPr>
          <w:p w14:paraId="4D1DD53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6" w:history="1">
              <w:r w:rsidRPr="009E56E1">
                <w:rPr>
                  <w:rFonts w:ascii="Times New Roman" w:eastAsia="Times New Roman" w:hAnsi="Times New Roman" w:cs="Times New Roman"/>
                  <w:color w:val="0000FF"/>
                  <w:kern w:val="0"/>
                  <w:sz w:val="20"/>
                  <w:szCs w:val="20"/>
                  <w:u w:val="single"/>
                  <w14:ligatures w14:val="none"/>
                </w:rPr>
                <w:t>SB2035</w:t>
              </w:r>
            </w:hyperlink>
          </w:p>
        </w:tc>
        <w:tc>
          <w:tcPr>
            <w:tcW w:w="0" w:type="auto"/>
            <w:shd w:val="clear" w:color="auto" w:fill="DDFFFF"/>
            <w:hideMark/>
          </w:tcPr>
          <w:p w14:paraId="0C88F32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6FF386D0" w14:textId="77777777">
              <w:trPr>
                <w:tblCellSpacing w:w="0" w:type="dxa"/>
              </w:trPr>
              <w:tc>
                <w:tcPr>
                  <w:tcW w:w="0" w:type="auto"/>
                  <w:vAlign w:val="center"/>
                  <w:hideMark/>
                </w:tcPr>
                <w:p w14:paraId="7CE4C8A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7" w:history="1">
                    <w:r w:rsidRPr="009E56E1">
                      <w:rPr>
                        <w:rFonts w:ascii="Times New Roman" w:eastAsia="Times New Roman" w:hAnsi="Times New Roman" w:cs="Times New Roman"/>
                        <w:color w:val="0000FF"/>
                        <w:kern w:val="0"/>
                        <w:sz w:val="20"/>
                        <w:szCs w:val="20"/>
                        <w:u w:val="single"/>
                        <w14:ligatures w14:val="none"/>
                      </w:rPr>
                      <w:t>Javier L. Cervantes</w:t>
                    </w:r>
                  </w:hyperlink>
                </w:p>
              </w:tc>
            </w:tr>
            <w:tr w:rsidR="009E56E1" w:rsidRPr="009E56E1" w14:paraId="2E9275CD" w14:textId="77777777">
              <w:trPr>
                <w:tblCellSpacing w:w="0" w:type="dxa"/>
              </w:trPr>
              <w:tc>
                <w:tcPr>
                  <w:tcW w:w="0" w:type="auto"/>
                  <w:vAlign w:val="center"/>
                  <w:hideMark/>
                </w:tcPr>
                <w:p w14:paraId="6C87BE0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43BE102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D7EFB2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ENSURING ESSENTIAL SERVICES</w:t>
            </w:r>
          </w:p>
        </w:tc>
        <w:tc>
          <w:tcPr>
            <w:tcW w:w="0" w:type="auto"/>
            <w:shd w:val="clear" w:color="auto" w:fill="DDFFFF"/>
            <w:noWrap/>
            <w:hideMark/>
          </w:tcPr>
          <w:p w14:paraId="3B76674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05/03/2024</w:t>
            </w:r>
          </w:p>
        </w:tc>
        <w:tc>
          <w:tcPr>
            <w:tcW w:w="0" w:type="auto"/>
            <w:shd w:val="clear" w:color="auto" w:fill="DDFFFF"/>
            <w:noWrap/>
            <w:hideMark/>
          </w:tcPr>
          <w:p w14:paraId="4864F3B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63E6CD6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Rule 3-9(a) / Re-referred to Assignments</w:t>
            </w:r>
          </w:p>
        </w:tc>
      </w:tr>
      <w:tr w:rsidR="009E56E1" w:rsidRPr="009E56E1" w14:paraId="18D8F923" w14:textId="77777777" w:rsidTr="009E56E1">
        <w:trPr>
          <w:tblCellSpacing w:w="0" w:type="dxa"/>
        </w:trPr>
        <w:tc>
          <w:tcPr>
            <w:tcW w:w="0" w:type="auto"/>
            <w:shd w:val="clear" w:color="auto" w:fill="DDFFFF"/>
            <w:hideMark/>
          </w:tcPr>
          <w:p w14:paraId="5388B4C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E8BEB9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02/22/2024.</w:t>
            </w:r>
          </w:p>
        </w:tc>
      </w:tr>
      <w:tr w:rsidR="009E56E1" w:rsidRPr="009E56E1" w14:paraId="10148523" w14:textId="77777777" w:rsidTr="009E56E1">
        <w:trPr>
          <w:tblCellSpacing w:w="0" w:type="dxa"/>
        </w:trPr>
        <w:tc>
          <w:tcPr>
            <w:tcW w:w="0" w:type="auto"/>
            <w:noWrap/>
            <w:hideMark/>
          </w:tcPr>
          <w:p w14:paraId="56DA76E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8" w:history="1">
              <w:r w:rsidRPr="009E56E1">
                <w:rPr>
                  <w:rFonts w:ascii="Times New Roman" w:eastAsia="Times New Roman" w:hAnsi="Times New Roman" w:cs="Times New Roman"/>
                  <w:color w:val="0000FF"/>
                  <w:kern w:val="0"/>
                  <w:sz w:val="20"/>
                  <w:szCs w:val="20"/>
                  <w:u w:val="single"/>
                  <w14:ligatures w14:val="none"/>
                </w:rPr>
                <w:t>SB2655</w:t>
              </w:r>
            </w:hyperlink>
          </w:p>
        </w:tc>
        <w:tc>
          <w:tcPr>
            <w:tcW w:w="0" w:type="auto"/>
            <w:hideMark/>
          </w:tcPr>
          <w:p w14:paraId="1611395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370C5224" w14:textId="77777777">
              <w:trPr>
                <w:tblCellSpacing w:w="0" w:type="dxa"/>
              </w:trPr>
              <w:tc>
                <w:tcPr>
                  <w:tcW w:w="0" w:type="auto"/>
                  <w:vAlign w:val="center"/>
                  <w:hideMark/>
                </w:tcPr>
                <w:p w14:paraId="2DD09C6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59" w:history="1">
                    <w:r w:rsidRPr="009E56E1">
                      <w:rPr>
                        <w:rFonts w:ascii="Times New Roman" w:eastAsia="Times New Roman" w:hAnsi="Times New Roman" w:cs="Times New Roman"/>
                        <w:color w:val="0000FF"/>
                        <w:kern w:val="0"/>
                        <w:sz w:val="20"/>
                        <w:szCs w:val="20"/>
                        <w:u w:val="single"/>
                        <w14:ligatures w14:val="none"/>
                      </w:rPr>
                      <w:t>Laura M. Murphy</w:t>
                    </w:r>
                  </w:hyperlink>
                </w:p>
              </w:tc>
            </w:tr>
            <w:tr w:rsidR="009E56E1" w:rsidRPr="009E56E1" w14:paraId="21865BB9" w14:textId="77777777">
              <w:trPr>
                <w:tblCellSpacing w:w="0" w:type="dxa"/>
              </w:trPr>
              <w:tc>
                <w:tcPr>
                  <w:tcW w:w="0" w:type="auto"/>
                  <w:vAlign w:val="center"/>
                  <w:hideMark/>
                </w:tcPr>
                <w:p w14:paraId="6EB7F03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0" w:history="1">
                    <w:r w:rsidRPr="009E56E1">
                      <w:rPr>
                        <w:rFonts w:ascii="Times New Roman" w:eastAsia="Times New Roman" w:hAnsi="Times New Roman" w:cs="Times New Roman"/>
                        <w:color w:val="0000FF"/>
                        <w:kern w:val="0"/>
                        <w:sz w:val="20"/>
                        <w:szCs w:val="20"/>
                        <w:u w:val="single"/>
                        <w14:ligatures w14:val="none"/>
                      </w:rPr>
                      <w:t>(Michelle Mussman)</w:t>
                    </w:r>
                  </w:hyperlink>
                </w:p>
              </w:tc>
            </w:tr>
          </w:tbl>
          <w:p w14:paraId="3A798C7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40E9D4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MEDICAID EXPANSION TASK FORCE</w:t>
            </w:r>
          </w:p>
        </w:tc>
        <w:tc>
          <w:tcPr>
            <w:tcW w:w="0" w:type="auto"/>
            <w:noWrap/>
            <w:hideMark/>
          </w:tcPr>
          <w:p w14:paraId="1FB483C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05/01/2024</w:t>
            </w:r>
          </w:p>
        </w:tc>
        <w:tc>
          <w:tcPr>
            <w:tcW w:w="0" w:type="auto"/>
            <w:noWrap/>
            <w:hideMark/>
          </w:tcPr>
          <w:p w14:paraId="6B308B6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hideMark/>
          </w:tcPr>
          <w:p w14:paraId="4062243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2nd Reading - Short Debate</w:t>
            </w:r>
          </w:p>
        </w:tc>
      </w:tr>
      <w:tr w:rsidR="009E56E1" w:rsidRPr="009E56E1" w14:paraId="3A39987A" w14:textId="77777777" w:rsidTr="009E56E1">
        <w:trPr>
          <w:tblCellSpacing w:w="0" w:type="dxa"/>
        </w:trPr>
        <w:tc>
          <w:tcPr>
            <w:tcW w:w="0" w:type="auto"/>
            <w:hideMark/>
          </w:tcPr>
          <w:p w14:paraId="7E444EC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1D900C6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r w:rsidR="009E56E1" w:rsidRPr="009E56E1" w14:paraId="325AE6E2" w14:textId="77777777" w:rsidTr="009E56E1">
        <w:trPr>
          <w:tblCellSpacing w:w="0" w:type="dxa"/>
        </w:trPr>
        <w:tc>
          <w:tcPr>
            <w:tcW w:w="0" w:type="auto"/>
            <w:shd w:val="clear" w:color="auto" w:fill="DDFFFF"/>
            <w:noWrap/>
            <w:hideMark/>
          </w:tcPr>
          <w:p w14:paraId="4E9B42D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1" w:history="1">
              <w:r w:rsidRPr="009E56E1">
                <w:rPr>
                  <w:rFonts w:ascii="Times New Roman" w:eastAsia="Times New Roman" w:hAnsi="Times New Roman" w:cs="Times New Roman"/>
                  <w:color w:val="0000FF"/>
                  <w:kern w:val="0"/>
                  <w:sz w:val="20"/>
                  <w:szCs w:val="20"/>
                  <w:u w:val="single"/>
                  <w14:ligatures w14:val="none"/>
                </w:rPr>
                <w:t>SB3082</w:t>
              </w:r>
            </w:hyperlink>
          </w:p>
        </w:tc>
        <w:tc>
          <w:tcPr>
            <w:tcW w:w="0" w:type="auto"/>
            <w:shd w:val="clear" w:color="auto" w:fill="DDFFFF"/>
            <w:hideMark/>
          </w:tcPr>
          <w:p w14:paraId="3560B0C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77BB9756" w14:textId="77777777">
              <w:trPr>
                <w:tblCellSpacing w:w="0" w:type="dxa"/>
              </w:trPr>
              <w:tc>
                <w:tcPr>
                  <w:tcW w:w="0" w:type="auto"/>
                  <w:vAlign w:val="center"/>
                  <w:hideMark/>
                </w:tcPr>
                <w:p w14:paraId="596AF81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2" w:history="1">
                    <w:r w:rsidRPr="009E56E1">
                      <w:rPr>
                        <w:rFonts w:ascii="Times New Roman" w:eastAsia="Times New Roman" w:hAnsi="Times New Roman" w:cs="Times New Roman"/>
                        <w:color w:val="0000FF"/>
                        <w:kern w:val="0"/>
                        <w:sz w:val="20"/>
                        <w:szCs w:val="20"/>
                        <w:u w:val="single"/>
                        <w14:ligatures w14:val="none"/>
                      </w:rPr>
                      <w:t>Laura Fine</w:t>
                    </w:r>
                  </w:hyperlink>
                </w:p>
              </w:tc>
            </w:tr>
            <w:tr w:rsidR="009E56E1" w:rsidRPr="009E56E1" w14:paraId="7607410E" w14:textId="77777777">
              <w:trPr>
                <w:tblCellSpacing w:w="0" w:type="dxa"/>
              </w:trPr>
              <w:tc>
                <w:tcPr>
                  <w:tcW w:w="0" w:type="auto"/>
                  <w:vAlign w:val="center"/>
                  <w:hideMark/>
                </w:tcPr>
                <w:p w14:paraId="72A9C56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0F57B64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32F906A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$ISAC-HUMAN SERVICES GRANTS</w:t>
            </w:r>
          </w:p>
        </w:tc>
        <w:tc>
          <w:tcPr>
            <w:tcW w:w="0" w:type="auto"/>
            <w:shd w:val="clear" w:color="auto" w:fill="DDFFFF"/>
            <w:noWrap/>
            <w:hideMark/>
          </w:tcPr>
          <w:p w14:paraId="16802ED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02/14/2024</w:t>
            </w:r>
          </w:p>
        </w:tc>
        <w:tc>
          <w:tcPr>
            <w:tcW w:w="0" w:type="auto"/>
            <w:shd w:val="clear" w:color="auto" w:fill="DDFFFF"/>
            <w:noWrap/>
            <w:hideMark/>
          </w:tcPr>
          <w:p w14:paraId="4E9204F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52D4375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Assigned to Appropriations- Education</w:t>
            </w:r>
          </w:p>
        </w:tc>
      </w:tr>
      <w:tr w:rsidR="009E56E1" w:rsidRPr="009E56E1" w14:paraId="07F903C3" w14:textId="77777777" w:rsidTr="009E56E1">
        <w:trPr>
          <w:tblCellSpacing w:w="0" w:type="dxa"/>
        </w:trPr>
        <w:tc>
          <w:tcPr>
            <w:tcW w:w="0" w:type="auto"/>
            <w:noWrap/>
            <w:hideMark/>
          </w:tcPr>
          <w:p w14:paraId="6458386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3" w:history="1">
              <w:r w:rsidRPr="009E56E1">
                <w:rPr>
                  <w:rFonts w:ascii="Times New Roman" w:eastAsia="Times New Roman" w:hAnsi="Times New Roman" w:cs="Times New Roman"/>
                  <w:color w:val="0000FF"/>
                  <w:kern w:val="0"/>
                  <w:sz w:val="20"/>
                  <w:szCs w:val="20"/>
                  <w:u w:val="single"/>
                  <w14:ligatures w14:val="none"/>
                </w:rPr>
                <w:t>SB3136</w:t>
              </w:r>
            </w:hyperlink>
          </w:p>
        </w:tc>
        <w:tc>
          <w:tcPr>
            <w:tcW w:w="0" w:type="auto"/>
            <w:hideMark/>
          </w:tcPr>
          <w:p w14:paraId="2777B7A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b</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5F392C9B" w14:textId="77777777">
              <w:trPr>
                <w:tblCellSpacing w:w="0" w:type="dxa"/>
              </w:trPr>
              <w:tc>
                <w:tcPr>
                  <w:tcW w:w="0" w:type="auto"/>
                  <w:vAlign w:val="center"/>
                  <w:hideMark/>
                </w:tcPr>
                <w:p w14:paraId="36CC85E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4" w:history="1">
                    <w:r w:rsidRPr="009E56E1">
                      <w:rPr>
                        <w:rFonts w:ascii="Times New Roman" w:eastAsia="Times New Roman" w:hAnsi="Times New Roman" w:cs="Times New Roman"/>
                        <w:color w:val="0000FF"/>
                        <w:kern w:val="0"/>
                        <w:sz w:val="20"/>
                        <w:szCs w:val="20"/>
                        <w:u w:val="single"/>
                        <w14:ligatures w14:val="none"/>
                      </w:rPr>
                      <w:t>Cristina Castro</w:t>
                    </w:r>
                  </w:hyperlink>
                </w:p>
              </w:tc>
            </w:tr>
            <w:tr w:rsidR="009E56E1" w:rsidRPr="009E56E1" w14:paraId="20F2630E" w14:textId="77777777">
              <w:trPr>
                <w:tblCellSpacing w:w="0" w:type="dxa"/>
              </w:trPr>
              <w:tc>
                <w:tcPr>
                  <w:tcW w:w="0" w:type="auto"/>
                  <w:vAlign w:val="center"/>
                  <w:hideMark/>
                </w:tcPr>
                <w:p w14:paraId="2F7119A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5" w:history="1">
                    <w:r w:rsidRPr="009E56E1">
                      <w:rPr>
                        <w:rFonts w:ascii="Times New Roman" w:eastAsia="Times New Roman" w:hAnsi="Times New Roman" w:cs="Times New Roman"/>
                        <w:color w:val="0000FF"/>
                        <w:kern w:val="0"/>
                        <w:sz w:val="20"/>
                        <w:szCs w:val="20"/>
                        <w:u w:val="single"/>
                        <w14:ligatures w14:val="none"/>
                      </w:rPr>
                      <w:t>(Mary Beth Canty)</w:t>
                    </w:r>
                  </w:hyperlink>
                </w:p>
              </w:tc>
            </w:tr>
          </w:tbl>
          <w:p w14:paraId="0DCED0D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22E061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FAMILY RECOVERY PLANS</w:t>
            </w:r>
          </w:p>
        </w:tc>
        <w:tc>
          <w:tcPr>
            <w:tcW w:w="0" w:type="auto"/>
            <w:noWrap/>
            <w:hideMark/>
          </w:tcPr>
          <w:p w14:paraId="4AAC9F9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05/01/2024</w:t>
            </w:r>
          </w:p>
        </w:tc>
        <w:tc>
          <w:tcPr>
            <w:tcW w:w="0" w:type="auto"/>
            <w:noWrap/>
            <w:hideMark/>
          </w:tcPr>
          <w:p w14:paraId="5B73014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hideMark/>
          </w:tcPr>
          <w:p w14:paraId="6605CF9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2nd Reading - Short Debate</w:t>
            </w:r>
          </w:p>
        </w:tc>
      </w:tr>
      <w:tr w:rsidR="009E56E1" w:rsidRPr="009E56E1" w14:paraId="57602447" w14:textId="77777777" w:rsidTr="009E56E1">
        <w:trPr>
          <w:tblCellSpacing w:w="0" w:type="dxa"/>
        </w:trPr>
        <w:tc>
          <w:tcPr>
            <w:tcW w:w="0" w:type="auto"/>
            <w:hideMark/>
          </w:tcPr>
          <w:p w14:paraId="7711FCA5"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0816379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 See HB 5041. 02/22/2024.</w:t>
            </w:r>
          </w:p>
        </w:tc>
      </w:tr>
      <w:tr w:rsidR="009E56E1" w:rsidRPr="009E56E1" w14:paraId="300073FC" w14:textId="77777777" w:rsidTr="009E56E1">
        <w:trPr>
          <w:tblCellSpacing w:w="0" w:type="dxa"/>
        </w:trPr>
        <w:tc>
          <w:tcPr>
            <w:tcW w:w="0" w:type="auto"/>
            <w:shd w:val="clear" w:color="auto" w:fill="DDFFFF"/>
            <w:noWrap/>
            <w:hideMark/>
          </w:tcPr>
          <w:p w14:paraId="1E5C920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6" w:history="1">
              <w:r w:rsidRPr="009E56E1">
                <w:rPr>
                  <w:rFonts w:ascii="Times New Roman" w:eastAsia="Times New Roman" w:hAnsi="Times New Roman" w:cs="Times New Roman"/>
                  <w:color w:val="0000FF"/>
                  <w:kern w:val="0"/>
                  <w:sz w:val="20"/>
                  <w:szCs w:val="20"/>
                  <w:u w:val="single"/>
                  <w14:ligatures w14:val="none"/>
                </w:rPr>
                <w:t>SB3137</w:t>
              </w:r>
            </w:hyperlink>
          </w:p>
        </w:tc>
        <w:tc>
          <w:tcPr>
            <w:tcW w:w="0" w:type="auto"/>
            <w:shd w:val="clear" w:color="auto" w:fill="DDFFFF"/>
            <w:hideMark/>
          </w:tcPr>
          <w:p w14:paraId="605A24E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70C634C6" w14:textId="77777777">
              <w:trPr>
                <w:tblCellSpacing w:w="0" w:type="dxa"/>
              </w:trPr>
              <w:tc>
                <w:tcPr>
                  <w:tcW w:w="0" w:type="auto"/>
                  <w:vAlign w:val="center"/>
                  <w:hideMark/>
                </w:tcPr>
                <w:p w14:paraId="7D45908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7" w:history="1">
                    <w:r w:rsidRPr="009E56E1">
                      <w:rPr>
                        <w:rFonts w:ascii="Times New Roman" w:eastAsia="Times New Roman" w:hAnsi="Times New Roman" w:cs="Times New Roman"/>
                        <w:color w:val="0000FF"/>
                        <w:kern w:val="0"/>
                        <w:sz w:val="20"/>
                        <w:szCs w:val="20"/>
                        <w:u w:val="single"/>
                        <w14:ligatures w14:val="none"/>
                      </w:rPr>
                      <w:t>Laura Fine</w:t>
                    </w:r>
                  </w:hyperlink>
                </w:p>
              </w:tc>
            </w:tr>
            <w:tr w:rsidR="009E56E1" w:rsidRPr="009E56E1" w14:paraId="7C1FEE75" w14:textId="77777777">
              <w:trPr>
                <w:tblCellSpacing w:w="0" w:type="dxa"/>
              </w:trPr>
              <w:tc>
                <w:tcPr>
                  <w:tcW w:w="0" w:type="auto"/>
                  <w:vAlign w:val="center"/>
                  <w:hideMark/>
                </w:tcPr>
                <w:p w14:paraId="7EE396D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8" w:history="1">
                    <w:r w:rsidRPr="009E56E1">
                      <w:rPr>
                        <w:rFonts w:ascii="Times New Roman" w:eastAsia="Times New Roman" w:hAnsi="Times New Roman" w:cs="Times New Roman"/>
                        <w:color w:val="0000FF"/>
                        <w:kern w:val="0"/>
                        <w:sz w:val="20"/>
                        <w:szCs w:val="20"/>
                        <w:u w:val="single"/>
                        <w14:ligatures w14:val="none"/>
                      </w:rPr>
                      <w:t>(Jennifer Gong-Gershowitz)</w:t>
                    </w:r>
                  </w:hyperlink>
                </w:p>
              </w:tc>
            </w:tr>
          </w:tbl>
          <w:p w14:paraId="700BEBA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45D185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MENTAL HEALTH-DEATH NOTICE</w:t>
            </w:r>
          </w:p>
        </w:tc>
        <w:tc>
          <w:tcPr>
            <w:tcW w:w="0" w:type="auto"/>
            <w:shd w:val="clear" w:color="auto" w:fill="DDFFFF"/>
            <w:noWrap/>
            <w:hideMark/>
          </w:tcPr>
          <w:p w14:paraId="527BF9B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05/02/2024</w:t>
            </w:r>
          </w:p>
        </w:tc>
        <w:tc>
          <w:tcPr>
            <w:tcW w:w="0" w:type="auto"/>
            <w:shd w:val="clear" w:color="auto" w:fill="DDFFFF"/>
            <w:noWrap/>
            <w:hideMark/>
          </w:tcPr>
          <w:p w14:paraId="7927536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74B71DD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2nd Reading - Short Debate</w:t>
            </w:r>
          </w:p>
        </w:tc>
      </w:tr>
      <w:tr w:rsidR="009E56E1" w:rsidRPr="009E56E1" w14:paraId="07F6D2C8" w14:textId="77777777" w:rsidTr="009E56E1">
        <w:trPr>
          <w:tblCellSpacing w:w="0" w:type="dxa"/>
        </w:trPr>
        <w:tc>
          <w:tcPr>
            <w:tcW w:w="0" w:type="auto"/>
            <w:shd w:val="clear" w:color="auto" w:fill="DDFFFF"/>
            <w:hideMark/>
          </w:tcPr>
          <w:p w14:paraId="1C6E4AE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4E3CA79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w:t>
            </w:r>
          </w:p>
        </w:tc>
      </w:tr>
      <w:tr w:rsidR="009E56E1" w:rsidRPr="009E56E1" w14:paraId="3FF8D304" w14:textId="77777777" w:rsidTr="009E56E1">
        <w:trPr>
          <w:tblCellSpacing w:w="0" w:type="dxa"/>
        </w:trPr>
        <w:tc>
          <w:tcPr>
            <w:tcW w:w="0" w:type="auto"/>
            <w:noWrap/>
            <w:hideMark/>
          </w:tcPr>
          <w:p w14:paraId="2301049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69" w:history="1">
              <w:r w:rsidRPr="009E56E1">
                <w:rPr>
                  <w:rFonts w:ascii="Times New Roman" w:eastAsia="Times New Roman" w:hAnsi="Times New Roman" w:cs="Times New Roman"/>
                  <w:color w:val="0000FF"/>
                  <w:kern w:val="0"/>
                  <w:sz w:val="20"/>
                  <w:szCs w:val="20"/>
                  <w:u w:val="single"/>
                  <w14:ligatures w14:val="none"/>
                </w:rPr>
                <w:t>SB3282</w:t>
              </w:r>
            </w:hyperlink>
          </w:p>
        </w:tc>
        <w:tc>
          <w:tcPr>
            <w:tcW w:w="0" w:type="auto"/>
            <w:hideMark/>
          </w:tcPr>
          <w:p w14:paraId="791A0F0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380B118C" w14:textId="77777777">
              <w:trPr>
                <w:tblCellSpacing w:w="0" w:type="dxa"/>
              </w:trPr>
              <w:tc>
                <w:tcPr>
                  <w:tcW w:w="0" w:type="auto"/>
                  <w:vAlign w:val="center"/>
                  <w:hideMark/>
                </w:tcPr>
                <w:p w14:paraId="77C0BC7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0" w:history="1">
                    <w:r w:rsidRPr="009E56E1">
                      <w:rPr>
                        <w:rFonts w:ascii="Times New Roman" w:eastAsia="Times New Roman" w:hAnsi="Times New Roman" w:cs="Times New Roman"/>
                        <w:color w:val="0000FF"/>
                        <w:kern w:val="0"/>
                        <w:sz w:val="20"/>
                        <w:szCs w:val="20"/>
                        <w:u w:val="single"/>
                        <w14:ligatures w14:val="none"/>
                      </w:rPr>
                      <w:t>Sara Feigenholtz</w:t>
                    </w:r>
                  </w:hyperlink>
                </w:p>
              </w:tc>
            </w:tr>
            <w:tr w:rsidR="009E56E1" w:rsidRPr="009E56E1" w14:paraId="58C4EF13" w14:textId="77777777">
              <w:trPr>
                <w:tblCellSpacing w:w="0" w:type="dxa"/>
              </w:trPr>
              <w:tc>
                <w:tcPr>
                  <w:tcW w:w="0" w:type="auto"/>
                  <w:vAlign w:val="center"/>
                  <w:hideMark/>
                </w:tcPr>
                <w:p w14:paraId="1BAD0C7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1" w:history="1">
                    <w:r w:rsidRPr="009E56E1">
                      <w:rPr>
                        <w:rFonts w:ascii="Times New Roman" w:eastAsia="Times New Roman" w:hAnsi="Times New Roman" w:cs="Times New Roman"/>
                        <w:color w:val="0000FF"/>
                        <w:kern w:val="0"/>
                        <w:sz w:val="20"/>
                        <w:szCs w:val="20"/>
                        <w:u w:val="single"/>
                        <w14:ligatures w14:val="none"/>
                      </w:rPr>
                      <w:t>(Joe C. Sosnowski)</w:t>
                    </w:r>
                  </w:hyperlink>
                </w:p>
              </w:tc>
            </w:tr>
          </w:tbl>
          <w:p w14:paraId="161499A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F58394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ROTA-PURCHASE REVIEW</w:t>
            </w:r>
          </w:p>
        </w:tc>
        <w:tc>
          <w:tcPr>
            <w:tcW w:w="0" w:type="auto"/>
            <w:noWrap/>
            <w:hideMark/>
          </w:tcPr>
          <w:p w14:paraId="669ADBF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05/02/2024</w:t>
            </w:r>
          </w:p>
        </w:tc>
        <w:tc>
          <w:tcPr>
            <w:tcW w:w="0" w:type="auto"/>
            <w:noWrap/>
            <w:hideMark/>
          </w:tcPr>
          <w:p w14:paraId="5DF59E3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hideMark/>
          </w:tcPr>
          <w:p w14:paraId="32C4B8F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2nd Reading - Short Debate</w:t>
            </w:r>
          </w:p>
        </w:tc>
      </w:tr>
      <w:tr w:rsidR="009E56E1" w:rsidRPr="009E56E1" w14:paraId="735FF723" w14:textId="77777777" w:rsidTr="009E56E1">
        <w:trPr>
          <w:tblCellSpacing w:w="0" w:type="dxa"/>
        </w:trPr>
        <w:tc>
          <w:tcPr>
            <w:tcW w:w="0" w:type="auto"/>
            <w:hideMark/>
          </w:tcPr>
          <w:p w14:paraId="47C420E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4A2E758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Not sure how this is relevant to us. 02/22/2024.</w:t>
            </w:r>
          </w:p>
        </w:tc>
      </w:tr>
      <w:tr w:rsidR="009E56E1" w:rsidRPr="009E56E1" w14:paraId="1E72D84C" w14:textId="77777777" w:rsidTr="009E56E1">
        <w:trPr>
          <w:tblCellSpacing w:w="0" w:type="dxa"/>
        </w:trPr>
        <w:tc>
          <w:tcPr>
            <w:tcW w:w="0" w:type="auto"/>
            <w:shd w:val="clear" w:color="auto" w:fill="DDFFFF"/>
            <w:noWrap/>
            <w:hideMark/>
          </w:tcPr>
          <w:p w14:paraId="4398E8E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2" w:history="1">
              <w:r w:rsidRPr="009E56E1">
                <w:rPr>
                  <w:rFonts w:ascii="Times New Roman" w:eastAsia="Times New Roman" w:hAnsi="Times New Roman" w:cs="Times New Roman"/>
                  <w:color w:val="0000FF"/>
                  <w:kern w:val="0"/>
                  <w:sz w:val="20"/>
                  <w:szCs w:val="20"/>
                  <w:u w:val="single"/>
                  <w14:ligatures w14:val="none"/>
                </w:rPr>
                <w:t>SB3297</w:t>
              </w:r>
            </w:hyperlink>
          </w:p>
        </w:tc>
        <w:tc>
          <w:tcPr>
            <w:tcW w:w="0" w:type="auto"/>
            <w:shd w:val="clear" w:color="auto" w:fill="DDFFFF"/>
            <w:hideMark/>
          </w:tcPr>
          <w:p w14:paraId="5C2BFB6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3F6F972A" w14:textId="77777777">
              <w:trPr>
                <w:tblCellSpacing w:w="0" w:type="dxa"/>
              </w:trPr>
              <w:tc>
                <w:tcPr>
                  <w:tcW w:w="0" w:type="auto"/>
                  <w:vAlign w:val="center"/>
                  <w:hideMark/>
                </w:tcPr>
                <w:p w14:paraId="1E58603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3" w:history="1">
                    <w:r w:rsidRPr="009E56E1">
                      <w:rPr>
                        <w:rFonts w:ascii="Times New Roman" w:eastAsia="Times New Roman" w:hAnsi="Times New Roman" w:cs="Times New Roman"/>
                        <w:color w:val="0000FF"/>
                        <w:kern w:val="0"/>
                        <w:sz w:val="20"/>
                        <w:szCs w:val="20"/>
                        <w:u w:val="single"/>
                        <w14:ligatures w14:val="none"/>
                      </w:rPr>
                      <w:t>Mike Simmons</w:t>
                    </w:r>
                  </w:hyperlink>
                </w:p>
              </w:tc>
            </w:tr>
            <w:tr w:rsidR="009E56E1" w:rsidRPr="009E56E1" w14:paraId="1F9093CE" w14:textId="77777777">
              <w:trPr>
                <w:tblCellSpacing w:w="0" w:type="dxa"/>
              </w:trPr>
              <w:tc>
                <w:tcPr>
                  <w:tcW w:w="0" w:type="auto"/>
                  <w:vAlign w:val="center"/>
                  <w:hideMark/>
                </w:tcPr>
                <w:p w14:paraId="3706EBC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4" w:history="1">
                    <w:r w:rsidRPr="009E56E1">
                      <w:rPr>
                        <w:rFonts w:ascii="Times New Roman" w:eastAsia="Times New Roman" w:hAnsi="Times New Roman" w:cs="Times New Roman"/>
                        <w:color w:val="0000FF"/>
                        <w:kern w:val="0"/>
                        <w:sz w:val="20"/>
                        <w:szCs w:val="20"/>
                        <w:u w:val="single"/>
                        <w14:ligatures w14:val="none"/>
                      </w:rPr>
                      <w:t>(Maurice A. West, II)</w:t>
                    </w:r>
                  </w:hyperlink>
                </w:p>
              </w:tc>
            </w:tr>
          </w:tbl>
          <w:p w14:paraId="0882FD2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435DD2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HOUSING IS RECOVERY-18</w:t>
            </w:r>
          </w:p>
        </w:tc>
        <w:tc>
          <w:tcPr>
            <w:tcW w:w="0" w:type="auto"/>
            <w:shd w:val="clear" w:color="auto" w:fill="DDFFFF"/>
            <w:noWrap/>
            <w:hideMark/>
          </w:tcPr>
          <w:p w14:paraId="4171751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05/01/2024</w:t>
            </w:r>
          </w:p>
        </w:tc>
        <w:tc>
          <w:tcPr>
            <w:tcW w:w="0" w:type="auto"/>
            <w:shd w:val="clear" w:color="auto" w:fill="DDFFFF"/>
            <w:noWrap/>
            <w:hideMark/>
          </w:tcPr>
          <w:p w14:paraId="38A6948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699BF0D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2nd Reading - Short Debate</w:t>
            </w:r>
          </w:p>
        </w:tc>
      </w:tr>
      <w:tr w:rsidR="009E56E1" w:rsidRPr="009E56E1" w14:paraId="0216D76E" w14:textId="77777777" w:rsidTr="009E56E1">
        <w:trPr>
          <w:tblCellSpacing w:w="0" w:type="dxa"/>
        </w:trPr>
        <w:tc>
          <w:tcPr>
            <w:tcW w:w="0" w:type="auto"/>
            <w:shd w:val="clear" w:color="auto" w:fill="DDFFFF"/>
            <w:hideMark/>
          </w:tcPr>
          <w:p w14:paraId="36E0A8F0"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63BDC40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r w:rsidR="009E56E1" w:rsidRPr="009E56E1" w14:paraId="6D571532" w14:textId="77777777" w:rsidTr="009E56E1">
        <w:trPr>
          <w:tblCellSpacing w:w="0" w:type="dxa"/>
        </w:trPr>
        <w:tc>
          <w:tcPr>
            <w:tcW w:w="0" w:type="auto"/>
            <w:noWrap/>
            <w:hideMark/>
          </w:tcPr>
          <w:p w14:paraId="41534CF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5" w:history="1">
              <w:r w:rsidRPr="009E56E1">
                <w:rPr>
                  <w:rFonts w:ascii="Times New Roman" w:eastAsia="Times New Roman" w:hAnsi="Times New Roman" w:cs="Times New Roman"/>
                  <w:color w:val="0000FF"/>
                  <w:kern w:val="0"/>
                  <w:sz w:val="20"/>
                  <w:szCs w:val="20"/>
                  <w:u w:val="single"/>
                  <w14:ligatures w14:val="none"/>
                </w:rPr>
                <w:t>SB3347</w:t>
              </w:r>
            </w:hyperlink>
          </w:p>
        </w:tc>
        <w:tc>
          <w:tcPr>
            <w:tcW w:w="0" w:type="auto"/>
            <w:hideMark/>
          </w:tcPr>
          <w:p w14:paraId="33BD37F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3CDA4EFB" w14:textId="77777777">
              <w:trPr>
                <w:tblCellSpacing w:w="0" w:type="dxa"/>
              </w:trPr>
              <w:tc>
                <w:tcPr>
                  <w:tcW w:w="0" w:type="auto"/>
                  <w:vAlign w:val="center"/>
                  <w:hideMark/>
                </w:tcPr>
                <w:p w14:paraId="7D18D61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6" w:history="1">
                    <w:r w:rsidRPr="009E56E1">
                      <w:rPr>
                        <w:rFonts w:ascii="Times New Roman" w:eastAsia="Times New Roman" w:hAnsi="Times New Roman" w:cs="Times New Roman"/>
                        <w:color w:val="0000FF"/>
                        <w:kern w:val="0"/>
                        <w:sz w:val="20"/>
                        <w:szCs w:val="20"/>
                        <w:u w:val="single"/>
                        <w14:ligatures w14:val="none"/>
                      </w:rPr>
                      <w:t>Robert F. Martwick</w:t>
                    </w:r>
                  </w:hyperlink>
                </w:p>
              </w:tc>
            </w:tr>
            <w:tr w:rsidR="009E56E1" w:rsidRPr="009E56E1" w14:paraId="1C5E0FA2" w14:textId="77777777">
              <w:trPr>
                <w:tblCellSpacing w:w="0" w:type="dxa"/>
              </w:trPr>
              <w:tc>
                <w:tcPr>
                  <w:tcW w:w="0" w:type="auto"/>
                  <w:vAlign w:val="center"/>
                  <w:hideMark/>
                </w:tcPr>
                <w:p w14:paraId="1E14BB3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5F8A829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FC15C7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DHFS-CHILDREN'S COMM HLTH CNTR</w:t>
            </w:r>
          </w:p>
        </w:tc>
        <w:tc>
          <w:tcPr>
            <w:tcW w:w="0" w:type="auto"/>
            <w:noWrap/>
            <w:hideMark/>
          </w:tcPr>
          <w:p w14:paraId="1804E0C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05/03/2024</w:t>
            </w:r>
          </w:p>
        </w:tc>
        <w:tc>
          <w:tcPr>
            <w:tcW w:w="0" w:type="auto"/>
            <w:noWrap/>
            <w:hideMark/>
          </w:tcPr>
          <w:p w14:paraId="0E2FF7D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hideMark/>
          </w:tcPr>
          <w:p w14:paraId="6143491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Rule 3-9(a) / Re-referred to Assignments</w:t>
            </w:r>
          </w:p>
        </w:tc>
      </w:tr>
      <w:tr w:rsidR="009E56E1" w:rsidRPr="009E56E1" w14:paraId="059E34B6" w14:textId="77777777" w:rsidTr="009E56E1">
        <w:trPr>
          <w:tblCellSpacing w:w="0" w:type="dxa"/>
        </w:trPr>
        <w:tc>
          <w:tcPr>
            <w:tcW w:w="0" w:type="auto"/>
            <w:hideMark/>
          </w:tcPr>
          <w:p w14:paraId="40D52151"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4B6BE78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 Need more information. 02/22/2024.</w:t>
            </w:r>
          </w:p>
        </w:tc>
      </w:tr>
      <w:tr w:rsidR="009E56E1" w:rsidRPr="009E56E1" w14:paraId="7A5E38EF" w14:textId="77777777" w:rsidTr="009E56E1">
        <w:trPr>
          <w:tblCellSpacing w:w="0" w:type="dxa"/>
        </w:trPr>
        <w:tc>
          <w:tcPr>
            <w:tcW w:w="0" w:type="auto"/>
            <w:shd w:val="clear" w:color="auto" w:fill="DDFFFF"/>
            <w:noWrap/>
            <w:hideMark/>
          </w:tcPr>
          <w:p w14:paraId="2158D79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7" w:history="1">
              <w:r w:rsidRPr="009E56E1">
                <w:rPr>
                  <w:rFonts w:ascii="Times New Roman" w:eastAsia="Times New Roman" w:hAnsi="Times New Roman" w:cs="Times New Roman"/>
                  <w:color w:val="0000FF"/>
                  <w:kern w:val="0"/>
                  <w:sz w:val="20"/>
                  <w:szCs w:val="20"/>
                  <w:u w:val="single"/>
                  <w14:ligatures w14:val="none"/>
                </w:rPr>
                <w:t>SB3405</w:t>
              </w:r>
            </w:hyperlink>
          </w:p>
        </w:tc>
        <w:tc>
          <w:tcPr>
            <w:tcW w:w="0" w:type="auto"/>
            <w:shd w:val="clear" w:color="auto" w:fill="DDFFFF"/>
            <w:hideMark/>
          </w:tcPr>
          <w:p w14:paraId="6853EC3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26773F59" w14:textId="77777777">
              <w:trPr>
                <w:tblCellSpacing w:w="0" w:type="dxa"/>
              </w:trPr>
              <w:tc>
                <w:tcPr>
                  <w:tcW w:w="0" w:type="auto"/>
                  <w:vAlign w:val="center"/>
                  <w:hideMark/>
                </w:tcPr>
                <w:p w14:paraId="769AA9F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8" w:history="1">
                    <w:r w:rsidRPr="009E56E1">
                      <w:rPr>
                        <w:rFonts w:ascii="Times New Roman" w:eastAsia="Times New Roman" w:hAnsi="Times New Roman" w:cs="Times New Roman"/>
                        <w:color w:val="0000FF"/>
                        <w:kern w:val="0"/>
                        <w:sz w:val="20"/>
                        <w:szCs w:val="20"/>
                        <w:u w:val="single"/>
                        <w14:ligatures w14:val="none"/>
                      </w:rPr>
                      <w:t>Chapin Rose</w:t>
                    </w:r>
                  </w:hyperlink>
                </w:p>
              </w:tc>
            </w:tr>
            <w:tr w:rsidR="009E56E1" w:rsidRPr="009E56E1" w14:paraId="14B7D236" w14:textId="77777777">
              <w:trPr>
                <w:tblCellSpacing w:w="0" w:type="dxa"/>
              </w:trPr>
              <w:tc>
                <w:tcPr>
                  <w:tcW w:w="0" w:type="auto"/>
                  <w:vAlign w:val="center"/>
                  <w:hideMark/>
                </w:tcPr>
                <w:p w14:paraId="47C6124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79" w:history="1">
                    <w:r w:rsidRPr="009E56E1">
                      <w:rPr>
                        <w:rFonts w:ascii="Times New Roman" w:eastAsia="Times New Roman" w:hAnsi="Times New Roman" w:cs="Times New Roman"/>
                        <w:color w:val="0000FF"/>
                        <w:kern w:val="0"/>
                        <w:sz w:val="20"/>
                        <w:szCs w:val="20"/>
                        <w:u w:val="single"/>
                        <w14:ligatures w14:val="none"/>
                      </w:rPr>
                      <w:t>(Chris Miller)</w:t>
                    </w:r>
                  </w:hyperlink>
                </w:p>
              </w:tc>
            </w:tr>
          </w:tbl>
          <w:p w14:paraId="6B081FB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31B6390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COUNTIES-PROBLEM-SOLVING COURT</w:t>
            </w:r>
          </w:p>
        </w:tc>
        <w:tc>
          <w:tcPr>
            <w:tcW w:w="0" w:type="auto"/>
            <w:shd w:val="clear" w:color="auto" w:fill="DDFFFF"/>
            <w:noWrap/>
            <w:hideMark/>
          </w:tcPr>
          <w:p w14:paraId="36B6913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05/01/2024</w:t>
            </w:r>
          </w:p>
        </w:tc>
        <w:tc>
          <w:tcPr>
            <w:tcW w:w="0" w:type="auto"/>
            <w:shd w:val="clear" w:color="auto" w:fill="DDFFFF"/>
            <w:noWrap/>
            <w:hideMark/>
          </w:tcPr>
          <w:p w14:paraId="14ECE1D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5EA1A5B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2nd Reading - Short Debate</w:t>
            </w:r>
          </w:p>
        </w:tc>
      </w:tr>
      <w:tr w:rsidR="009E56E1" w:rsidRPr="009E56E1" w14:paraId="50CE9FAE" w14:textId="77777777" w:rsidTr="009E56E1">
        <w:trPr>
          <w:tblCellSpacing w:w="0" w:type="dxa"/>
        </w:trPr>
        <w:tc>
          <w:tcPr>
            <w:tcW w:w="0" w:type="auto"/>
            <w:shd w:val="clear" w:color="auto" w:fill="DDFFFF"/>
            <w:hideMark/>
          </w:tcPr>
          <w:p w14:paraId="0BBB2D87"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6CE3B8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02/22/2024.</w:t>
            </w:r>
          </w:p>
        </w:tc>
      </w:tr>
      <w:tr w:rsidR="009E56E1" w:rsidRPr="009E56E1" w14:paraId="11A382C9" w14:textId="77777777" w:rsidTr="009E56E1">
        <w:trPr>
          <w:tblCellSpacing w:w="0" w:type="dxa"/>
        </w:trPr>
        <w:tc>
          <w:tcPr>
            <w:tcW w:w="0" w:type="auto"/>
            <w:noWrap/>
            <w:hideMark/>
          </w:tcPr>
          <w:p w14:paraId="21D0B6C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0" w:history="1">
              <w:r w:rsidRPr="009E56E1">
                <w:rPr>
                  <w:rFonts w:ascii="Times New Roman" w:eastAsia="Times New Roman" w:hAnsi="Times New Roman" w:cs="Times New Roman"/>
                  <w:color w:val="0000FF"/>
                  <w:kern w:val="0"/>
                  <w:sz w:val="20"/>
                  <w:szCs w:val="20"/>
                  <w:u w:val="single"/>
                  <w14:ligatures w14:val="none"/>
                </w:rPr>
                <w:t>SB3410</w:t>
              </w:r>
            </w:hyperlink>
          </w:p>
        </w:tc>
        <w:tc>
          <w:tcPr>
            <w:tcW w:w="0" w:type="auto"/>
            <w:hideMark/>
          </w:tcPr>
          <w:p w14:paraId="5F0168C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6856061A" w14:textId="77777777">
              <w:trPr>
                <w:tblCellSpacing w:w="0" w:type="dxa"/>
              </w:trPr>
              <w:tc>
                <w:tcPr>
                  <w:tcW w:w="0" w:type="auto"/>
                  <w:vAlign w:val="center"/>
                  <w:hideMark/>
                </w:tcPr>
                <w:p w14:paraId="541C9A3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1" w:history="1">
                    <w:r w:rsidRPr="009E56E1">
                      <w:rPr>
                        <w:rFonts w:ascii="Times New Roman" w:eastAsia="Times New Roman" w:hAnsi="Times New Roman" w:cs="Times New Roman"/>
                        <w:color w:val="0000FF"/>
                        <w:kern w:val="0"/>
                        <w:sz w:val="20"/>
                        <w:szCs w:val="20"/>
                        <w:u w:val="single"/>
                        <w14:ligatures w14:val="none"/>
                      </w:rPr>
                      <w:t>Julie A. Morrison</w:t>
                    </w:r>
                  </w:hyperlink>
                </w:p>
              </w:tc>
            </w:tr>
            <w:tr w:rsidR="009E56E1" w:rsidRPr="009E56E1" w14:paraId="56A2029E" w14:textId="77777777">
              <w:trPr>
                <w:tblCellSpacing w:w="0" w:type="dxa"/>
              </w:trPr>
              <w:tc>
                <w:tcPr>
                  <w:tcW w:w="0" w:type="auto"/>
                  <w:vAlign w:val="center"/>
                  <w:hideMark/>
                </w:tcPr>
                <w:p w14:paraId="4734FB8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2" w:history="1">
                    <w:r w:rsidRPr="009E56E1">
                      <w:rPr>
                        <w:rFonts w:ascii="Times New Roman" w:eastAsia="Times New Roman" w:hAnsi="Times New Roman" w:cs="Times New Roman"/>
                        <w:color w:val="0000FF"/>
                        <w:kern w:val="0"/>
                        <w:sz w:val="20"/>
                        <w:szCs w:val="20"/>
                        <w:u w:val="single"/>
                        <w14:ligatures w14:val="none"/>
                      </w:rPr>
                      <w:t>(La Shawn K. Ford)</w:t>
                    </w:r>
                  </w:hyperlink>
                </w:p>
              </w:tc>
            </w:tr>
          </w:tbl>
          <w:p w14:paraId="204B576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05656C8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DHS-GAMBLING DISORDERS</w:t>
            </w:r>
          </w:p>
        </w:tc>
        <w:tc>
          <w:tcPr>
            <w:tcW w:w="0" w:type="auto"/>
            <w:noWrap/>
            <w:hideMark/>
          </w:tcPr>
          <w:p w14:paraId="1F023E6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05/03/2024</w:t>
            </w:r>
          </w:p>
        </w:tc>
        <w:tc>
          <w:tcPr>
            <w:tcW w:w="0" w:type="auto"/>
            <w:noWrap/>
            <w:hideMark/>
          </w:tcPr>
          <w:p w14:paraId="3420E5D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hideMark/>
          </w:tcPr>
          <w:p w14:paraId="6D1D21B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Rule 19(a) / Re-referred to Rules Committee</w:t>
            </w:r>
          </w:p>
        </w:tc>
      </w:tr>
      <w:tr w:rsidR="009E56E1" w:rsidRPr="009E56E1" w14:paraId="5595CBBA" w14:textId="77777777" w:rsidTr="009E56E1">
        <w:trPr>
          <w:tblCellSpacing w:w="0" w:type="dxa"/>
        </w:trPr>
        <w:tc>
          <w:tcPr>
            <w:tcW w:w="0" w:type="auto"/>
            <w:hideMark/>
          </w:tcPr>
          <w:p w14:paraId="48DD251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66E40B6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 See HB 4975. 02/22/2024.</w:t>
            </w:r>
          </w:p>
        </w:tc>
      </w:tr>
      <w:tr w:rsidR="009E56E1" w:rsidRPr="009E56E1" w14:paraId="52D84EE5" w14:textId="77777777" w:rsidTr="009E56E1">
        <w:trPr>
          <w:tblCellSpacing w:w="0" w:type="dxa"/>
        </w:trPr>
        <w:tc>
          <w:tcPr>
            <w:tcW w:w="0" w:type="auto"/>
            <w:shd w:val="clear" w:color="auto" w:fill="DDFFFF"/>
            <w:noWrap/>
            <w:hideMark/>
          </w:tcPr>
          <w:p w14:paraId="6EB5749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3" w:history="1">
              <w:r w:rsidRPr="009E56E1">
                <w:rPr>
                  <w:rFonts w:ascii="Times New Roman" w:eastAsia="Times New Roman" w:hAnsi="Times New Roman" w:cs="Times New Roman"/>
                  <w:color w:val="0000FF"/>
                  <w:kern w:val="0"/>
                  <w:sz w:val="20"/>
                  <w:szCs w:val="20"/>
                  <w:u w:val="single"/>
                  <w14:ligatures w14:val="none"/>
                </w:rPr>
                <w:t>SB3413</w:t>
              </w:r>
            </w:hyperlink>
          </w:p>
        </w:tc>
        <w:tc>
          <w:tcPr>
            <w:tcW w:w="0" w:type="auto"/>
            <w:shd w:val="clear" w:color="auto" w:fill="DDFFFF"/>
            <w:hideMark/>
          </w:tcPr>
          <w:p w14:paraId="42468C6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4824832E" w14:textId="77777777">
              <w:trPr>
                <w:tblCellSpacing w:w="0" w:type="dxa"/>
              </w:trPr>
              <w:tc>
                <w:tcPr>
                  <w:tcW w:w="0" w:type="auto"/>
                  <w:vAlign w:val="center"/>
                  <w:hideMark/>
                </w:tcPr>
                <w:p w14:paraId="278583F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4" w:history="1">
                    <w:r w:rsidRPr="009E56E1">
                      <w:rPr>
                        <w:rFonts w:ascii="Times New Roman" w:eastAsia="Times New Roman" w:hAnsi="Times New Roman" w:cs="Times New Roman"/>
                        <w:color w:val="0000FF"/>
                        <w:kern w:val="0"/>
                        <w:sz w:val="20"/>
                        <w:szCs w:val="20"/>
                        <w:u w:val="single"/>
                        <w14:ligatures w14:val="none"/>
                      </w:rPr>
                      <w:t>Laura Fine</w:t>
                    </w:r>
                  </w:hyperlink>
                </w:p>
              </w:tc>
            </w:tr>
            <w:tr w:rsidR="009E56E1" w:rsidRPr="009E56E1" w14:paraId="37148630" w14:textId="77777777">
              <w:trPr>
                <w:tblCellSpacing w:w="0" w:type="dxa"/>
              </w:trPr>
              <w:tc>
                <w:tcPr>
                  <w:tcW w:w="0" w:type="auto"/>
                  <w:vAlign w:val="center"/>
                  <w:hideMark/>
                </w:tcPr>
                <w:p w14:paraId="3BC95D7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296CA9F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8C244D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MENTAL HLTH PROFESSIONAL GRANT</w:t>
            </w:r>
          </w:p>
        </w:tc>
        <w:tc>
          <w:tcPr>
            <w:tcW w:w="0" w:type="auto"/>
            <w:shd w:val="clear" w:color="auto" w:fill="DDFFFF"/>
            <w:noWrap/>
            <w:hideMark/>
          </w:tcPr>
          <w:p w14:paraId="5FD80EE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05/03/2024</w:t>
            </w:r>
          </w:p>
        </w:tc>
        <w:tc>
          <w:tcPr>
            <w:tcW w:w="0" w:type="auto"/>
            <w:shd w:val="clear" w:color="auto" w:fill="DDFFFF"/>
            <w:noWrap/>
            <w:hideMark/>
          </w:tcPr>
          <w:p w14:paraId="7EC1689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5CD7836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Rule 3-9(a) / Re-referred to Assignments</w:t>
            </w:r>
          </w:p>
        </w:tc>
      </w:tr>
      <w:tr w:rsidR="009E56E1" w:rsidRPr="009E56E1" w14:paraId="53B36385" w14:textId="77777777" w:rsidTr="009E56E1">
        <w:trPr>
          <w:tblCellSpacing w:w="0" w:type="dxa"/>
        </w:trPr>
        <w:tc>
          <w:tcPr>
            <w:tcW w:w="0" w:type="auto"/>
            <w:shd w:val="clear" w:color="auto" w:fill="DDFFFF"/>
            <w:hideMark/>
          </w:tcPr>
          <w:p w14:paraId="4F57908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6D50E6C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r w:rsidR="009E56E1" w:rsidRPr="009E56E1" w14:paraId="71602B14" w14:textId="77777777" w:rsidTr="009E56E1">
        <w:trPr>
          <w:tblCellSpacing w:w="0" w:type="dxa"/>
        </w:trPr>
        <w:tc>
          <w:tcPr>
            <w:tcW w:w="0" w:type="auto"/>
            <w:noWrap/>
            <w:hideMark/>
          </w:tcPr>
          <w:p w14:paraId="23FDDAB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5" w:history="1">
              <w:r w:rsidRPr="009E56E1">
                <w:rPr>
                  <w:rFonts w:ascii="Times New Roman" w:eastAsia="Times New Roman" w:hAnsi="Times New Roman" w:cs="Times New Roman"/>
                  <w:color w:val="0000FF"/>
                  <w:kern w:val="0"/>
                  <w:sz w:val="20"/>
                  <w:szCs w:val="20"/>
                  <w:u w:val="single"/>
                  <w14:ligatures w14:val="none"/>
                </w:rPr>
                <w:t>SB3521</w:t>
              </w:r>
            </w:hyperlink>
          </w:p>
        </w:tc>
        <w:tc>
          <w:tcPr>
            <w:tcW w:w="0" w:type="auto"/>
            <w:hideMark/>
          </w:tcPr>
          <w:p w14:paraId="5CBD039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732481FF" w14:textId="77777777">
              <w:trPr>
                <w:tblCellSpacing w:w="0" w:type="dxa"/>
              </w:trPr>
              <w:tc>
                <w:tcPr>
                  <w:tcW w:w="0" w:type="auto"/>
                  <w:vAlign w:val="center"/>
                  <w:hideMark/>
                </w:tcPr>
                <w:p w14:paraId="5A40630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6" w:history="1">
                    <w:r w:rsidRPr="009E56E1">
                      <w:rPr>
                        <w:rFonts w:ascii="Times New Roman" w:eastAsia="Times New Roman" w:hAnsi="Times New Roman" w:cs="Times New Roman"/>
                        <w:color w:val="0000FF"/>
                        <w:kern w:val="0"/>
                        <w:sz w:val="20"/>
                        <w:szCs w:val="20"/>
                        <w:u w:val="single"/>
                        <w14:ligatures w14:val="none"/>
                      </w:rPr>
                      <w:t>Karina Villa</w:t>
                    </w:r>
                  </w:hyperlink>
                </w:p>
              </w:tc>
            </w:tr>
            <w:tr w:rsidR="009E56E1" w:rsidRPr="009E56E1" w14:paraId="2FD77AAF" w14:textId="77777777">
              <w:trPr>
                <w:tblCellSpacing w:w="0" w:type="dxa"/>
              </w:trPr>
              <w:tc>
                <w:tcPr>
                  <w:tcW w:w="0" w:type="auto"/>
                  <w:vAlign w:val="center"/>
                  <w:hideMark/>
                </w:tcPr>
                <w:p w14:paraId="5A9C0E2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788A4BD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C8D314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DHS-DHFS-BEHAVIORAL HEALTH</w:t>
            </w:r>
          </w:p>
        </w:tc>
        <w:tc>
          <w:tcPr>
            <w:tcW w:w="0" w:type="auto"/>
            <w:noWrap/>
            <w:hideMark/>
          </w:tcPr>
          <w:p w14:paraId="7FA8627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05/03/2024</w:t>
            </w:r>
          </w:p>
        </w:tc>
        <w:tc>
          <w:tcPr>
            <w:tcW w:w="0" w:type="auto"/>
            <w:noWrap/>
            <w:hideMark/>
          </w:tcPr>
          <w:p w14:paraId="79D6117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hideMark/>
          </w:tcPr>
          <w:p w14:paraId="2469293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Rule 3-9(a) / Re-referred to Assignments</w:t>
            </w:r>
          </w:p>
        </w:tc>
      </w:tr>
      <w:tr w:rsidR="009E56E1" w:rsidRPr="009E56E1" w14:paraId="742A0DA9" w14:textId="77777777" w:rsidTr="009E56E1">
        <w:trPr>
          <w:tblCellSpacing w:w="0" w:type="dxa"/>
        </w:trPr>
        <w:tc>
          <w:tcPr>
            <w:tcW w:w="0" w:type="auto"/>
            <w:hideMark/>
          </w:tcPr>
          <w:p w14:paraId="11618C4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664EB2B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02/22/2024.</w:t>
            </w:r>
          </w:p>
        </w:tc>
      </w:tr>
      <w:tr w:rsidR="009E56E1" w:rsidRPr="009E56E1" w14:paraId="35E861B2" w14:textId="77777777" w:rsidTr="009E56E1">
        <w:trPr>
          <w:tblCellSpacing w:w="0" w:type="dxa"/>
        </w:trPr>
        <w:tc>
          <w:tcPr>
            <w:tcW w:w="0" w:type="auto"/>
            <w:shd w:val="clear" w:color="auto" w:fill="DDFFFF"/>
            <w:noWrap/>
            <w:hideMark/>
          </w:tcPr>
          <w:p w14:paraId="0C5AF2A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7" w:history="1">
              <w:r w:rsidRPr="009E56E1">
                <w:rPr>
                  <w:rFonts w:ascii="Times New Roman" w:eastAsia="Times New Roman" w:hAnsi="Times New Roman" w:cs="Times New Roman"/>
                  <w:color w:val="0000FF"/>
                  <w:kern w:val="0"/>
                  <w:sz w:val="20"/>
                  <w:szCs w:val="20"/>
                  <w:u w:val="single"/>
                  <w14:ligatures w14:val="none"/>
                </w:rPr>
                <w:t>SB3648</w:t>
              </w:r>
            </w:hyperlink>
          </w:p>
        </w:tc>
        <w:tc>
          <w:tcPr>
            <w:tcW w:w="0" w:type="auto"/>
            <w:shd w:val="clear" w:color="auto" w:fill="DDFFFF"/>
            <w:hideMark/>
          </w:tcPr>
          <w:p w14:paraId="181C881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3D090653" w14:textId="77777777">
              <w:trPr>
                <w:tblCellSpacing w:w="0" w:type="dxa"/>
              </w:trPr>
              <w:tc>
                <w:tcPr>
                  <w:tcW w:w="0" w:type="auto"/>
                  <w:vAlign w:val="center"/>
                  <w:hideMark/>
                </w:tcPr>
                <w:p w14:paraId="199D27B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8" w:history="1">
                    <w:r w:rsidRPr="009E56E1">
                      <w:rPr>
                        <w:rFonts w:ascii="Times New Roman" w:eastAsia="Times New Roman" w:hAnsi="Times New Roman" w:cs="Times New Roman"/>
                        <w:color w:val="0000FF"/>
                        <w:kern w:val="0"/>
                        <w:sz w:val="20"/>
                        <w:szCs w:val="20"/>
                        <w:u w:val="single"/>
                        <w14:ligatures w14:val="none"/>
                      </w:rPr>
                      <w:t>Robert Peters</w:t>
                    </w:r>
                  </w:hyperlink>
                </w:p>
              </w:tc>
            </w:tr>
            <w:tr w:rsidR="009E56E1" w:rsidRPr="009E56E1" w14:paraId="404F6464" w14:textId="77777777">
              <w:trPr>
                <w:tblCellSpacing w:w="0" w:type="dxa"/>
              </w:trPr>
              <w:tc>
                <w:tcPr>
                  <w:tcW w:w="0" w:type="auto"/>
                  <w:vAlign w:val="center"/>
                  <w:hideMark/>
                </w:tcPr>
                <w:p w14:paraId="1E44612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89" w:history="1">
                    <w:r w:rsidRPr="009E56E1">
                      <w:rPr>
                        <w:rFonts w:ascii="Times New Roman" w:eastAsia="Times New Roman" w:hAnsi="Times New Roman" w:cs="Times New Roman"/>
                        <w:color w:val="0000FF"/>
                        <w:kern w:val="0"/>
                        <w:sz w:val="20"/>
                        <w:szCs w:val="20"/>
                        <w:u w:val="single"/>
                        <w14:ligatures w14:val="none"/>
                      </w:rPr>
                      <w:t>(Kelly M. Cassidy)</w:t>
                    </w:r>
                  </w:hyperlink>
                </w:p>
              </w:tc>
            </w:tr>
          </w:tbl>
          <w:p w14:paraId="40CB20A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BB075B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COMMUNITY EM SERVICES&amp;SUPPORT</w:t>
            </w:r>
          </w:p>
        </w:tc>
        <w:tc>
          <w:tcPr>
            <w:tcW w:w="0" w:type="auto"/>
            <w:shd w:val="clear" w:color="auto" w:fill="DDFFFF"/>
            <w:noWrap/>
            <w:hideMark/>
          </w:tcPr>
          <w:p w14:paraId="4BA0DF8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05/02/2024</w:t>
            </w:r>
          </w:p>
        </w:tc>
        <w:tc>
          <w:tcPr>
            <w:tcW w:w="0" w:type="auto"/>
            <w:shd w:val="clear" w:color="auto" w:fill="DDFFFF"/>
            <w:noWrap/>
            <w:hideMark/>
          </w:tcPr>
          <w:p w14:paraId="75ABDCB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5D3E30F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2nd Reading - Short Debate</w:t>
            </w:r>
          </w:p>
        </w:tc>
      </w:tr>
      <w:tr w:rsidR="009E56E1" w:rsidRPr="009E56E1" w14:paraId="61419124" w14:textId="77777777" w:rsidTr="009E56E1">
        <w:trPr>
          <w:tblCellSpacing w:w="0" w:type="dxa"/>
        </w:trPr>
        <w:tc>
          <w:tcPr>
            <w:tcW w:w="0" w:type="auto"/>
            <w:shd w:val="clear" w:color="auto" w:fill="DDFFFF"/>
            <w:hideMark/>
          </w:tcPr>
          <w:p w14:paraId="2EF8C2D5"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18571EB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 Potentially Support. 02/22/2024.</w:t>
            </w:r>
          </w:p>
        </w:tc>
      </w:tr>
      <w:tr w:rsidR="009E56E1" w:rsidRPr="009E56E1" w14:paraId="58118875" w14:textId="77777777" w:rsidTr="009E56E1">
        <w:trPr>
          <w:tblCellSpacing w:w="0" w:type="dxa"/>
        </w:trPr>
        <w:tc>
          <w:tcPr>
            <w:tcW w:w="0" w:type="auto"/>
            <w:noWrap/>
            <w:hideMark/>
          </w:tcPr>
          <w:p w14:paraId="2B6A034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90" w:history="1">
              <w:r w:rsidRPr="009E56E1">
                <w:rPr>
                  <w:rFonts w:ascii="Times New Roman" w:eastAsia="Times New Roman" w:hAnsi="Times New Roman" w:cs="Times New Roman"/>
                  <w:color w:val="0000FF"/>
                  <w:kern w:val="0"/>
                  <w:sz w:val="20"/>
                  <w:szCs w:val="20"/>
                  <w:u w:val="single"/>
                  <w14:ligatures w14:val="none"/>
                </w:rPr>
                <w:t>SB3753</w:t>
              </w:r>
            </w:hyperlink>
          </w:p>
        </w:tc>
        <w:tc>
          <w:tcPr>
            <w:tcW w:w="0" w:type="auto"/>
            <w:hideMark/>
          </w:tcPr>
          <w:p w14:paraId="1D0D3FB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6B412E73" w14:textId="77777777">
              <w:trPr>
                <w:tblCellSpacing w:w="0" w:type="dxa"/>
              </w:trPr>
              <w:tc>
                <w:tcPr>
                  <w:tcW w:w="0" w:type="auto"/>
                  <w:vAlign w:val="center"/>
                  <w:hideMark/>
                </w:tcPr>
                <w:p w14:paraId="2051554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91" w:history="1">
                    <w:r w:rsidRPr="009E56E1">
                      <w:rPr>
                        <w:rFonts w:ascii="Times New Roman" w:eastAsia="Times New Roman" w:hAnsi="Times New Roman" w:cs="Times New Roman"/>
                        <w:color w:val="0000FF"/>
                        <w:kern w:val="0"/>
                        <w:sz w:val="20"/>
                        <w:szCs w:val="20"/>
                        <w:u w:val="single"/>
                        <w14:ligatures w14:val="none"/>
                      </w:rPr>
                      <w:t>Laura Fine</w:t>
                    </w:r>
                  </w:hyperlink>
                </w:p>
              </w:tc>
            </w:tr>
            <w:tr w:rsidR="009E56E1" w:rsidRPr="009E56E1" w14:paraId="19077C73" w14:textId="77777777">
              <w:trPr>
                <w:tblCellSpacing w:w="0" w:type="dxa"/>
              </w:trPr>
              <w:tc>
                <w:tcPr>
                  <w:tcW w:w="0" w:type="auto"/>
                  <w:vAlign w:val="center"/>
                  <w:hideMark/>
                </w:tcPr>
                <w:p w14:paraId="3E9FF1A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92" w:history="1">
                    <w:r w:rsidRPr="009E56E1">
                      <w:rPr>
                        <w:rFonts w:ascii="Times New Roman" w:eastAsia="Times New Roman" w:hAnsi="Times New Roman" w:cs="Times New Roman"/>
                        <w:color w:val="0000FF"/>
                        <w:kern w:val="0"/>
                        <w:sz w:val="20"/>
                        <w:szCs w:val="20"/>
                        <w:u w:val="single"/>
                        <w14:ligatures w14:val="none"/>
                      </w:rPr>
                      <w:t>(Lindsey LaPointe)</w:t>
                    </w:r>
                  </w:hyperlink>
                </w:p>
              </w:tc>
            </w:tr>
          </w:tbl>
          <w:p w14:paraId="4F3E124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B4F369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MHDD CD-PROGRESSIVE SANCTIONS</w:t>
            </w:r>
          </w:p>
        </w:tc>
        <w:tc>
          <w:tcPr>
            <w:tcW w:w="0" w:type="auto"/>
            <w:noWrap/>
            <w:hideMark/>
          </w:tcPr>
          <w:p w14:paraId="48EDCC5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05/01/2024</w:t>
            </w:r>
          </w:p>
        </w:tc>
        <w:tc>
          <w:tcPr>
            <w:tcW w:w="0" w:type="auto"/>
            <w:noWrap/>
            <w:hideMark/>
          </w:tcPr>
          <w:p w14:paraId="65C51A1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House</w:t>
            </w:r>
          </w:p>
        </w:tc>
        <w:tc>
          <w:tcPr>
            <w:tcW w:w="0" w:type="auto"/>
            <w:hideMark/>
          </w:tcPr>
          <w:p w14:paraId="5587DC0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Placed on Calendar 2nd Reading - Short Debate</w:t>
            </w:r>
          </w:p>
        </w:tc>
      </w:tr>
      <w:tr w:rsidR="009E56E1" w:rsidRPr="009E56E1" w14:paraId="0005343E" w14:textId="77777777" w:rsidTr="009E56E1">
        <w:trPr>
          <w:tblCellSpacing w:w="0" w:type="dxa"/>
        </w:trPr>
        <w:tc>
          <w:tcPr>
            <w:tcW w:w="0" w:type="auto"/>
            <w:hideMark/>
          </w:tcPr>
          <w:p w14:paraId="33ACD10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vAlign w:val="center"/>
            <w:hideMark/>
          </w:tcPr>
          <w:p w14:paraId="07DB382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Monitor 02/22/2024.</w:t>
            </w:r>
          </w:p>
        </w:tc>
      </w:tr>
      <w:tr w:rsidR="009E56E1" w:rsidRPr="009E56E1" w14:paraId="26EF7FC7" w14:textId="77777777" w:rsidTr="009E56E1">
        <w:trPr>
          <w:tblCellSpacing w:w="0" w:type="dxa"/>
        </w:trPr>
        <w:tc>
          <w:tcPr>
            <w:tcW w:w="0" w:type="auto"/>
            <w:shd w:val="clear" w:color="auto" w:fill="DDFFFF"/>
            <w:noWrap/>
            <w:hideMark/>
          </w:tcPr>
          <w:p w14:paraId="62B1D15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93" w:history="1">
              <w:r w:rsidRPr="009E56E1">
                <w:rPr>
                  <w:rFonts w:ascii="Times New Roman" w:eastAsia="Times New Roman" w:hAnsi="Times New Roman" w:cs="Times New Roman"/>
                  <w:color w:val="0000FF"/>
                  <w:kern w:val="0"/>
                  <w:sz w:val="20"/>
                  <w:szCs w:val="20"/>
                  <w:u w:val="single"/>
                  <w14:ligatures w14:val="none"/>
                </w:rPr>
                <w:t>SB3764</w:t>
              </w:r>
            </w:hyperlink>
          </w:p>
        </w:tc>
        <w:tc>
          <w:tcPr>
            <w:tcW w:w="0" w:type="auto"/>
            <w:shd w:val="clear" w:color="auto" w:fill="DDFFFF"/>
            <w:hideMark/>
          </w:tcPr>
          <w:p w14:paraId="5AB9C86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9E56E1" w:rsidRPr="009E56E1" w14:paraId="281CE0AA" w14:textId="77777777">
              <w:trPr>
                <w:tblCellSpacing w:w="0" w:type="dxa"/>
              </w:trPr>
              <w:tc>
                <w:tcPr>
                  <w:tcW w:w="0" w:type="auto"/>
                  <w:vAlign w:val="center"/>
                  <w:hideMark/>
                </w:tcPr>
                <w:p w14:paraId="2449390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hyperlink r:id="rId94" w:history="1">
                    <w:r w:rsidRPr="009E56E1">
                      <w:rPr>
                        <w:rFonts w:ascii="Times New Roman" w:eastAsia="Times New Roman" w:hAnsi="Times New Roman" w:cs="Times New Roman"/>
                        <w:color w:val="0000FF"/>
                        <w:kern w:val="0"/>
                        <w:sz w:val="20"/>
                        <w:szCs w:val="20"/>
                        <w:u w:val="single"/>
                        <w14:ligatures w14:val="none"/>
                      </w:rPr>
                      <w:t>Karina Villa</w:t>
                    </w:r>
                  </w:hyperlink>
                </w:p>
              </w:tc>
            </w:tr>
            <w:tr w:rsidR="009E56E1" w:rsidRPr="009E56E1" w14:paraId="137A1F4A" w14:textId="77777777">
              <w:trPr>
                <w:tblCellSpacing w:w="0" w:type="dxa"/>
              </w:trPr>
              <w:tc>
                <w:tcPr>
                  <w:tcW w:w="0" w:type="auto"/>
                  <w:vAlign w:val="center"/>
                  <w:hideMark/>
                </w:tcPr>
                <w:p w14:paraId="76E3928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r>
          </w:tbl>
          <w:p w14:paraId="4F0F1B4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196FC0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DHS-DIRECT SUPPORT-RATES</w:t>
            </w:r>
          </w:p>
        </w:tc>
        <w:tc>
          <w:tcPr>
            <w:tcW w:w="0" w:type="auto"/>
            <w:shd w:val="clear" w:color="auto" w:fill="DDFFFF"/>
            <w:noWrap/>
            <w:hideMark/>
          </w:tcPr>
          <w:p w14:paraId="684FE5C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05/03/2024</w:t>
            </w:r>
          </w:p>
        </w:tc>
        <w:tc>
          <w:tcPr>
            <w:tcW w:w="0" w:type="auto"/>
            <w:shd w:val="clear" w:color="auto" w:fill="DDFFFF"/>
            <w:noWrap/>
            <w:hideMark/>
          </w:tcPr>
          <w:p w14:paraId="5C2EA41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045AB57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Rule 3-9(a) / Re-referred to Assignments</w:t>
            </w:r>
          </w:p>
        </w:tc>
      </w:tr>
      <w:tr w:rsidR="009E56E1" w:rsidRPr="009E56E1" w14:paraId="5642C1AE" w14:textId="77777777" w:rsidTr="009E56E1">
        <w:trPr>
          <w:tblCellSpacing w:w="0" w:type="dxa"/>
        </w:trPr>
        <w:tc>
          <w:tcPr>
            <w:tcW w:w="0" w:type="auto"/>
            <w:shd w:val="clear" w:color="auto" w:fill="DDFFFF"/>
            <w:hideMark/>
          </w:tcPr>
          <w:p w14:paraId="4D05B2F5"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6EAF4DA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i/>
                <w:iCs/>
                <w:kern w:val="0"/>
                <w:sz w:val="20"/>
                <w:szCs w:val="20"/>
                <w14:ligatures w14:val="none"/>
              </w:rPr>
              <w:t>Support 02/22/2024.</w:t>
            </w:r>
          </w:p>
        </w:tc>
      </w:tr>
    </w:tbl>
    <w:p w14:paraId="6E0344BB" w14:textId="5A0D0B19" w:rsidR="00E140E0" w:rsidRPr="009E56E1" w:rsidRDefault="009E56E1">
      <w:pP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u w:val="single"/>
          <w14:ligatures w14:val="none"/>
        </w:rPr>
        <w:t>ACMHAI - 103rd GA</w:t>
      </w:r>
      <w:r w:rsidRPr="009E56E1">
        <w:rPr>
          <w:rFonts w:ascii="Times New Roman" w:eastAsia="Times New Roman" w:hAnsi="Times New Roman" w:cs="Times New Roman"/>
          <w:kern w:val="0"/>
          <w:sz w:val="20"/>
          <w:szCs w:val="20"/>
          <w14:ligatures w14:val="none"/>
        </w:rPr>
        <w:t xml:space="preserve"> Totals: 36 - (House Bills: 19) (Senate Bills: 17) (Other Bills: 0)</w:t>
      </w:r>
    </w:p>
    <w:p w14:paraId="7309D48C" w14:textId="77777777" w:rsidR="009E56E1" w:rsidRPr="009E56E1" w:rsidRDefault="009E56E1">
      <w:pPr>
        <w:rPr>
          <w:rFonts w:ascii="Times New Roman" w:eastAsia="Times New Roman" w:hAnsi="Times New Roman" w:cs="Times New Roman"/>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81"/>
        <w:gridCol w:w="6438"/>
        <w:gridCol w:w="2181"/>
      </w:tblGrid>
      <w:tr w:rsidR="009E56E1" w:rsidRPr="009E56E1" w14:paraId="119FF7C5" w14:textId="77777777" w:rsidTr="009E56E1">
        <w:trPr>
          <w:tblCellSpacing w:w="15" w:type="dxa"/>
        </w:trPr>
        <w:tc>
          <w:tcPr>
            <w:tcW w:w="989" w:type="pct"/>
            <w:vAlign w:val="center"/>
            <w:hideMark/>
          </w:tcPr>
          <w:p w14:paraId="5B4C1ED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lastRenderedPageBreak/>
              <w:t>Both Chambers</w:t>
            </w:r>
          </w:p>
        </w:tc>
        <w:tc>
          <w:tcPr>
            <w:tcW w:w="2967" w:type="pct"/>
            <w:vAlign w:val="center"/>
            <w:hideMark/>
          </w:tcPr>
          <w:p w14:paraId="12493B7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ACMHAI - 103rd GA</w:t>
            </w:r>
          </w:p>
        </w:tc>
        <w:tc>
          <w:tcPr>
            <w:tcW w:w="989" w:type="pct"/>
            <w:vAlign w:val="center"/>
            <w:hideMark/>
          </w:tcPr>
          <w:p w14:paraId="1E7BE229"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p>
        </w:tc>
      </w:tr>
    </w:tbl>
    <w:p w14:paraId="40F0EED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0467B7A4">
          <v:rect id="_x0000_i1025" style="width:0;height:1.5pt" o:hralign="center" o:hrstd="t" o:hr="t" fillcolor="#a0a0a0" stroked="f"/>
        </w:pict>
      </w:r>
    </w:p>
    <w:p w14:paraId="7608C497"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280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04/16/2024.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COURTS-TECH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Stephanie A. Kifowit-Brandun Schweizer-Carol Ammons, Kevin Schmidt and Debbie Meyers-Martin</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Don Harmon)</w:t>
      </w:r>
    </w:p>
    <w:p w14:paraId="496ABE0E"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Access to Justice Act. Makes a technical change in a Section concerning the short title.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Floor Amendment No. 2</w:t>
      </w:r>
      <w:r w:rsidRPr="009E56E1">
        <w:rPr>
          <w:rFonts w:ascii="Times New Roman" w:eastAsia="Times New Roman" w:hAnsi="Times New Roman" w:cs="Times New Roman"/>
          <w:kern w:val="0"/>
          <w:sz w:val="20"/>
          <w:szCs w:val="20"/>
          <w14:ligatures w14:val="none"/>
        </w:rPr>
        <w:br/>
        <w:t>     Replaces everything after the enacting clause. Amends the Illinois Domestic Violence Act of 1986. Amends the State Finance Act. Provides that in addition to any other amounts deposited into the Domestic Violence Shelter and Service Fund, the State Treasurer shall deposit into the Fund all moneys donated to the State by private individuals or entities for purposes for which moneys in the Fund may be used as provided in these provisions. Provides that subject to appropriations, the Department of Human Services shall use moneys in the Fund to make grants to defray the reasonable and necessary travel expenses of victims of domestic violence who were members of the United States Armed Forces when the domestic violence occurred and who have been discharged from the United States Armed Forces to participate and travel to domestic violence proceedings. Military personnel may qualify for and have access to moneys from the Fund for the purposes set forth in these provisions. Provides that the Department shall adopt rules necessary for making grants under these provisions. Provides that County Veterans Assistance Commissions and qualifying veterans' organizations and their related auxiliaries that are organized in the United States or any of its possessions and are tax exempt under Section 501(c)(19) of the Internal Revenue Code of 1986 may receive grants under these provisions. Provides that, subject to appropriation, the Department of Human Services shall use moneys in the Fund to make grants to defray the reasonable and necessary travel expenses of victims of domestic violence who were members of the United States Armed Forces when the domestic violence occurred and who have been discharged from the United States Armed Forces to participate and travel to domestic violence proceedings. Provides that military personnel may qualify for and have access to moneys from the Fund for the purposes set forth in this provision. Provides that the Department shall adopt rules necessary for making grants under this provision. Amends the Code of Criminal Procedure of 1963 to make conforming changes.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w:t>
      </w:r>
      <w:bookmarkStart w:id="0" w:name="actions"/>
      <w:r w:rsidRPr="009E56E1">
        <w:rPr>
          <w:rFonts w:ascii="Times New Roman" w:eastAsia="Times New Roman" w:hAnsi="Times New Roman" w:cs="Times New Roman"/>
          <w:kern w:val="0"/>
          <w:sz w:val="20"/>
          <w:szCs w:val="20"/>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2AC302A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F09F9D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CC1EC37"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68FEEA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69CED6EC"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649FB9E"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4/19/2024</w:t>
            </w:r>
          </w:p>
        </w:tc>
        <w:tc>
          <w:tcPr>
            <w:tcW w:w="500" w:type="pct"/>
            <w:tcBorders>
              <w:top w:val="outset" w:sz="6" w:space="0" w:color="000000"/>
              <w:left w:val="outset" w:sz="6" w:space="0" w:color="000000"/>
              <w:bottom w:val="outset" w:sz="6" w:space="0" w:color="000000"/>
              <w:right w:val="outset" w:sz="6" w:space="0" w:color="000000"/>
            </w:tcBorders>
            <w:hideMark/>
          </w:tcPr>
          <w:p w14:paraId="2F46974B"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226E93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Referred to Assignments</w:t>
            </w:r>
          </w:p>
        </w:tc>
      </w:tr>
    </w:tbl>
    <w:p w14:paraId="3F180F0D"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9062E1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19FCC3EE">
          <v:rect id="_x0000_i1026" style="width:0;height:1.5pt" o:hralign="center" o:hrstd="t" o:hr="t" fillcolor="#a0a0a0" stroked="f"/>
        </w:pict>
      </w:r>
    </w:p>
    <w:p w14:paraId="1D23871F"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1811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04/28/2024.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PUBLIC AID-TECH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Charles Meier</w:t>
      </w:r>
    </w:p>
    <w:p w14:paraId="77036469"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Illinois Public Aid Code. Makes a technical change in a Section concerning construction of the Code.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5F47C335"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82FFA2B"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lastRenderedPageBreak/>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39D1E5C"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DA287F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0CAE1AD4"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F18C169"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4/19/2024</w:t>
            </w:r>
          </w:p>
        </w:tc>
        <w:tc>
          <w:tcPr>
            <w:tcW w:w="500" w:type="pct"/>
            <w:tcBorders>
              <w:top w:val="outset" w:sz="6" w:space="0" w:color="000000"/>
              <w:left w:val="outset" w:sz="6" w:space="0" w:color="000000"/>
              <w:bottom w:val="outset" w:sz="6" w:space="0" w:color="000000"/>
              <w:right w:val="outset" w:sz="6" w:space="0" w:color="000000"/>
            </w:tcBorders>
            <w:hideMark/>
          </w:tcPr>
          <w:p w14:paraId="53C0CE55"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6B8700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Rule 19(a) / Re-referred to Rules Committee</w:t>
            </w:r>
          </w:p>
        </w:tc>
      </w:tr>
    </w:tbl>
    <w:p w14:paraId="0E47F489"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97CE41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10F54187">
          <v:rect id="_x0000_i1027" style="width:0;height:1.5pt" o:hralign="center" o:hrstd="t" o:hr="t" fillcolor="#a0a0a0" stroked="f"/>
        </w:pict>
      </w:r>
    </w:p>
    <w:p w14:paraId="47481D27"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4475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INS CD-BEHAVIORIAL HEALTH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Lindsey LaPointe-Maurice A. West, II-Jenn Ladisch Douglass-Sonya M. Harper-Michael J. Kelly, Suzanne M. Ness, Kelly M. Cassidy, Anne Stava-Murray, Hoan Huynh, Kevin John Olickal, Norma Hernandez, Dagmara Avelar, Will Guzzardi, Gregg Johnson, Michelle Mussman, Terra Costa Howard, Nabeela Syed, Tracy Katz Muhl, Theresa Mah, Laura Faver Dias, Bob Morgan, Jay Hoffman, Katie Stuart, Stephanie A. Kifowit, Yolonda Morris, Maura Hirschauer, William E Hauter, Mark L. Walker and Matt Hanson</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Karina Villa, Rachel Ventura and Michael E. Hastings)</w:t>
      </w:r>
    </w:p>
    <w:p w14:paraId="34933B4F"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Illinois Insurance Code. Provides that the amendatory Act may be referred to as the Strengthening Mental Health and Substance Use Parity Act. Provides that a group or individual policy of accident and health insurance or managed care plan that is amended, delivered, issued, or renewed on or after January 1, 2025, or any third-party administrator administering the behavioral health benefits for the insurer, shall cover all out-of-network medically necessary mental health and substance use benefits and services (inpatient and outpatient) as if they were in-network for purposes of cost sharing for the insured. Provides that the insured has the right to select the provider or facility of their choice and the modality, whether the care is provided via in-person visit or telehealth, for medically necessary care. Sets forth minimum reimbursement rates for certain behavioral health benefits. Sets forth provisions concerning responsibility for compliance with parity requirements; coverage and payment for multiple covered mental health and substance use services, mental health or substance use services provided under the supervision of a licensed mental health or substance treatment provider, and 60-minute individual psychotherapy; timely credentialing of mental health and substance use providers; Department of Insurance enforcement and rulemaking; civil penalties; and other matters. Amends the Illinois Administrative Procedure Act to authorize emergency rulemaking.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Committee Amendment No. 1</w:t>
      </w:r>
      <w:r w:rsidRPr="009E56E1">
        <w:rPr>
          <w:rFonts w:ascii="Times New Roman" w:eastAsia="Times New Roman" w:hAnsi="Times New Roman" w:cs="Times New Roman"/>
          <w:kern w:val="0"/>
          <w:sz w:val="20"/>
          <w:szCs w:val="20"/>
          <w14:ligatures w14:val="none"/>
        </w:rPr>
        <w:br/>
        <w:t xml:space="preserve">     Replaces everything after the enacting clause. Provides that the amendatory Act may be referred to as the Strengthening Mental Health and Substance Use Parity Act. Amends the Illinois Insurance Code. Provides that for all group or individual policies of accident and health insurance or managed care plans that are amended, delivered, issued, or renewed on or after January 1, 2026, or any contracted third party administering the behavioral health benefits for the insurer, reimbursement for in-network mental health and substance use disorder treatment services delivered by Illinois providers and facilities must be, on average, at least as favorable as professional services provided by in-network primary care providers. Requires a group or individual policy of accident and health insurance or managed care plan that is amended, delivered, issued, or renewed on or after January 1, 2025, or a contracted third party administering the behavioral health benefits for the insurer, to cover all medically necessary mental health or substance use disorder services received by the same insured on the same day from the same or different mental health or substance use provider or facility for both outpatient and inpatient care. Requires coverage of medically necessary mental health or substance use disorder services provided by behavioral health trainees under certain circumstances. Requires coverage of medically necessary 60-minute </w:t>
      </w:r>
      <w:r w:rsidRPr="009E56E1">
        <w:rPr>
          <w:rFonts w:ascii="Times New Roman" w:eastAsia="Times New Roman" w:hAnsi="Times New Roman" w:cs="Times New Roman"/>
          <w:kern w:val="0"/>
          <w:sz w:val="20"/>
          <w:szCs w:val="20"/>
          <w14:ligatures w14:val="none"/>
        </w:rPr>
        <w:lastRenderedPageBreak/>
        <w:t>psychotherapy billed using the CPT Code 90837 for Individual Therapy. Sets forth provisions concerning timely contracting for becoming a participating mental health or substance use disorder treatment provider, enforcement, and rulemaking. Amends the Health Maintenance Organization Act to require health maintenance organizations to comply with the provisions of the Illinois Insurance Code added by the amendatory Act.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Floor Amendment No. 2</w:t>
      </w:r>
      <w:r w:rsidRPr="009E56E1">
        <w:rPr>
          <w:rFonts w:ascii="Times New Roman" w:eastAsia="Times New Roman" w:hAnsi="Times New Roman" w:cs="Times New Roman"/>
          <w:kern w:val="0"/>
          <w:sz w:val="20"/>
          <w:szCs w:val="20"/>
          <w14:ligatures w14:val="none"/>
        </w:rPr>
        <w:br/>
        <w:t>     Replaces everything after the enacting clause. Reinserts the provisions of the bill, as amended by House Amendment No. 1, with the following changes. Provides that for all group or individual policies of accident and health insurance or managed care plans that are amended, delivered, issued, or renewed on or after January 1, 2026, or any contracted third party administering the behavioral health benefits for the insurer, reimbursement for in-network mental health and substance use disorder treatment services delivered by Illinois providers and facilities must be equal to or greater than 141% of the Medicare rate for the mental health or substance use disorder service delivered (rather than on average, at least as favorable as professional services provided by in-network primary care providers). Removes language providing that reimbursement rates for services paid to Illinois mental health and substance use disorder treatment providers and facilities do not meet the required standard unless the reimbursement rates are, on average, equal to or greater than 141% of the Medicare reimbursement rate for the same service. Provides that, if the Department of Insurance determines that an insurer or a contracted third party administering the behavioral health benefits for the insurer has violated a provision concerning mental health and substance use parity, the Department shall by order assess a civil penalty of $1,000 (rather than $5,000) for each violation. Excludes health care plans serving Medicaid populations that provide, arrange for, pay for, or reimburse the cost of any health care service for persons who are enrolled under the Illinois Public Aid Code or under the Children's Health Insurance Program Act from provisions concerning mental health and substance use parity. Makes other changes.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7508A6CE"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F570CE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996030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AFE337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381EFBA8"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7F4197B"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4/24/2024</w:t>
            </w:r>
          </w:p>
        </w:tc>
        <w:tc>
          <w:tcPr>
            <w:tcW w:w="500" w:type="pct"/>
            <w:tcBorders>
              <w:top w:val="outset" w:sz="6" w:space="0" w:color="000000"/>
              <w:left w:val="outset" w:sz="6" w:space="0" w:color="000000"/>
              <w:bottom w:val="outset" w:sz="6" w:space="0" w:color="000000"/>
              <w:right w:val="outset" w:sz="6" w:space="0" w:color="000000"/>
            </w:tcBorders>
            <w:hideMark/>
          </w:tcPr>
          <w:p w14:paraId="1A826C3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87E160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Referred to Assignments</w:t>
            </w:r>
          </w:p>
        </w:tc>
      </w:tr>
    </w:tbl>
    <w:p w14:paraId="17A926F6"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F48776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2BDF9722">
          <v:rect id="_x0000_i1028" style="width:0;height:1.5pt" o:hralign="center" o:hrstd="t" o:hr="t" fillcolor="#a0a0a0" stroked="f"/>
        </w:pict>
      </w:r>
    </w:p>
    <w:p w14:paraId="2A1A2BB9"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4601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$ISAC-HUMAN SERVICES GRANTS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Lindsey LaPointe, Joyce Mason, Bob Morgan, Terra Costa Howard, Kelly M. Cassidy, Will Guzzardi, Anna Moeller, Abdelnasser Rashid, Nabeela Syed, Gregg Johnson, Dagmara Avelar, Kam Buckner and Lilian Jiménez</w:t>
      </w:r>
    </w:p>
    <w:p w14:paraId="490C289B"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Appropriates $15,000,000 from the General Revenue Fund to the Illinois Student Assistance Commission for costs associated with the Human Services Professional Loan Repayment Program Act. Effective July 1, 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4FC4DDF2"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27E985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DA6961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AD81C5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57B6ADEC"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E8375BD"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2448B1EC"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3DE718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Appropriations-Higher Education Committee</w:t>
            </w:r>
          </w:p>
        </w:tc>
      </w:tr>
    </w:tbl>
    <w:p w14:paraId="163B1B11"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48A16F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3BB5CAF1">
          <v:rect id="_x0000_i1029" style="width:0;height:1.5pt" o:hralign="center" o:hrstd="t" o:hr="t" fillcolor="#a0a0a0" stroked="f"/>
        </w:pict>
      </w:r>
    </w:p>
    <w:p w14:paraId="709FFFFB"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4663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$GRANTS-HFS-BEHAVIORAL HEALTH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Lindsey LaPointe</w:t>
      </w:r>
    </w:p>
    <w:p w14:paraId="452C42EF"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lastRenderedPageBreak/>
        <w:t>Synopsis As Introduced</w:t>
      </w:r>
      <w:r w:rsidRPr="009E56E1">
        <w:rPr>
          <w:rFonts w:ascii="Times New Roman" w:eastAsia="Times New Roman" w:hAnsi="Times New Roman" w:cs="Times New Roman"/>
          <w:kern w:val="0"/>
          <w:sz w:val="20"/>
          <w:szCs w:val="20"/>
          <w14:ligatures w14:val="none"/>
        </w:rPr>
        <w:br/>
        <w:t>      Appropriates the sum of $25,000,000, or so much of that sum as may be necessary, from the General Revenue Fund to the Department of Healthcare and Family Services to provide grants to certified community behavioral health clinics that have been selected to participate in the Department's certified community behavioral health clinic demonstration programs with the United States Department of Health and Human Services. Effective July 1, 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51E59F58"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E10A350"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F5621C1"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659E65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32A7B3F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11EDEB7"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4852F3F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1660A5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Referred to Rules Committee</w:t>
            </w:r>
          </w:p>
        </w:tc>
      </w:tr>
    </w:tbl>
    <w:p w14:paraId="66B047C6"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3BE5B7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4837665A">
          <v:rect id="_x0000_i1030" style="width:0;height:1.5pt" o:hralign="center" o:hrstd="t" o:hr="t" fillcolor="#a0a0a0" stroked="f"/>
        </w:pict>
      </w:r>
    </w:p>
    <w:p w14:paraId="08C874C0"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4666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$DHS-MENTAL HLTH PROFESSIONALS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Lindsey LaPointe</w:t>
      </w:r>
    </w:p>
    <w:p w14:paraId="0D338EEB"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Appropriates $40,000,000 from the General Revenue Fund to the Department of Human Services for the Mental Health and Substance Use Disorder Professional Support Grant Program. Effective July 1, 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6DF951A5"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DFE847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82BD04B"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3E2C70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50A4F9E2"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0BE1072"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66898F4C"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64B450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Appropriations-Health &amp; Human Services Committee</w:t>
            </w:r>
          </w:p>
        </w:tc>
      </w:tr>
    </w:tbl>
    <w:p w14:paraId="64133E19"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1422D9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105E6CA1">
          <v:rect id="_x0000_i1031" style="width:0;height:1.5pt" o:hralign="center" o:hrstd="t" o:hr="t" fillcolor="#a0a0a0" stroked="f"/>
        </w:pict>
      </w:r>
    </w:p>
    <w:p w14:paraId="72DC7C0E"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4707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 Potential 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MEDICAID-LIFT 4-MEDS LIMIT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Hoan Huynh</w:t>
      </w:r>
    </w:p>
    <w:p w14:paraId="0F9022BE"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Medical Assistance Article of the Illinois Public Aid Code. Removes a provision requiring the Department of Healthcare and Family Services to impose a 4-prescription drug limit and prior authorization requirement under the medical assistance program.</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4333BC5"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7919E07"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8684591"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341890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5934702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C88C737"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3/12/2024</w:t>
            </w:r>
          </w:p>
        </w:tc>
        <w:tc>
          <w:tcPr>
            <w:tcW w:w="500" w:type="pct"/>
            <w:tcBorders>
              <w:top w:val="outset" w:sz="6" w:space="0" w:color="000000"/>
              <w:left w:val="outset" w:sz="6" w:space="0" w:color="000000"/>
              <w:bottom w:val="outset" w:sz="6" w:space="0" w:color="000000"/>
              <w:right w:val="outset" w:sz="6" w:space="0" w:color="000000"/>
            </w:tcBorders>
            <w:hideMark/>
          </w:tcPr>
          <w:p w14:paraId="164F49DF"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AD1AF0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Appropriations-Health &amp; Human Services Committee</w:t>
            </w:r>
          </w:p>
        </w:tc>
      </w:tr>
    </w:tbl>
    <w:p w14:paraId="4BBFE62E"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BEE544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lastRenderedPageBreak/>
        <w:pict w14:anchorId="117A1F7A">
          <v:rect id="_x0000_i1032" style="width:0;height:1.5pt" o:hralign="center" o:hrstd="t" o:hr="t" fillcolor="#a0a0a0" stroked="f"/>
        </w:pict>
      </w:r>
    </w:p>
    <w:p w14:paraId="2123A193"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4739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 Potentially 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DHFS-MENTAL HLTH FEE SCHEDULE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Terra Costa Howard and Lindsey LaPointe</w:t>
      </w:r>
    </w:p>
    <w:p w14:paraId="6EFA5B51"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Medical Assistance Article of the Illinois Public Aid Code. Provides that in order to give providers more time to prepare for and implement changes to the Medicaid Mental Health Fee Schedule and to ensure that the quality and delivery of behavioral health care is not disrupted, the Department of Healthcare and Family Services shall provide an approved Medicaid Mental Health Fee Schedule to all behavioral health care providers no later than 45 days prior to the date such rate change takes effect, unless contrary to federal law and regulation. Requires the Department to obtain federal approval on any Medicaid Mental Health Fee Schedule by submitting all necessary documentation in a timely manner, including, but not limited to, submitting any required State Plan amendments to the federal Centers for Medicare and Medicaid Services. Provides that if the Department is unable to provide 45 days' notice prior to the date such rate change takes effect due to external circumstances beyond the Department's control, the Department must provide a reasonable amount of notice. Provides that nothing in the amendatory Act shall be construed as a requirement to delay or prohibit implementation of rate changes that impact enrollee benefits as determined in the sole discretion of the Department.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192BCBD1"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58E273E"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9842FE5"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F2E2AC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03801776"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036DB41"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13862DA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D91F56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Appropriations-Health &amp; Human Services Committee</w:t>
            </w:r>
          </w:p>
        </w:tc>
      </w:tr>
    </w:tbl>
    <w:p w14:paraId="6410AF54"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F2322D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15164DA3">
          <v:rect id="_x0000_i1033" style="width:0;height:1.5pt" o:hralign="center" o:hrstd="t" o:hr="t" fillcolor="#a0a0a0" stroked="f"/>
        </w:pict>
      </w:r>
    </w:p>
    <w:p w14:paraId="31FBD56A"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4806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DHS-DIRECT SUPPORT-RATES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Michelle Mussman-Barbara Hernandez-Dagmara Avelar, Laura Faver Dias, Kelly M. Cassidy, Lindsey LaPointe, Terra Costa Howard, Lilian Jiménez, Nabeela Syed, La Shawn K. Ford, Suzanne M. Ness, Anne Stava-Murray, Edgar Gonzalez, Jr., Martin J. Moylan, Theresa Mah, Jaime M. Andrade, Jr., Natalie A. Manley, Kevin John Olickal, Michael J. Kelly, Maura Hirschauer, Harry Benton, Carol Ammons, Jennifer Gong-Gershowitz, Will Guzzardi and Justin Slaughter</w:t>
      </w:r>
    </w:p>
    <w:p w14:paraId="2537188E"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xml:space="preserve">      Amends the Mental Health and Developmental Disabilities Administrative Act. Provides that, for community-based providers serving persons with intellectual/developmental disabilities, subject to federal approval of any relevant Waiver Amendment, the rates taking effect for services delivered on or after January 1, 2025 shall include an increase in the rate methodology sufficient to provide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base wages and the remaining $1.50 to be used flexibly for base wage increases. Provides that the rates taking effect for services delivered on or after January 1, 2025 shall include an increase sufficient to provide wages for all residential non-executive direct care staff, excluding direct support personnel, at the federal Department of Labor, Bureau of Labor Statistics' average wage as defined by rule by the Department of Human Services. Provides that for facilities licensed by the Department of Public Health under the ID/DD Community Care Act as ID/DD facilities and under the MC/DD Act as MC/DD facilities, subject to federal approval of a State Plan Amendment, the rates taking effect for services delivered on or after January 1, 2025, shall include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all aide base wages and the remaining $1.50 to be used flexibly </w:t>
      </w:r>
      <w:r w:rsidRPr="009E56E1">
        <w:rPr>
          <w:rFonts w:ascii="Times New Roman" w:eastAsia="Times New Roman" w:hAnsi="Times New Roman" w:cs="Times New Roman"/>
          <w:kern w:val="0"/>
          <w:sz w:val="20"/>
          <w:szCs w:val="20"/>
          <w14:ligatures w14:val="none"/>
        </w:rPr>
        <w:lastRenderedPageBreak/>
        <w:t>for base wage increases to the rate methodology for aides. Provides that for residential services delivered on or after January 1, 2025, the rates shall include an increase sufficient to provide wages for all residential non-executive direct care staff, excluding aides, at the federal Department of Labor, Bureau of Labor Statistics' average wage as determined by the Department. Requires the Department to adopt rules, including emergency rules, to implement the amendatory Act.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68C3BBE"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DB5B94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F91D3C0"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875495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3A2EDE56"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CDCC263"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7C1A2C0C"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318D1A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Appropriations-Health &amp; Human Services Committee</w:t>
            </w:r>
          </w:p>
        </w:tc>
      </w:tr>
    </w:tbl>
    <w:p w14:paraId="331462B5"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01B8EF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13AD102D">
          <v:rect id="_x0000_i1034" style="width:0;height:1.5pt" o:hralign="center" o:hrstd="t" o:hr="t" fillcolor="#a0a0a0" stroked="f"/>
        </w:pict>
      </w:r>
    </w:p>
    <w:p w14:paraId="2C47C7E9"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5011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04/28/2024.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GOV ACCOUNT AUDIT-TOWNSHIPS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Bradley Fritts-Curtis J. Tarver, II-Suzanne M. Ness-Dan Swanson-Dave Severin, Christopher "C.D." Davidsmeyer, Michael J. Coffey, Jr., Tony M. McCombie, Norine K. Hammond, Brandun Schweizer, Martin McLaughlin, Jason Bunting, Dan Caulkins, Dave Vella, Tom Weber, Anthony DeLuca, Lawrence "Larry" Walsh, Jr., Mary Gill, Will Guzzardi, La Shawn K. Ford, Travis Weaver, Randy E. Frese, Charles Meier, Wayne A Rosenthal, Ryan Spain, Joe C. Sosnowski, Jeff Keicher and Robert "Bob" Rita</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David Koehler, Javier L. Cervantes and Mike Porfirio)</w:t>
      </w:r>
    </w:p>
    <w:p w14:paraId="58CD01FF"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Governmental Account Audit Act. In provisions requiring an annual audit by a governmental unit to be performed of all the accounts and funds of the governmental unit, provides that township accounts and funds audited under the provisions do not include road district accounts or funds. In provisions relating to the type of audit report a governmental unit must provide based upon whether the unit has revenue of less or more than $850,000, provides that township revenue shall be calculated exclusive of road district funds.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Floor Amendment No. 1</w:t>
      </w:r>
      <w:r w:rsidRPr="009E56E1">
        <w:rPr>
          <w:rFonts w:ascii="Times New Roman" w:eastAsia="Times New Roman" w:hAnsi="Times New Roman" w:cs="Times New Roman"/>
          <w:kern w:val="0"/>
          <w:sz w:val="20"/>
          <w:szCs w:val="20"/>
          <w14:ligatures w14:val="none"/>
        </w:rPr>
        <w:br/>
        <w:t>     Replaces everything after the enacting clause. Amends the Governmental Account Audit Act. Modifies the audit procedures for governmental units under the Act for the governmental units fiscal years 2026 and after, including: (1) modifying the definitions of "audit report" and "report"; (2) requiring the governing body of each governmental unit to conduct an audit every 2 years (rather than annually) of the accounts of the unit to be made by an auditor or auditors, and modifying the requirements of the audits; (3) allowing an exception for a governmental unit receiving revenue of less than $1,400,000 for any fiscal year, with the amount to increase or decrease by a percentage equal to the Consumer Price Index-U as reported on January 1 of each year, to provide a 4-year audit report and annual financial report or annual financial report under specified requirements (rather than a governmental unit receiving revenue of less than $850,000 for any fiscal year providing a 4-year audit report and annual financial report or annual financial report under specified requirements); and (4) modifying the requirements for signing, copying, and filing completed reports. Amends the Township Code to make conforming changes.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Floor Amendment No. 2</w:t>
      </w:r>
      <w:r w:rsidRPr="009E56E1">
        <w:rPr>
          <w:rFonts w:ascii="Times New Roman" w:eastAsia="Times New Roman" w:hAnsi="Times New Roman" w:cs="Times New Roman"/>
          <w:kern w:val="0"/>
          <w:sz w:val="20"/>
          <w:szCs w:val="20"/>
          <w14:ligatures w14:val="none"/>
        </w:rPr>
        <w:br/>
        <w:t>     Modifies the definitions of "audit report" and "report", and adds a definition for "annual financial report". Makes conforming changes.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45616883"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BD270FF"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345CCE9"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7D3048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10DC8DCD"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4F34FA4"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4/19/2024</w:t>
            </w:r>
          </w:p>
        </w:tc>
        <w:tc>
          <w:tcPr>
            <w:tcW w:w="500" w:type="pct"/>
            <w:tcBorders>
              <w:top w:val="outset" w:sz="6" w:space="0" w:color="000000"/>
              <w:left w:val="outset" w:sz="6" w:space="0" w:color="000000"/>
              <w:bottom w:val="outset" w:sz="6" w:space="0" w:color="000000"/>
              <w:right w:val="outset" w:sz="6" w:space="0" w:color="000000"/>
            </w:tcBorders>
            <w:hideMark/>
          </w:tcPr>
          <w:p w14:paraId="45432F8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D84206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Referred to Assignments</w:t>
            </w:r>
          </w:p>
        </w:tc>
      </w:tr>
    </w:tbl>
    <w:p w14:paraId="7838BEA5"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3F6C39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lastRenderedPageBreak/>
        <w:pict w14:anchorId="71525D65">
          <v:rect id="_x0000_i1035" style="width:0;height:1.5pt" o:hralign="center" o:hrstd="t" o:hr="t" fillcolor="#a0a0a0" stroked="f"/>
        </w:pict>
      </w:r>
    </w:p>
    <w:p w14:paraId="1CBA573E"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5094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Committee Hearing:</w:t>
      </w:r>
      <w:r w:rsidRPr="009E56E1">
        <w:rPr>
          <w:rFonts w:ascii="Times New Roman" w:eastAsia="Times New Roman" w:hAnsi="Times New Roman" w:cs="Times New Roman"/>
          <w:kern w:val="0"/>
          <w:sz w:val="20"/>
          <w:szCs w:val="20"/>
          <w14:ligatures w14:val="none"/>
        </w:rPr>
        <w:br/>
        <w:t xml:space="preserve">Behavioral and Mental Health Hearing May 8 2024 10:30AM Capitol 400 Springfield, IL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DIRECT CARE EXPANSION ACT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Lindsey LaPointe-Jackie Haas-Maurice A. West, II</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Laura Fine)</w:t>
      </w:r>
    </w:p>
    <w:p w14:paraId="33B1A1C4"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Creates the Workforce Direct Care Act. Establishes the Behavioral Health Administrative Burden Work Group within the Office of the Chief Behavioral Health Officer. Sets forth membership and responsibilities of the Work Group, including to review policies and regulations affecting the behavioral health industry to identify inefficiencies, duplicate or unnecessary requirements, unduly burdensome restrictions, and other administrative barriers that prevent behavioral health professionals from providing services and to analyze the impact of administrative burdensome the delivery of quality care and access to behavioral health services. Requires the Work Group to meet at least once a month and to prepare an administrative burden reduction plan with policy recommendations to improve access to behavioral health care.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Floor Amendment No. 2</w:t>
      </w:r>
      <w:r w:rsidRPr="009E56E1">
        <w:rPr>
          <w:rFonts w:ascii="Times New Roman" w:eastAsia="Times New Roman" w:hAnsi="Times New Roman" w:cs="Times New Roman"/>
          <w:kern w:val="0"/>
          <w:sz w:val="20"/>
          <w:szCs w:val="20"/>
          <w14:ligatures w14:val="none"/>
        </w:rPr>
        <w:br/>
        <w:t>     Replaces everything after the enacting clause and reinserts the provisions of the introduced bill with the following changes. Changes the Behavioral Health Administrative Burden Work Group to the Behavioral Health Administrative Burden Task Force. Makes changes to the membership of the Behavioral Health Administrative Burden Task Force. Authorizes the chair of the Work Group to designate a nongovernmental entity or entities to provide pro bono administrative support to the Task Force. Requires each State agency whose participation would be necessary to implement any component of the administrative burden reduction plan to submit a detailed response to the General Assembly about the recommendations in the plan (rather than monthly implementation reports). Makes changes to provisions concerning the findings and purpose of the General Assembly. Adds an immediate effective date.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7063A5DE"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097B78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769131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50DE05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0B8F6DA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9DF2E0F"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4/30/2024</w:t>
            </w:r>
          </w:p>
        </w:tc>
        <w:tc>
          <w:tcPr>
            <w:tcW w:w="500" w:type="pct"/>
            <w:tcBorders>
              <w:top w:val="outset" w:sz="6" w:space="0" w:color="000000"/>
              <w:left w:val="outset" w:sz="6" w:space="0" w:color="000000"/>
              <w:bottom w:val="outset" w:sz="6" w:space="0" w:color="000000"/>
              <w:right w:val="outset" w:sz="6" w:space="0" w:color="000000"/>
            </w:tcBorders>
            <w:hideMark/>
          </w:tcPr>
          <w:p w14:paraId="41F6CB6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3E5A24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Behavioral and Mental Health</w:t>
            </w:r>
          </w:p>
        </w:tc>
      </w:tr>
    </w:tbl>
    <w:p w14:paraId="186ECD81"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DCE90E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7FD5DDBB">
          <v:rect id="_x0000_i1036" style="width:0;height:1.5pt" o:hralign="center" o:hrstd="t" o:hr="t" fillcolor="#a0a0a0" stroked="f"/>
        </w:pict>
      </w:r>
    </w:p>
    <w:p w14:paraId="289A9D61"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5227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DHS-DHFS-ASSET EXEMPTIONS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Anna Moeller, Kelly M. Cassidy, Michelle Mussman, Will Guzzardi, Diane Blair-Sherlock, Abdelnasser Rashid, Laura Faver Dias, Lindsey LaPointe, Barbara Hernandez and Kam Buckner</w:t>
      </w:r>
    </w:p>
    <w:p w14:paraId="4E945E97"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xml:space="preserve">      Amends the Rehabilitation of Persons with Disabilities Act. In a provision requiring the Department of Human Services to establish eligibility standards for services provided under the Home Services Program, provides that the standards must provide that a person may not have more than $17,500 (rather than $10,000) in assets to be eligible for services. Provides that the Department may not decrease the asset level below $17,500 (rather than $10,000). Requires the Department to implement a pilot program of no less </w:t>
      </w:r>
      <w:r w:rsidRPr="009E56E1">
        <w:rPr>
          <w:rFonts w:ascii="Times New Roman" w:eastAsia="Times New Roman" w:hAnsi="Times New Roman" w:cs="Times New Roman"/>
          <w:kern w:val="0"/>
          <w:sz w:val="20"/>
          <w:szCs w:val="20"/>
          <w14:ligatures w14:val="none"/>
        </w:rPr>
        <w:lastRenderedPageBreak/>
        <w:t>than 60 months in 3 geographically diverse locations wherein it shall exempt from consideration when determining eligibility for the Home Services Program retirement accounts that the person cannot access without penalty before the age of 59 1/2, and medical savings accounts. Provides that services provided to any individual determined eligible under the pilot program shall be funded solely by the State. Amends the Medical Assistance Article of the Illinois Public Aid Code. In a provision regarding the income eligibility standard under the medical assistance program for persons with disabilities who are employed and for persons with a medically improved disability who are employed, requires the Department of Healthcare and Family Services to set the income eligibility standard at not lower than 450% (rather than 350%) of the federal poverty level.</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4265289B"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CFDA43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991B84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656937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72360964"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DD3A85D"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7BEEBA65"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071A0E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Appropriations-Health &amp; Human Services Committee</w:t>
            </w:r>
          </w:p>
        </w:tc>
      </w:tr>
    </w:tbl>
    <w:p w14:paraId="1E1334DF"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1E0061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4AA83A75">
          <v:rect id="_x0000_i1037" style="width:0;height:1.5pt" o:hralign="center" o:hrstd="t" o:hr="t" fillcolor="#a0a0a0" stroked="f"/>
        </w:pict>
      </w:r>
    </w:p>
    <w:p w14:paraId="6A5640DF"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5269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Committee Hearing:</w:t>
      </w:r>
      <w:r w:rsidRPr="009E56E1">
        <w:rPr>
          <w:rFonts w:ascii="Times New Roman" w:eastAsia="Times New Roman" w:hAnsi="Times New Roman" w:cs="Times New Roman"/>
          <w:kern w:val="0"/>
          <w:sz w:val="20"/>
          <w:szCs w:val="20"/>
          <w14:ligatures w14:val="none"/>
        </w:rPr>
        <w:br/>
        <w:t xml:space="preserve">Behavioral and Mental Health Hearing May 8 2024 10:30AM Capitol 400 Springfield, IL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 Potentially 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DCFS-YOUTH IN CARE-MENTAL HLTH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Stephanie A. Kifowit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Julie A. Morrison)</w:t>
      </w:r>
    </w:p>
    <w:p w14:paraId="0A03A4C6"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Children and Family Services Act. Provides that all youth in care shall be assigned a mental health provider to manage their mental health care needs. Requires a youth's mental health provider to visit the youth and conduct a well-being assessment within 30 days after the youth is removed from his or her home and placed in the temporary custody or guardianship of the Department of Children and Family Services. Provides that additional follow-up visits and well-being checks shall be scheduled and conducted until the youth is no longer under the custody or guardianship of the Department. Provides that any mental health care services provided to the youth shall be in addition to any care or services the youth receives from his or her primary care provider. Grants the Department rulemaking authority.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Floor Amendment No. 1</w:t>
      </w:r>
      <w:r w:rsidRPr="009E56E1">
        <w:rPr>
          <w:rFonts w:ascii="Times New Roman" w:eastAsia="Times New Roman" w:hAnsi="Times New Roman" w:cs="Times New Roman"/>
          <w:kern w:val="0"/>
          <w:sz w:val="20"/>
          <w:szCs w:val="20"/>
          <w14:ligatures w14:val="none"/>
        </w:rPr>
        <w:br/>
        <w:t>     Replaces everything after the enacting clause. Amends the Children and Family Services Act. In a provision requiring the Holistic Mental Health Care for Youth in Care Task Force to submit quarterly reports to the Governor and General Assembly, removes a requirement that the report includes recommendations resulting from the Task Force's study regarding mental health and wellness services provided to youth in care. Changes the deadline date for the Task Force's final report to December 31, 2025 (rather than December 31, 2024).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78DDDDE"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8D4F9C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D7F037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CB49A3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5605F79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885610B"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4/30/2024</w:t>
            </w:r>
          </w:p>
        </w:tc>
        <w:tc>
          <w:tcPr>
            <w:tcW w:w="500" w:type="pct"/>
            <w:tcBorders>
              <w:top w:val="outset" w:sz="6" w:space="0" w:color="000000"/>
              <w:left w:val="outset" w:sz="6" w:space="0" w:color="000000"/>
              <w:bottom w:val="outset" w:sz="6" w:space="0" w:color="000000"/>
              <w:right w:val="outset" w:sz="6" w:space="0" w:color="000000"/>
            </w:tcBorders>
            <w:hideMark/>
          </w:tcPr>
          <w:p w14:paraId="0FE8C335"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6F95846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Behavioral and Mental Health</w:t>
            </w:r>
          </w:p>
        </w:tc>
      </w:tr>
    </w:tbl>
    <w:p w14:paraId="3DF8BD2A"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0A7DD58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32D76728">
          <v:rect id="_x0000_i1038" style="width:0;height:1.5pt" o:hralign="center" o:hrstd="t" o:hr="t" fillcolor="#a0a0a0" stroked="f"/>
        </w:pict>
      </w:r>
    </w:p>
    <w:p w14:paraId="1874F9F4"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5351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lastRenderedPageBreak/>
        <w:t>Monitor - Need more information.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MHDD CD-OUTPATIENT TREATMENT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Lindsey LaPointe-Tracy Katz Muhl, Debbie Meyers-Martin and Michael J. Kelly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Laura Fine)</w:t>
      </w:r>
    </w:p>
    <w:p w14:paraId="5AA5C6AD"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Mental Health and Developmental Disabilities Code. Provides that the circuit court has jurisdiction under the Admission, Transfer and Discharge Procedures for the Mentally Ill Chapter of the Code over persons not charged with a felony who are subject to involuntary admission on an inpatient basis. Provides that the circuit court has jurisdiction over all persons who are subject to involuntary admission on an outpatient basis under the Admission on an Outpatient Basis by Court Order Article of that Chapter of the Code, whether or not they are charged with a felony. Provides that a petition that the respondent is subject to involuntary admission on an outpatient basis must be accompanied by one certificate (rather than 2 certificates) of a physician, qualified examiner, psychiatrist, advanced practice psychiatric nurse, or clinical psychologist which certifies that the respondent is subject to involuntary admission on an outpatient basis. Provides that a court order placing the respondent in the care and custody of a relative or other person willing and able to properly care for him or her or committing the respondent to alternative treatment at a community mental health provider may include provisions requiring that the respondent participate in: case management services, individual or group therapy, day or partial day programs, educational or vocational training, supervised living, assertive community treatment team services, substance use disorder treatment and testing and any other service that would help prevent relapse or deterioration resulting in hospitalization. Provides that psychotropic medication or electroconvulsive therapy and accompanying tests may be ordered only pursuant to the administration of psychotropic medication and electroconvulsive therapy upon application to a court provisions of the Code. Provides that the court may also order the custodian or treatment provider to file periodic reports with the court, and provide copies to the State's Attorney and respondent's counsel, reflecting the respondent's participation in treatment and his or her clinical condition.</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0193C7FB"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4C3CE2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6C8E9A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4B7FDE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7D4B35E2"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D6BABD9"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4/30/2024</w:t>
            </w:r>
          </w:p>
        </w:tc>
        <w:tc>
          <w:tcPr>
            <w:tcW w:w="500" w:type="pct"/>
            <w:tcBorders>
              <w:top w:val="outset" w:sz="6" w:space="0" w:color="000000"/>
              <w:left w:val="outset" w:sz="6" w:space="0" w:color="000000"/>
              <w:bottom w:val="outset" w:sz="6" w:space="0" w:color="000000"/>
              <w:right w:val="outset" w:sz="6" w:space="0" w:color="000000"/>
            </w:tcBorders>
            <w:hideMark/>
          </w:tcPr>
          <w:p w14:paraId="46AC582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CBDED7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Postponed - Judiciary</w:t>
            </w:r>
          </w:p>
        </w:tc>
      </w:tr>
    </w:tbl>
    <w:p w14:paraId="495F0887"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DD6EC6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0C9D3C68">
          <v:rect id="_x0000_i1039" style="width:0;height:1.5pt" o:hralign="center" o:hrstd="t" o:hr="t" fillcolor="#a0a0a0" stroked="f"/>
        </w:pict>
      </w:r>
    </w:p>
    <w:p w14:paraId="1937D83A"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5353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DFPR-LICENSURE-VARIOUS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Bob Morgan-Stephanie A. Kifowit-Lance Yednock-Dan Swanson, Lindsey LaPointe, Gregg Johnson, Dave Vella, Dagmara Avelar, Paul Jacobs and Harry Benton</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Suzy Glowiak Hilton-Mike Porfirio-Michael E. Hastings-Jason Plummer and Craig Wilcox)</w:t>
      </w:r>
    </w:p>
    <w:p w14:paraId="0E6EF460"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xml:space="preserve">      Amends the Clinical Social Work and Social Work Practice Act, the Marriage and Family Therapy Licensing Act, and the Professional Counselor and Clinical Professional Counselor Licensing and Practice Act. Provides that an applicant for an original license to practice who meets the prima facie requirements for licensure may be issued a temporary license to practice while the application is pending. Provides that a person who notifies the Department of Financial and Professional Regulation, in writing on forms prescribed by the Department, may place the person's license on inactive status and shall be excused from the payment of renewal fees until the person notifies the Department in writing of the intention to resume active practice. Provides that the Department shall immediately, upon application, restore the license of any individual whose license has expired or is on inactive status for 5 years or less if the individual does not have a history of disciplinary action taken against the person's license. Provides that the </w:t>
      </w:r>
      <w:r w:rsidRPr="009E56E1">
        <w:rPr>
          <w:rFonts w:ascii="Times New Roman" w:eastAsia="Times New Roman" w:hAnsi="Times New Roman" w:cs="Times New Roman"/>
          <w:kern w:val="0"/>
          <w:sz w:val="20"/>
          <w:szCs w:val="20"/>
          <w14:ligatures w14:val="none"/>
        </w:rPr>
        <w:lastRenderedPageBreak/>
        <w:t>Department shall establish and maintain a resident endorsement schedule, which shall be a comprehensive list of jurisdictions whose licensing requirements for licensees are substantially equivalent to the requirements imposed on residents of this State. Makes conforming and other changes.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Committee Amendment No. 1</w:t>
      </w:r>
      <w:r w:rsidRPr="009E56E1">
        <w:rPr>
          <w:rFonts w:ascii="Times New Roman" w:eastAsia="Times New Roman" w:hAnsi="Times New Roman" w:cs="Times New Roman"/>
          <w:kern w:val="0"/>
          <w:sz w:val="20"/>
          <w:szCs w:val="20"/>
          <w14:ligatures w14:val="none"/>
        </w:rPr>
        <w:br/>
        <w:t>     Replaces everything after the enacting clause. Amends the Civil Administrative Code of Illinois. In provisions concerning expedited licensure for service members and spouses, provides that the military liaison's responsibilities include the management and oversight of all military portability licenses. Provides that the Department of Financial and Professional Regulation is authorized to issue a professional portability license to (1) a service member who is an out-of-state licensee and is under official United States military orders to relocate to the State of Illinois or (2) an out-of-state licensee whose spouse is a service member under official United States military orders to relocate to the State of Illinois. Provides the qualifications for a professional portability license. Provides that a professional portability license is subject to all statutes, rules, and regulations governing the license. Defines terms. Allows the Department to adopt rules to implement professional portability licenses. Amends the Clinical Social Work and Social Work Practice Act, the Marriage and Family Therapy Licensing Act, and the Professional Counselor and Clinical Professional Counselor Licensing and Practice Act. Provides that the Department shall approve all examination applications and notify the relevant testing authorities of the applicant's authorization to take the exam. Provides that approval to take the examination is not approval of the application. In the Clinical Social Work and Social Work Practice Act, removes the requirement that an applicant has one year from the date of notification of successful completion of the examination to apply to the Department of Financial and Professional Regulation for a license. Makes other changes.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6DE3856"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1A1CF6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79E9C07"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AD48AD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6FEB0C2E"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6240EDE"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5/2/2024</w:t>
            </w:r>
          </w:p>
        </w:tc>
        <w:tc>
          <w:tcPr>
            <w:tcW w:w="500" w:type="pct"/>
            <w:tcBorders>
              <w:top w:val="outset" w:sz="6" w:space="0" w:color="000000"/>
              <w:left w:val="outset" w:sz="6" w:space="0" w:color="000000"/>
              <w:bottom w:val="outset" w:sz="6" w:space="0" w:color="000000"/>
              <w:right w:val="outset" w:sz="6" w:space="0" w:color="000000"/>
            </w:tcBorders>
            <w:hideMark/>
          </w:tcPr>
          <w:p w14:paraId="305B0309"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E90467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Order of 2nd Reading May 7, 2024</w:t>
            </w:r>
          </w:p>
        </w:tc>
      </w:tr>
    </w:tbl>
    <w:p w14:paraId="273F2438"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C5D343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07231137">
          <v:rect id="_x0000_i1040" style="width:0;height:1.5pt" o:hralign="center" o:hrstd="t" o:hr="t" fillcolor="#a0a0a0" stroked="f"/>
        </w:pict>
      </w:r>
    </w:p>
    <w:p w14:paraId="5EA8DA7A"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5395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NETWORK ADEQUACY-STANDARDS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Anna Moeller-Robyn Gabel-Eva-Dina Delgado-Bob Morgan-Camille Y. Lilly, William E Hauter, Jenn Ladisch Douglass, Yolonda Morris, Sue Scherer, Kelly M. Cassidy, Marcus C. Evans, Jr., Sonya M. Harper, Mark L. Walker, Mary Beth Canty, Will Guzzardi, Ann M. Williams, Nabeela Syed, Natalie A. Manley, Nicholas K. Smith, Elizabeth "Lisa" Hernandez, Lindsey LaPointe, Dagmara Avelar, Suzanne M. Ness, Matt Hanson, Terra Costa Howard, Katie Stuart, Jaime M. Andrade, Jr., Joyce Mason, Jehan Gordon-Booth, Martin J. Moylan, Diane Blair-Sherlock, Maura Hirschauer, Maurice A. West, II, Michael J. Kelly, Tracy Katz Muhl, Margaret Croke, Kimberly Du Buclet, Theresa Mah, Rita Mayfield, Michelle Mussman, Kevin John Olickal, Abdelnasser Rashid, Robert "Bob" Rita, Sharon Chung, Kam Buckner, La Shawn K. Ford, Emanuel "Chris" Welch, Stephanie A. Kifowit, Janet Yang Rohr, Anne Stava-Murray, Laura Faver Dias, Jennifer Gong-Gershowitz, Gregg Johnson, Harry Benton, Norma Hernandez, Lilian Jiménez, Debbie Meyers-Martin and Hoan Huynh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Robert Peters, Kimberly A. Lightford, Karina Villa-Laura Fine-Rachel Ventura-Willie Preston, Mike Simmons-Patrick J. Joyce, Ram Villivalam, Sara Feigenholtz, Steve Stadelman and Julie A. Morrison)</w:t>
      </w:r>
    </w:p>
    <w:p w14:paraId="0ED25284" w14:textId="77777777" w:rsidR="009E56E1" w:rsidRPr="009E56E1" w:rsidRDefault="009E56E1" w:rsidP="009E56E1">
      <w:pPr>
        <w:spacing w:before="100" w:beforeAutospacing="1"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xml:space="preserve">      Amends the Network Adequacy and Transparency Act. Adds definitions. Provides that the minimum ratio for each provider type shall be no less than any such ratio established for qualified health plans in Federally-Facilitated Exchanges by federal law or by the federal Centers for Medicare and Medicaid Services. Provides that the maximum travel time and distance standards and appointment wait time standards shall be no greater than any such standards established for qualified health plans in Federally-Facilitated Exchanges by federal law or by the federal Centers for Medicare and Medicaid Services. Makes changes to provisions concerning network adequacy, notice of nonrenewal or termination, transition of services, network transparency, administration and enforcement, provider requirements, and provider directory information. Amends the Managed Care Reform and Patient Rights Act. Makes changes to provisions concerning notice of nonrenewal or termination and transition of services. Amends the Illinois Administrative Procedure Act to authorize the Department of Insurance to adopt emergency rules implementing federal standards for provider ratios, time and </w:t>
      </w:r>
      <w:r w:rsidRPr="009E56E1">
        <w:rPr>
          <w:rFonts w:ascii="Times New Roman" w:eastAsia="Times New Roman" w:hAnsi="Times New Roman" w:cs="Times New Roman"/>
          <w:kern w:val="0"/>
          <w:sz w:val="20"/>
          <w:szCs w:val="20"/>
          <w14:ligatures w14:val="none"/>
        </w:rPr>
        <w:lastRenderedPageBreak/>
        <w:t>distance, or appointment wait times when such standards apply to health insurance coverage regulated by the Department of Insurance and are more stringent than the State standards extant at the time the final federal standards are published. Amends the Illinois Administrative Procedure Act to make a conforming change.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Committee Amendment No. 1</w:t>
      </w:r>
      <w:r w:rsidRPr="009E56E1">
        <w:rPr>
          <w:rFonts w:ascii="Times New Roman" w:eastAsia="Times New Roman" w:hAnsi="Times New Roman" w:cs="Times New Roman"/>
          <w:kern w:val="0"/>
          <w:sz w:val="20"/>
          <w:szCs w:val="20"/>
          <w14:ligatures w14:val="none"/>
        </w:rPr>
        <w:br/>
        <w:t>     Replaces everything after the enacting clause. Reinserts the provisions of the introduced bill with the following changes. Provides that the amendatory Act may be referred to as the Health Care Consumer Access and Protection Act. Amends the Illinois Insurance Code. Provides that, unless prohibited under federal law, for plan year 2026 and thereafter, for each insurer proposing to offer a qualified health plan issued in the individual market through the Illinois Health Benefits Exchange, the insurer's rate filing must apply a cost-sharing reduction defunding adjustment factor within a range that is uniform across all insurers; is consistent with the total adjustment expected to be needed to cover actual cost-sharing reduction costs across all silver plans on the Illinois Health Benefits Exchange statewide; and makes certain assumptions. Provides that the rate filing must apply an induced demand factor based on a specified formula. Provides that certain provisions concerning filing of premium rates for group accident and health insurance for approval by the Department of Insurance do not apply to group policies issued to large employers. Removes language providing that certain provisions do not apply to the large group market. Provides that for large employer group policies issued, delivered, amended, or renewed on or after January 1, 2026, the premium rates and risk classifications must be filed with the Department annually for approval. Amends the Limited Health Service Organization Act to provide that pharmaceutical policies are subject to the provisions of the amendatory Act. Sets forth provisions concerning short-term, limited-duration insurance. Provides that no company shall issue, deliver, amend, or renew short-term, limited-duration insurance. Provides that the Department may adopt rules as deemed necessary that prescribe specific standards for or restrictions on policy provisions, benefit design, disclosures, and sales and marketing practices for excepted benefits. Provides that the Director of Insurance's authority under specified provisions is extended to group and blanket excepted benefits. Makes conforming changes in the Health Maintenance Organization Act. Repeals the Short-Term, Limited-Duration Health Insurance Coverage Act. Provides that no later than July 1, 2025, insurance companies that use a drug formulary shall post the formulary on their websites. Makes changes concerning utilization reviews and step therapy requirements. Provides that beginning January 1, 2026, coverage for inpatient mental health treatment at participating hospitals or other licensed facilities shall comply with specified requirements concerning prior authorization, coverage, and concurrent review. Makes other changes. Further amends the Managed Care Reform and Patient Rights Act. Removes provisions concerning step therapy. Provides that only a clinical peer may make an adverse determination. Sets forth certain requirements for utilization review programs. Provides that no utilization review program or any policy, contract, certificate, evidence of coverage, or formulary shall impose step therapy requirements for any health care service, including prescription drugs. Amends the Health Carrier External Review Act. Requires a health insurance issuer to publish on its public website a list of services for which prior authorization is required. Effective January 1, 2025.</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9E56E1" w:rsidRPr="009E56E1" w14:paraId="734503F0" w14:textId="77777777" w:rsidTr="009E56E1">
        <w:trPr>
          <w:tblCellSpacing w:w="15" w:type="dxa"/>
        </w:trPr>
        <w:tc>
          <w:tcPr>
            <w:tcW w:w="300" w:type="dxa"/>
            <w:vAlign w:val="center"/>
            <w:hideMark/>
          </w:tcPr>
          <w:p w14:paraId="35B43D6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p>
        </w:tc>
        <w:tc>
          <w:tcPr>
            <w:tcW w:w="0" w:type="auto"/>
            <w:vAlign w:val="center"/>
            <w:hideMark/>
          </w:tcPr>
          <w:p w14:paraId="5EA4CC7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Balanced Budget Note (Office of Management and Budget)</w:t>
            </w:r>
          </w:p>
        </w:tc>
      </w:tr>
      <w:tr w:rsidR="009E56E1" w:rsidRPr="009E56E1" w14:paraId="5445ECB9" w14:textId="77777777" w:rsidTr="009E56E1">
        <w:trPr>
          <w:tblCellSpacing w:w="15" w:type="dxa"/>
        </w:trPr>
        <w:tc>
          <w:tcPr>
            <w:tcW w:w="300" w:type="dxa"/>
            <w:vAlign w:val="center"/>
            <w:hideMark/>
          </w:tcPr>
          <w:p w14:paraId="39B5010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p>
        </w:tc>
        <w:tc>
          <w:tcPr>
            <w:tcW w:w="0" w:type="auto"/>
            <w:vAlign w:val="center"/>
            <w:hideMark/>
          </w:tcPr>
          <w:p w14:paraId="6FF63B1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Please be advised that the Balanced Budget Note Act does not apply to House Bill 5395, as amended by House Amendment 1, as it is not a supplemental appropriation that increases or decreases appropriations. Under the Act, a balanced budget note must be prepared only for bills that change a general funds appropriation for the fiscal year in which the new bill is enacted. </w:t>
            </w:r>
          </w:p>
        </w:tc>
      </w:tr>
    </w:tbl>
    <w:p w14:paraId="1997495B"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9E56E1" w:rsidRPr="009E56E1" w14:paraId="481F576D" w14:textId="77777777" w:rsidTr="009E56E1">
        <w:trPr>
          <w:tblCellSpacing w:w="15" w:type="dxa"/>
        </w:trPr>
        <w:tc>
          <w:tcPr>
            <w:tcW w:w="300" w:type="dxa"/>
            <w:vAlign w:val="center"/>
            <w:hideMark/>
          </w:tcPr>
          <w:p w14:paraId="5BE5DAD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p>
        </w:tc>
        <w:tc>
          <w:tcPr>
            <w:tcW w:w="0" w:type="auto"/>
            <w:vAlign w:val="center"/>
            <w:hideMark/>
          </w:tcPr>
          <w:p w14:paraId="1C0A099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Fiscal Note (Dept. of Healthcare &amp; Family Services)</w:t>
            </w:r>
          </w:p>
        </w:tc>
      </w:tr>
      <w:tr w:rsidR="009E56E1" w:rsidRPr="009E56E1" w14:paraId="32E674D4" w14:textId="77777777" w:rsidTr="009E56E1">
        <w:trPr>
          <w:tblCellSpacing w:w="15" w:type="dxa"/>
        </w:trPr>
        <w:tc>
          <w:tcPr>
            <w:tcW w:w="300" w:type="dxa"/>
            <w:vAlign w:val="center"/>
            <w:hideMark/>
          </w:tcPr>
          <w:p w14:paraId="7569BB7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p>
        </w:tc>
        <w:tc>
          <w:tcPr>
            <w:tcW w:w="0" w:type="auto"/>
            <w:vAlign w:val="center"/>
            <w:hideMark/>
          </w:tcPr>
          <w:p w14:paraId="7449163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Expected expenditures for the Illinois Department of Healthcare and Family Services, based on the provisions in HB 5395, are estimated at approximately $30 million per year, beginning January 1, 2026 (the anticipated effective date of the provisions regarding prior approval for inpatient treatment). This estimate assumes a static number of inpatient mental health admissions and does not account for any fluctuations in admissions that may result from changes in provider behavior or from the implementation of other, less-intensive interventions.</w:t>
            </w:r>
          </w:p>
        </w:tc>
      </w:tr>
    </w:tbl>
    <w:p w14:paraId="4E1CC70D"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br/>
        <w:t>House Floor Amendment No. 4</w:t>
      </w:r>
      <w:r w:rsidRPr="009E56E1">
        <w:rPr>
          <w:rFonts w:ascii="Times New Roman" w:eastAsia="Times New Roman" w:hAnsi="Times New Roman" w:cs="Times New Roman"/>
          <w:kern w:val="0"/>
          <w:sz w:val="20"/>
          <w:szCs w:val="20"/>
          <w14:ligatures w14:val="none"/>
        </w:rPr>
        <w:br/>
        <w:t xml:space="preserve">     Replaces everything after the enacting clause. Reinserts the provisions of the bill, as amended by House Amendment No. 1, with changes that include the following. Provides that the amendatory Act may be referred to as the Health Care Protection Act. In the Network Adequacy and Transparency Act, provides that the Department of Insurance shall enforce certain network adequacy and transparency standards for stand-alone dental plans for plans amended, delivered, issued, or renewed on or after January 1, 2025. Provides that for the Department to enforce any new or modified federal standard before the Department adopts the standard by rule, the Department must, no later than May 15 before the start of the plan year, give public notice to the affected health insurance issuers through a bulletin. Further amends the Illinois Insurance Code, makes changes concerning provider directories. Creates the Uniform Electronic Provider Directory Information Form Task Force. Requires the Department of Insurance, with input from the Uniform Electronic Provider Directory Information Form Task Force, to develop and publish a uniform electronic provider directory information form that issuers shall make available to providers to notify the issuer of the provider's currently accurate provider directory information. Provides that certain provisions concerning prosthetic and customized orthotic devices do not apply to certain other fixed indemnities. Requires the Department to create a template for drug formularies by March 31, 2025. With regard to a </w:t>
      </w:r>
      <w:r w:rsidRPr="009E56E1">
        <w:rPr>
          <w:rFonts w:ascii="Times New Roman" w:eastAsia="Times New Roman" w:hAnsi="Times New Roman" w:cs="Times New Roman"/>
          <w:kern w:val="0"/>
          <w:sz w:val="20"/>
          <w:szCs w:val="20"/>
          <w14:ligatures w14:val="none"/>
        </w:rPr>
        <w:lastRenderedPageBreak/>
        <w:t>prohibition on certain step therapy requirements, removes an exception for the Department of Healthcare and Family services. Makes changes concerning the calculation of a cost-sharing reduction defunding adjustment factor; retrospective review of coverage for inpatient mental health treatment at participating hospitals; the definition of "step therapy requirement"; concurrent review; and standards for utilization review criteria. Makes other changes. Amends the Illinois Health Benefits Exchange Law. Provides that beginning for plan year 2026, if a health insurance issuer offers a product as defined under federal regulations at the gold or silver level through the Illinois Health Benefits Exchange, the issuer must offer that product at both the gold and silver levels. Provides that no later than October 1, 2025 (rather than July 1, 2025), insurance companies that use a drug formulary shall post the formulary on their websites. Amends the Managed Care Reform and Patient Rights Act. Makes changes concerning definitions and utilization review programs. Further amends the Prior Authorization Reform Act. Changes the definition of "medically necessary". Amends the Illinois Public Aid Code. Makes changes concerning the applicability of the Managed Care Reform and Patient Rights Act to the Code. Effective January 1, 2025.</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C449D28"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10D15F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E1163B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C2AAD3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6D4BAD09"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F4DD096"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4/30/2024</w:t>
            </w:r>
          </w:p>
        </w:tc>
        <w:tc>
          <w:tcPr>
            <w:tcW w:w="500" w:type="pct"/>
            <w:tcBorders>
              <w:top w:val="outset" w:sz="6" w:space="0" w:color="000000"/>
              <w:left w:val="outset" w:sz="6" w:space="0" w:color="000000"/>
              <w:bottom w:val="outset" w:sz="6" w:space="0" w:color="000000"/>
              <w:right w:val="outset" w:sz="6" w:space="0" w:color="000000"/>
            </w:tcBorders>
            <w:hideMark/>
          </w:tcPr>
          <w:p w14:paraId="5747E827"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CA1FBF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Insurance</w:t>
            </w:r>
          </w:p>
        </w:tc>
      </w:tr>
    </w:tbl>
    <w:p w14:paraId="0B3A139B"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E0ED2F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67581DA1">
          <v:rect id="_x0000_i1041" style="width:0;height:1.5pt" o:hralign="center" o:hrstd="t" o:hr="t" fillcolor="#a0a0a0" stroked="f"/>
        </w:pict>
      </w:r>
    </w:p>
    <w:p w14:paraId="29C0F7CC"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5444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 Potentially Support but need more information.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CO-RESPONDER UNIT-MCHENRY CNTY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Suzanne M. Ness-Martin McLaughlin, Dan Ugaste, Michael J. Kelly, Harry Benton, Mary Gill, Mary Beth Canty, Katie Stuart, Matt Hanson, Steven Reick, Joe C. Sosnowski, Christopher "C.D." Davidsmeyer, Janet Yang Rohr, Debbie Meyers-Martin, Jawaharial Williams, Lance Yednock, Fred Crespo, Abdelnasser Rashid, Theresa Mah, Mark L. Walker and Maura Hirschauer</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Mary Edly-Allen)</w:t>
      </w:r>
    </w:p>
    <w:p w14:paraId="6AEF1650"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Co-Responder Pilot Program Division of the Illinois Municipal Code. Adds the McHenry County Sheriff's Office to the offices to which the Division is applicable, including that the Office shall establish, subject to appropriation, a co-responder unit no later than 6 months after the effective date of the amendatory Act, including the hiring of personnel as provided in the Division. Makes conforming changes, including in the Counties Code. Provides that, along with the duties described elsewhere in the Division, the unit's social workers are responsible for following up with victims (rather than conducting follow-up visits for victims) who may benefit from mental or behavioral health services.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06A6FC0B"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137E6A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898B4F1"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562496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16A1470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F1FDCA1"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4/24/2024</w:t>
            </w:r>
          </w:p>
        </w:tc>
        <w:tc>
          <w:tcPr>
            <w:tcW w:w="500" w:type="pct"/>
            <w:tcBorders>
              <w:top w:val="outset" w:sz="6" w:space="0" w:color="000000"/>
              <w:left w:val="outset" w:sz="6" w:space="0" w:color="000000"/>
              <w:bottom w:val="outset" w:sz="6" w:space="0" w:color="000000"/>
              <w:right w:val="outset" w:sz="6" w:space="0" w:color="000000"/>
            </w:tcBorders>
            <w:hideMark/>
          </w:tcPr>
          <w:p w14:paraId="145FF3E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01C3EC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Appropriations- Public Safety and Infrastructure</w:t>
            </w:r>
          </w:p>
        </w:tc>
      </w:tr>
    </w:tbl>
    <w:p w14:paraId="442F0FF1"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C836B1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3A75A199">
          <v:rect id="_x0000_i1042" style="width:0;height:1.5pt" o:hralign="center" o:hrstd="t" o:hr="t" fillcolor="#a0a0a0" stroked="f"/>
        </w:pict>
      </w:r>
    </w:p>
    <w:p w14:paraId="38AF2ED6"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5457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REGULATION-ESL EXAMS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lastRenderedPageBreak/>
        <w:t>Rep. Barbara Hernandez-Lindsey LaPointe, Elizabeth "Lisa" Hernandez and Theresa Mah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Karina Villa and Ram Villivalam-Javier L. Cervantes)</w:t>
      </w:r>
    </w:p>
    <w:p w14:paraId="33A4A268"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Amends the Clinical Social Work and Social Work Practice Act. Provides that a license to practice under the Act shall not be denied an applicant because of the applicant's real or perceived immigration status. Provides that every application for an original license under the Act shall include the applicant's Social Security Number or individual taxpayer identification number. Provides that the Social Work Examining and Disciplinary Board may grant additional examination time to an applicant for whom English is the applicant's second language. Provides that to qualify for consideration, the applicant must submit a request for additional time stating that English is the applicant's second language, and provide additional information. Sets forth what additional information may be provided. Provides that if approved, the applicant shall be allotted extra time when taking the required board-administered examination. Provides that the allowance of the extra time for a required national examination is subject to availability from the exam-administering entity. Provides that the Department of Financial and Professional Regulation may not revoke, suspend, summarily suspend, place on prohibition, reprimand, refuse to issue or renew, or take any other disciplinary or non-disciplinary action against a license or permit issued under the Act based solely upon an immigration violation by the licensed clinical social worker. Provides that the Department may not revoke, suspend, summarily suspend, place on prohibition, reprimand, refuse to issue or renew, or take any other disciplinary or non-disciplinary action against the license or permit issued under the Act to practice as a licensed clinical social worker based upon the licensed clinical social worker's license being revoked or suspended, or the licensed clinical social worker being otherwise disciplined by any other state, if that revocation, suspension, or other form of discipline was based solely upon an immigration violation by the licensed clinical social worker. Amends the Marriage and Family Therapy Licensing Act and Professional Counselor and Clinical Professional Counselor Licensing and Practice Act to make similar changes.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Committee Amendment No. 1</w:t>
      </w:r>
      <w:r w:rsidRPr="009E56E1">
        <w:rPr>
          <w:rFonts w:ascii="Times New Roman" w:eastAsia="Times New Roman" w:hAnsi="Times New Roman" w:cs="Times New Roman"/>
          <w:kern w:val="0"/>
          <w:sz w:val="20"/>
          <w:szCs w:val="20"/>
          <w14:ligatures w14:val="none"/>
        </w:rPr>
        <w:br/>
        <w:t>     Further amends the Clinical amends the Clinical Social Work and Social Work Practice Act, Marriage and Family Therapy Licensing Act, and Professional Counselor and Clinical Professional Counselor Licensing and Practice Act. Removes provisions regarding the Department of Financial and Professional Regulation granting additional examination time to an applicant for whom English is the applicant's second language. Provides that all examinations conducted or authorized by the Department must allow reasonable accommodations for applicants for whom English is not their primary language and a test in their primary language is not available. Provides that all examinations conducted or authorized by the Department must comply with communication access and reasonable modification requirements in specified provisions of the federal Rehabilitation Act and the Americans with Disabilities Act.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44C86D67"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DF74161"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193F8A9"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4B73DB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14B4FAFC"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819D7EA"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5/2/2024</w:t>
            </w:r>
          </w:p>
        </w:tc>
        <w:tc>
          <w:tcPr>
            <w:tcW w:w="500" w:type="pct"/>
            <w:tcBorders>
              <w:top w:val="outset" w:sz="6" w:space="0" w:color="000000"/>
              <w:left w:val="outset" w:sz="6" w:space="0" w:color="000000"/>
              <w:bottom w:val="outset" w:sz="6" w:space="0" w:color="000000"/>
              <w:right w:val="outset" w:sz="6" w:space="0" w:color="000000"/>
            </w:tcBorders>
            <w:hideMark/>
          </w:tcPr>
          <w:p w14:paraId="727D217E"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57AD7C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Order of 2nd Reading May 7, 2024</w:t>
            </w:r>
          </w:p>
        </w:tc>
      </w:tr>
    </w:tbl>
    <w:p w14:paraId="7E0D5B87"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17D3CE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4DC54AF0">
          <v:rect id="_x0000_i1043" style="width:0;height:1.5pt" o:hralign="center" o:hrstd="t" o:hr="t" fillcolor="#a0a0a0" stroked="f"/>
        </w:pict>
      </w:r>
    </w:p>
    <w:p w14:paraId="1C967BA8" w14:textId="77777777" w:rsidR="009E56E1" w:rsidRPr="009E56E1" w:rsidRDefault="009E56E1" w:rsidP="009E56E1">
      <w:pPr>
        <w:spacing w:after="24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HB 5553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 Need more information.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DHS-CRISIS WALK-IN CENTERS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Sharon Chung</w:t>
      </w:r>
    </w:p>
    <w:p w14:paraId="54129AAC"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Synopsis As Introduced</w:t>
      </w:r>
      <w:r w:rsidRPr="009E56E1">
        <w:rPr>
          <w:rFonts w:ascii="Times New Roman" w:eastAsia="Times New Roman" w:hAnsi="Times New Roman" w:cs="Times New Roman"/>
          <w:kern w:val="0"/>
          <w:sz w:val="20"/>
          <w:szCs w:val="20"/>
          <w14:ligatures w14:val="none"/>
        </w:rPr>
        <w:br/>
        <w:t xml:space="preserve">      Amends the Department of Human Services Act. Provides that subject to appropriation, the Department of Human Services shall establish and administer a program to provide grants to crisis walk-in centers that provide services in a homelike environment to persons experiencing a mental health crisis who would otherwise be placed in improper care settings. Provides that to be eligible for a grant under the program a crisis walk-in center must provide crisis intervention and support services to adults 18 years of age or older at a facility that operates a minimum of 8 to 16 hours per day, 5 to 7 days a week. Requires staff at the crisis walk-in center to include at least one certified peer recovery support specialist and at least one licensed mental health professional who is available during the center's hours of operation to assess the severity of a client's mental health crisis, assist in developing a safety plan, and connect a </w:t>
      </w:r>
      <w:r w:rsidRPr="009E56E1">
        <w:rPr>
          <w:rFonts w:ascii="Times New Roman" w:eastAsia="Times New Roman" w:hAnsi="Times New Roman" w:cs="Times New Roman"/>
          <w:kern w:val="0"/>
          <w:sz w:val="20"/>
          <w:szCs w:val="20"/>
          <w14:ligatures w14:val="none"/>
        </w:rPr>
        <w:lastRenderedPageBreak/>
        <w:t>client to appropriate community resources and other long-term behavioral health providers. Provides that grants awarded under the program may be used to fund increased staffing, facility improvements, or security measures at existing crisis walk-in centers. Provides that grants may also be awarded to behavioral health providers for the establishment or operation of crisis walk-in centers in underserved communities. Permits the Department to adopt rules on application requirements and any other rules necessary to implement the program.</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78161FCF"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8C48CA0"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753D5A7"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638475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3556DEF3"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3CF396B"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3/20/2024</w:t>
            </w:r>
          </w:p>
        </w:tc>
        <w:tc>
          <w:tcPr>
            <w:tcW w:w="500" w:type="pct"/>
            <w:tcBorders>
              <w:top w:val="outset" w:sz="6" w:space="0" w:color="000000"/>
              <w:left w:val="outset" w:sz="6" w:space="0" w:color="000000"/>
              <w:bottom w:val="outset" w:sz="6" w:space="0" w:color="000000"/>
              <w:right w:val="outset" w:sz="6" w:space="0" w:color="000000"/>
            </w:tcBorders>
            <w:hideMark/>
          </w:tcPr>
          <w:p w14:paraId="3FDA830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CE1967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Re-assigned to Appropriations-Health &amp; Human Services Committee</w:t>
            </w:r>
          </w:p>
        </w:tc>
      </w:tr>
    </w:tbl>
    <w:p w14:paraId="60B3EA31" w14:textId="77777777" w:rsidR="009E56E1" w:rsidRPr="009E56E1" w:rsidRDefault="009E56E1" w:rsidP="009E56E1">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12C327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24D8C9A8">
          <v:rect id="_x0000_i1044" style="width:0;height:1.5pt" o:hralign="center" o:hrstd="t" o:hr="t" fillcolor="#a0a0a0" stroked="f"/>
        </w:pict>
      </w:r>
    </w:p>
    <w:p w14:paraId="4797EE5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912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04/28/2024.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TRANSPORTATION-TECH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Don Harmon</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Amends the Joint Airports Act. Makes a technical change in a Section concerning intergovernmental agreements.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56E0A5BC"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A9E8E8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FCF1A4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730D17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7ECB94FE"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342FF88"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3/31/2023</w:t>
            </w:r>
          </w:p>
        </w:tc>
        <w:tc>
          <w:tcPr>
            <w:tcW w:w="500" w:type="pct"/>
            <w:tcBorders>
              <w:top w:val="outset" w:sz="6" w:space="0" w:color="000000"/>
              <w:left w:val="outset" w:sz="6" w:space="0" w:color="000000"/>
              <w:bottom w:val="outset" w:sz="6" w:space="0" w:color="000000"/>
              <w:right w:val="outset" w:sz="6" w:space="0" w:color="000000"/>
            </w:tcBorders>
            <w:hideMark/>
          </w:tcPr>
          <w:p w14:paraId="3C51BCE7"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6C8C21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Rule 3-9(a) / Re-referred to Assignments</w:t>
            </w:r>
          </w:p>
        </w:tc>
      </w:tr>
    </w:tbl>
    <w:p w14:paraId="631FD8E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57D0B68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2BBCFE29">
          <v:rect id="_x0000_i1045" style="width:0;height:1.5pt" o:hralign="center" o:hrstd="t" o:hr="t" fillcolor="#a0a0a0" stroked="f"/>
        </w:pict>
      </w:r>
    </w:p>
    <w:p w14:paraId="7CF699F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930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04/28/2024.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AGRICULTURE-TECH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John F. Curran</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Amends the Farmer Equity Act. Makes a technical change in a Section concerning the short title.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2ECF20F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B7D01BB"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5B81F8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39F3C0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65731B57"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B30EC63"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3/31/2023</w:t>
            </w:r>
          </w:p>
        </w:tc>
        <w:tc>
          <w:tcPr>
            <w:tcW w:w="500" w:type="pct"/>
            <w:tcBorders>
              <w:top w:val="outset" w:sz="6" w:space="0" w:color="000000"/>
              <w:left w:val="outset" w:sz="6" w:space="0" w:color="000000"/>
              <w:bottom w:val="outset" w:sz="6" w:space="0" w:color="000000"/>
              <w:right w:val="outset" w:sz="6" w:space="0" w:color="000000"/>
            </w:tcBorders>
            <w:hideMark/>
          </w:tcPr>
          <w:p w14:paraId="7EE97C6F"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E57B2C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Rule 3-9(a) / Re-referred to Assignments</w:t>
            </w:r>
          </w:p>
        </w:tc>
      </w:tr>
    </w:tbl>
    <w:p w14:paraId="0BECD3A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177FF7C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0C6F335B">
          <v:rect id="_x0000_i1046" style="width:0;height:1.5pt" o:hralign="center" o:hrstd="t" o:hr="t" fillcolor="#a0a0a0" stroked="f"/>
        </w:pict>
      </w:r>
    </w:p>
    <w:p w14:paraId="23520FF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2035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ENSURING ESSENTIAL SERVICES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 xml:space="preserve">Sen. Javier L. Cervantes-Celina Villanueva-Omar Aquino, Adriane Johnson-Robert Peters-Ram Villivalam, Karina Villa, Mike </w:t>
      </w:r>
      <w:r w:rsidRPr="009E56E1">
        <w:rPr>
          <w:rFonts w:ascii="Times New Roman" w:eastAsia="Times New Roman" w:hAnsi="Times New Roman" w:cs="Times New Roman"/>
          <w:kern w:val="0"/>
          <w:sz w:val="20"/>
          <w:szCs w:val="20"/>
          <w14:ligatures w14:val="none"/>
        </w:rPr>
        <w:lastRenderedPageBreak/>
        <w:t>Simmons, Mary Edly-Allen and Rachel Ventura</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Creates the Ensuring Essential Services Act. Provides that the purpose of the Act is to ensure the State meets its obligation to provide certain essential services for individuals with developmental disabilities at consistent quality levels in accordance with its waiver agreement with the Centers for Medicare and Medicaid Services, all while allocating scarce taxpayer resources. Provides that any contract entered into between the Department of Human Services and an agency shall include a provision assuring the State of the uninterrupted delivery of the contracted-for services. Provides that such assurance shall provide that the agency has entered into a binding labor peace agreement with any labor organization that is the exclusive representative of the agency's frontline and direct support staff or, where no exclusive representation has been established, that the agency has or will enter into an agreement with any labor organization that seeks to become the agency's frontline and direct support staff's exclusive representative. Provides that the assurance shall become a condition of any contract entered into, renewed, or amended on or after the effective date of the Act. Requires the Department of Healthcare and Family Services to, no later than 90 days after the effective date of the Act, apply to the Centers for Medicare and Medicaid Services for a waiver or State Plan amendment to allow implementation of the contracting requirements. Requires the Department of Human Services, no later than 60 days after the effective date of the Act, to adopt rules implementing the requirements of the Act. Contains provisions on contract requirements for Department of Human Services' contracts; enforcement of contractual assurances; remedial actions for noncompliance; and other matters. Effective June 1, 2023.</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10F99CE"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E3A91A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7F28C3C"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EFAA81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35A5B751"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E8C3BB1"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5/3/2024</w:t>
            </w:r>
          </w:p>
        </w:tc>
        <w:tc>
          <w:tcPr>
            <w:tcW w:w="500" w:type="pct"/>
            <w:tcBorders>
              <w:top w:val="outset" w:sz="6" w:space="0" w:color="000000"/>
              <w:left w:val="outset" w:sz="6" w:space="0" w:color="000000"/>
              <w:bottom w:val="outset" w:sz="6" w:space="0" w:color="000000"/>
              <w:right w:val="outset" w:sz="6" w:space="0" w:color="000000"/>
            </w:tcBorders>
            <w:hideMark/>
          </w:tcPr>
          <w:p w14:paraId="24DAD68F"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A65FCF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Rule 3-9(a) / Re-referred to Assignments</w:t>
            </w:r>
          </w:p>
        </w:tc>
      </w:tr>
    </w:tbl>
    <w:p w14:paraId="31766B6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2702309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2111CFF9">
          <v:rect id="_x0000_i1047" style="width:0;height:1.5pt" o:hralign="center" o:hrstd="t" o:hr="t" fillcolor="#a0a0a0" stroked="f"/>
        </w:pict>
      </w:r>
    </w:p>
    <w:p w14:paraId="1A10091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2655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MEDICAID EXPANSION TASK FORCE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Laura M. Murphy-Julie A. Morrison, Paul Faraci, Laura Fine, Doris Turner, Ann Gillespie, David Koehler, Emil Jones, III, Celina Villanueva, Javier L. Cervantes, Adriane Johnson, Mike Simmons and Mattie Hunter</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Michelle Mussman-Barbara Hernandez)</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Creates the Medicaid Expansion of Network Providers for Persons with Developmental Disabilities Task Force Act. Establishes the Medicaid Expansion of Network Providers for Persons with Developmental Disabilities Task Force to develop and propose policies to increase the State's Medicaid provider networks to give Medicaid clients more provider choice for their health care needs. Provides that the Task Force shall work toward creating solutions to streamline the State's Medicaid system, making it more efficient, and making it easier to use while improving the overall quality of care. Contains provisions concerning the Task Force's composition and meetings. Requires the Department of Human Services to provide administrative support to the Task Force. Requires the Task Force to report its findings, conclusions, and recommendations, including suggested legislation, to the General Assembly by December 31, 2025. Repeals the Act on July 1, 2026.</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Floor Amendment No. 1</w:t>
      </w:r>
      <w:r w:rsidRPr="009E56E1">
        <w:rPr>
          <w:rFonts w:ascii="Times New Roman" w:eastAsia="Times New Roman" w:hAnsi="Times New Roman" w:cs="Times New Roman"/>
          <w:kern w:val="0"/>
          <w:sz w:val="20"/>
          <w:szCs w:val="20"/>
          <w14:ligatures w14:val="none"/>
        </w:rPr>
        <w:br/>
        <w:t>     Replaces everything after the enacting clause. Creates the Medicaid Expansion of Network Providers for Persons with Disabilities Subcommittee Act. Establishes the Medicaid Expansion of Network Providers for Persons with Disabilities Subcommittee to develop and propose policies to increase the State's Medicaid provider networks to give Medicaid clients more provider choice for their health care needs. Provides that the Subcommittee shall work toward creating solutions to streamline the State's Medicaid system, making it more efficient, and making it easier to use while improving the overall quality of care. Contains provisions concerning the Subcommittee's composition and meetings. Requires the Department of Healthcare and Family Services to provide administrative support to the Subcommittee. Requires the Subcommittee to report its findings, conclusions, and recommendations, including suggested legislation, to the General Assembly by December 31, 2025. Repeals the Act on July 1, 2026.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B81CC31"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438D20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2DF26BF"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5DE482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10A9A095"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D834219"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5/1/2024</w:t>
            </w:r>
          </w:p>
        </w:tc>
        <w:tc>
          <w:tcPr>
            <w:tcW w:w="500" w:type="pct"/>
            <w:tcBorders>
              <w:top w:val="outset" w:sz="6" w:space="0" w:color="000000"/>
              <w:left w:val="outset" w:sz="6" w:space="0" w:color="000000"/>
              <w:bottom w:val="outset" w:sz="6" w:space="0" w:color="000000"/>
              <w:right w:val="outset" w:sz="6" w:space="0" w:color="000000"/>
            </w:tcBorders>
            <w:hideMark/>
          </w:tcPr>
          <w:p w14:paraId="2F8BB22B"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D3EE37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2nd Reading - Short Debate</w:t>
            </w:r>
          </w:p>
        </w:tc>
      </w:tr>
    </w:tbl>
    <w:p w14:paraId="56821EC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58E3063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436459D9">
          <v:rect id="_x0000_i1048" style="width:0;height:1.5pt" o:hralign="center" o:hrstd="t" o:hr="t" fillcolor="#a0a0a0" stroked="f"/>
        </w:pict>
      </w:r>
    </w:p>
    <w:p w14:paraId="1873457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3082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$ISAC-HUMAN SERVICES GRANTS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Laura Fine, Javier L. Cervantes, Paul Faraci, Robert Peters and Celina Villanueva</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lastRenderedPageBreak/>
        <w:t>     Appropriates $15,000,000 from the General Revenue Fund to the Illinois Student Assistance Commission for costs associated with the Human Services Professional Loan Repayment Program Act. Effective July 1, 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AAD4428"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93D21B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942BBB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0279C8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2646F3F7"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41C8D45"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2/14/2024</w:t>
            </w:r>
          </w:p>
        </w:tc>
        <w:tc>
          <w:tcPr>
            <w:tcW w:w="500" w:type="pct"/>
            <w:tcBorders>
              <w:top w:val="outset" w:sz="6" w:space="0" w:color="000000"/>
              <w:left w:val="outset" w:sz="6" w:space="0" w:color="000000"/>
              <w:bottom w:val="outset" w:sz="6" w:space="0" w:color="000000"/>
              <w:right w:val="outset" w:sz="6" w:space="0" w:color="000000"/>
            </w:tcBorders>
            <w:hideMark/>
          </w:tcPr>
          <w:p w14:paraId="766468A1"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50EDD2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Assigned to Appropriations- Education</w:t>
            </w:r>
          </w:p>
        </w:tc>
      </w:tr>
    </w:tbl>
    <w:p w14:paraId="0B0A198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1D8339B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7BD7C43A">
          <v:rect id="_x0000_i1049" style="width:0;height:1.5pt" o:hralign="center" o:hrstd="t" o:hr="t" fillcolor="#a0a0a0" stroked="f"/>
        </w:pict>
      </w:r>
    </w:p>
    <w:p w14:paraId="4E4A3F9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3136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 See HB 5041.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FAMILY RECOVERY PLANS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Cristina Castro, Sally J. Turner-Michael W. Halpin, Napoleon Harris, III-Elgie R. Sims, Jr., Christopher Belt, Sue Rezin, Adriane Johnson, Mary Edly-Allen, Javier L. Cervantes, Emil Jones, III, Laura M. Murphy, Willie Preston-Mike Simmons, Mattie Hunter, Kimberly A. Lightford and Lakesia Collins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Mary Beth Canty-Carol Ammons-Terra Costa Howard-Jay Hoffman-Kelly M. Cassidy, Lawrence "Larry" Walsh, Jr., Lindsey LaPointe, Justin Slaughter, Nabeela Syed, Nicholas K. Smith, Maurice A. West, II, Ann M. Williams, Maura Hirschauer, Harry Benton, Joyce Mason, Dagmara Avelar, Lilian Jiménez, Gregg Johnson, Michelle Mussman, Thaddeus Jones, Rita Mayfield, Stephanie A. Kifowit, Laura Faver Dias, Steven Reick and Suzanne M. Ness)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Creates the Family Recovery Plans Implementation Task Force Act. Provides that it is the General Assembly's intent to require a coordinated, public health, and service-integrated response by various agencies within the State's health and child welfare systems to address the substance use treatment needs of infants born with prenatal substance exposure, as well as the treatment needs of their caregivers and families, by requiring the development, provision, and monitoring of family recovery plans. Creates the Family Recovery Plans Implementation Task Force within the Department of Human Services. Sets forth the duties of the Task Force, including reviewing models of family recovery plans that have been implemented in other states; and reviewing and developing recommendations to replace punitive policies with notification policies for health care professionals reporting a positive toxicology screen of a newborn. Contains provisions concerning Task Force membership, meetings, reporting requirements, and other matters. Amends the Abused and Neglected Child Reporting Act. Requires the Department of Children and Family Services to develop a standardized CAPTA notification form that is separate and distinct from the form for written confirmation reports of child abuse or neglect. Provides that a CAPTA notification shall not be treated as a report of suspected child abuse or neglect, shall not be recorded in the State Central Registry, and shall not be discoverable or admissible as evidence in any juvenile court or adoption proceeding unless the named party waives, in writing, his or her right to confidentiality. Repeals a provision requiring the Department to report to the State's Attorney every report of a newborn infant whose blood, urine, or meconium contains a prohibited controlled substance. Amends the Juvenile Court Act of 1987. Removes newborn infants whose blood, urine, or meconium contains any amount of a controlled substance from the list of children presumed neglected or abused under the Act. Makes corresponding changes to a provision listing the types of evidence that constitute prima facie evidence of neglect and to relevant provisions under the Adoption Act. Effective immediately, except that some parts take effect January 1, 2025.</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lastRenderedPageBreak/>
        <w:t>Senate Committee Amendment No. 1</w:t>
      </w:r>
      <w:r w:rsidRPr="009E56E1">
        <w:rPr>
          <w:rFonts w:ascii="Times New Roman" w:eastAsia="Times New Roman" w:hAnsi="Times New Roman" w:cs="Times New Roman"/>
          <w:kern w:val="0"/>
          <w:sz w:val="20"/>
          <w:szCs w:val="20"/>
          <w14:ligatures w14:val="none"/>
        </w:rPr>
        <w:br/>
        <w:t>     Expands the membership on the Family Recovery Plan Implementation Task Force to include the exclusive collective bargaining representative of the majority of front-line employees at the Department of Children and Family Services, or the representative's designee. Removes the amendatory changes made in the introduced bill to the Abused and Neglected Child Reporting Act concerning CAPTA notification requirements. Removes all amendatory changes made in the introduced bill to the Juvenile Court Act of 1987.</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lastRenderedPageBreak/>
        <w:br/>
        <w:t>House Committee Amendment No. 1</w:t>
      </w:r>
      <w:r w:rsidRPr="009E56E1">
        <w:rPr>
          <w:rFonts w:ascii="Times New Roman" w:eastAsia="Times New Roman" w:hAnsi="Times New Roman" w:cs="Times New Roman"/>
          <w:kern w:val="0"/>
          <w:sz w:val="20"/>
          <w:szCs w:val="20"/>
          <w14:ligatures w14:val="none"/>
        </w:rPr>
        <w:br/>
        <w:t>     Makes changes to the Recovery Plans Implementation Task Force Act. Provides that 2 legislators appointed to the Family Recovery Plan Implementation Task Force shall be elected by members of the Task Force to serve as co-chairs. Requires the Task Force to consult with an organization that provides technical assistance or implementation support (rather than technical assistance) to State child welfare systems to develop and implement the family recovery plans requirement of the federal Child Abuse and Prevention Treatment Act. Permits the Task Force to coordinate with existing committees or workgroups currently engaged in the development and implementation of family recovery plan requirements of the federal Child Abuse and Prevention Treatment Act.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2876E3E0"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175F4A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5373CA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31E9CE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1D5A7C0F"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410CF8E"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5/1/2024</w:t>
            </w:r>
          </w:p>
        </w:tc>
        <w:tc>
          <w:tcPr>
            <w:tcW w:w="500" w:type="pct"/>
            <w:tcBorders>
              <w:top w:val="outset" w:sz="6" w:space="0" w:color="000000"/>
              <w:left w:val="outset" w:sz="6" w:space="0" w:color="000000"/>
              <w:bottom w:val="outset" w:sz="6" w:space="0" w:color="000000"/>
              <w:right w:val="outset" w:sz="6" w:space="0" w:color="000000"/>
            </w:tcBorders>
            <w:hideMark/>
          </w:tcPr>
          <w:p w14:paraId="43F769DB"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5A4C65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2nd Reading - Short Debate</w:t>
            </w:r>
          </w:p>
        </w:tc>
      </w:tr>
    </w:tbl>
    <w:p w14:paraId="33560D9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0755026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1F8FE294">
          <v:rect id="_x0000_i1050" style="width:0;height:1.5pt" o:hralign="center" o:hrstd="t" o:hr="t" fillcolor="#a0a0a0" stroked="f"/>
        </w:pict>
      </w:r>
    </w:p>
    <w:p w14:paraId="634AC08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3137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MENTAL HEALTH-DEATH NOTICE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Laura Fine, Adriane Johnson, Cristina Castro, Julie A. Morrison, Emil Jones, III, Elgie R. Sims, Jr., Mike Simmons and Kimberly A. Lightford</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Jennifer Gong-Gershowitz and Camille Y. Lilly)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Amends the Substance Use Disorder Act and the Mental Health and Developmental Disabilities Code. Provides that substance abuse programs and mental health or developmental disabilities facilities operating in the State shall provide verbal notice to the personal representative of the patient within 24 hours after the death of a patient and shall provide written notice to the personal representative of the patient within 5 days after the death of a patient.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Committee Amendment No. 1</w:t>
      </w:r>
      <w:r w:rsidRPr="009E56E1">
        <w:rPr>
          <w:rFonts w:ascii="Times New Roman" w:eastAsia="Times New Roman" w:hAnsi="Times New Roman" w:cs="Times New Roman"/>
          <w:kern w:val="0"/>
          <w:sz w:val="20"/>
          <w:szCs w:val="20"/>
          <w14:ligatures w14:val="none"/>
        </w:rPr>
        <w:br/>
        <w:t>     Replaces everything after the enacting clause. Reinserts the provisions of the introduced bill with the following changes: Provides that the amendatory Act may be referred to as Jordan's Law. Provides that a mental health or developmental disabilities facility shall provide notice in accordance with the Mental Health and Developmental Disabilities Confidentiality Act.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Floor Amendment No. 3</w:t>
      </w:r>
      <w:r w:rsidRPr="009E56E1">
        <w:rPr>
          <w:rFonts w:ascii="Times New Roman" w:eastAsia="Times New Roman" w:hAnsi="Times New Roman" w:cs="Times New Roman"/>
          <w:kern w:val="0"/>
          <w:sz w:val="20"/>
          <w:szCs w:val="20"/>
          <w14:ligatures w14:val="none"/>
        </w:rPr>
        <w:br/>
        <w:t xml:space="preserve">     Replaces everything after the enacting clause. Reinserts the provisions of the bill, as amended by Senate </w:t>
      </w:r>
      <w:r w:rsidRPr="009E56E1">
        <w:rPr>
          <w:rFonts w:ascii="Times New Roman" w:eastAsia="Times New Roman" w:hAnsi="Times New Roman" w:cs="Times New Roman"/>
          <w:kern w:val="0"/>
          <w:sz w:val="20"/>
          <w:szCs w:val="20"/>
          <w14:ligatures w14:val="none"/>
        </w:rPr>
        <w:lastRenderedPageBreak/>
        <w:t>Amendments numbers 1 and 2 with the following change, in the amendatory changes to the Substance Use Disorder Act, provides that the notice shall be provided for persons whose death occurred in a licensed facility for the treatment of substance use disorders (rather than at treatment programs).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175D9BAB"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5C8C5F9"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25FAD8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B903C1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5A384673"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D299ED9"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5/2/2024</w:t>
            </w:r>
          </w:p>
        </w:tc>
        <w:tc>
          <w:tcPr>
            <w:tcW w:w="500" w:type="pct"/>
            <w:tcBorders>
              <w:top w:val="outset" w:sz="6" w:space="0" w:color="000000"/>
              <w:left w:val="outset" w:sz="6" w:space="0" w:color="000000"/>
              <w:bottom w:val="outset" w:sz="6" w:space="0" w:color="000000"/>
              <w:right w:val="outset" w:sz="6" w:space="0" w:color="000000"/>
            </w:tcBorders>
            <w:hideMark/>
          </w:tcPr>
          <w:p w14:paraId="40BFDFB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BF67D7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2nd Reading - Short Debate</w:t>
            </w:r>
          </w:p>
        </w:tc>
      </w:tr>
    </w:tbl>
    <w:p w14:paraId="3BF38C2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0954C75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6DF404D4">
          <v:rect id="_x0000_i1051" style="width:0;height:1.5pt" o:hralign="center" o:hrstd="t" o:hr="t" fillcolor="#a0a0a0" stroked="f"/>
        </w:pict>
      </w:r>
    </w:p>
    <w:p w14:paraId="146FB17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3282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Not sure how this is relevant to us.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ROTA-PURCHASE REVIEW</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Sara Feigenholtz</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lastRenderedPageBreak/>
        <w:t>House Sponsors</w:t>
      </w:r>
      <w:r w:rsidRPr="009E56E1">
        <w:rPr>
          <w:rFonts w:ascii="Times New Roman" w:eastAsia="Times New Roman" w:hAnsi="Times New Roman" w:cs="Times New Roman"/>
          <w:kern w:val="0"/>
          <w:sz w:val="20"/>
          <w:szCs w:val="20"/>
          <w14:ligatures w14:val="none"/>
        </w:rPr>
        <w:br/>
        <w:t>(Rep. Joe C. Sosnowski)</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Amends the Retailers' Occupation Tax Act. Requires each holder of a Direct Pay Permit to review its purchase activity by January 31 and July 31 of each year to verify that the purchases made in the preceding 6-month period were sourced correctly and the correct tax rate was applied. Sets forth penalties for failure to comply with the reporting requirements.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79DED448"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BF7F4CE"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2773CC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362A19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02B096FF"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482BC99"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5/2/2024</w:t>
            </w:r>
          </w:p>
        </w:tc>
        <w:tc>
          <w:tcPr>
            <w:tcW w:w="500" w:type="pct"/>
            <w:tcBorders>
              <w:top w:val="outset" w:sz="6" w:space="0" w:color="000000"/>
              <w:left w:val="outset" w:sz="6" w:space="0" w:color="000000"/>
              <w:bottom w:val="outset" w:sz="6" w:space="0" w:color="000000"/>
              <w:right w:val="outset" w:sz="6" w:space="0" w:color="000000"/>
            </w:tcBorders>
            <w:hideMark/>
          </w:tcPr>
          <w:p w14:paraId="568A2FE5"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E5C36D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2nd Reading - Short Debate</w:t>
            </w:r>
          </w:p>
        </w:tc>
      </w:tr>
    </w:tbl>
    <w:p w14:paraId="4B9D73A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726A9E4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456A3AA4">
          <v:rect id="_x0000_i1052" style="width:0;height:1.5pt" o:hralign="center" o:hrstd="t" o:hr="t" fillcolor="#a0a0a0" stroked="f"/>
        </w:pict>
      </w:r>
    </w:p>
    <w:p w14:paraId="7F477EC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3297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HOUSING IS RECOVERY-18</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Mike Simmons, Mary Edly-Allen and Laura Fine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Maurice A. West, II)</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xml:space="preserve">     Amends the Housing is Recovery Pilot Program Act. Provides that an individual is eligible to receive a Housing is Recovery bridge rental subsidy for purposes of stabilizing his or her mental illness or substance use disorder if: (1) the individual is at high risk of unnecessary institutionalization who is 18 (rather than 21) years </w:t>
      </w:r>
      <w:r w:rsidRPr="009E56E1">
        <w:rPr>
          <w:rFonts w:ascii="Times New Roman" w:eastAsia="Times New Roman" w:hAnsi="Times New Roman" w:cs="Times New Roman"/>
          <w:kern w:val="0"/>
          <w:sz w:val="20"/>
          <w:szCs w:val="20"/>
          <w14:ligatures w14:val="none"/>
        </w:rPr>
        <w:lastRenderedPageBreak/>
        <w:t>of age or older, or is aging out of guardianship under the Department of Children and Family Services, and who is eligible to enroll in, or is enrolled in, Medicaid for purposes of receiving mental health treatment; or (2) an individual at high risk of overdose who is 18 (rather than 21) years of age or older, or is aging out of guardianship under the Department of Children and Family Services, and who is eligible to enroll in, or is enrolled in, Medicaid for purposes of receiving substance use treatment.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181A8B51"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4D8A3D6"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612447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5D8C56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02BCA1ED"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D5F5633"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5/1/2024</w:t>
            </w:r>
          </w:p>
        </w:tc>
        <w:tc>
          <w:tcPr>
            <w:tcW w:w="500" w:type="pct"/>
            <w:tcBorders>
              <w:top w:val="outset" w:sz="6" w:space="0" w:color="000000"/>
              <w:left w:val="outset" w:sz="6" w:space="0" w:color="000000"/>
              <w:bottom w:val="outset" w:sz="6" w:space="0" w:color="000000"/>
              <w:right w:val="outset" w:sz="6" w:space="0" w:color="000000"/>
            </w:tcBorders>
            <w:hideMark/>
          </w:tcPr>
          <w:p w14:paraId="5D7AD01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B8D31C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2nd Reading - Short Debate</w:t>
            </w:r>
          </w:p>
        </w:tc>
      </w:tr>
    </w:tbl>
    <w:p w14:paraId="199CBEC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2D4F2B7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175888B6">
          <v:rect id="_x0000_i1053" style="width:0;height:1.5pt" o:hralign="center" o:hrstd="t" o:hr="t" fillcolor="#a0a0a0" stroked="f"/>
        </w:pict>
      </w:r>
    </w:p>
    <w:p w14:paraId="5144336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3347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 Need more information.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DHFS-CHILDREN'S COMM HLTH CNTR</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Robert F. Martwick</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Amends the Medical Assistance Article of the Illinois Public Aid Code. Provides that beginning January 1, 2025 (rather than January 1, 2020), the Department of Healthcare and Family Services shall reimburse Children's Community-Based Health Care Centers at the lower of their usual and customary charge to the public or at the Department rate of $1500 (rather than $950). Effective January 1, 2025.</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491F75F7"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075AE5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DAE465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1CCCE9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7AE89844"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6FD5427"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5/3/2024</w:t>
            </w:r>
          </w:p>
        </w:tc>
        <w:tc>
          <w:tcPr>
            <w:tcW w:w="500" w:type="pct"/>
            <w:tcBorders>
              <w:top w:val="outset" w:sz="6" w:space="0" w:color="000000"/>
              <w:left w:val="outset" w:sz="6" w:space="0" w:color="000000"/>
              <w:bottom w:val="outset" w:sz="6" w:space="0" w:color="000000"/>
              <w:right w:val="outset" w:sz="6" w:space="0" w:color="000000"/>
            </w:tcBorders>
            <w:hideMark/>
          </w:tcPr>
          <w:p w14:paraId="4F924AB0"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A4818B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Rule 3-9(a) / Re-referred to Assignments</w:t>
            </w:r>
          </w:p>
        </w:tc>
      </w:tr>
    </w:tbl>
    <w:p w14:paraId="4826519A"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0115662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3A816D82">
          <v:rect id="_x0000_i1054" style="width:0;height:1.5pt" o:hralign="center" o:hrstd="t" o:hr="t" fillcolor="#a0a0a0" stroked="f"/>
        </w:pict>
      </w:r>
    </w:p>
    <w:p w14:paraId="2CFD8F0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3405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COUNTIES-PROBLEM-SOLVING COURT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Chapin Rose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Chris Miller and Adam M. Niemerg)</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xml:space="preserve">     Amends the Counties Code. Provides that, notwithstanding any other provisions of law, a county may use funds designated by law or ordinance for transportation purposes to fund rides for persons to attend problem-solving courts. Allows a county to enter into an intergovernmental agreement with another unit of local government for the purposes of the provisions. Defines "problem-solving court" as a court program regulated </w:t>
      </w:r>
      <w:r w:rsidRPr="009E56E1">
        <w:rPr>
          <w:rFonts w:ascii="Times New Roman" w:eastAsia="Times New Roman" w:hAnsi="Times New Roman" w:cs="Times New Roman"/>
          <w:kern w:val="0"/>
          <w:sz w:val="20"/>
          <w:szCs w:val="20"/>
          <w14:ligatures w14:val="none"/>
        </w:rPr>
        <w:lastRenderedPageBreak/>
        <w:t>under the Drug Court Treatment Act, the Juvenile Drug Court Treatment Act, the Mental Health Court Treatment Act, or the Veterans and Servicemembers Court Treatment Act.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665AD51E"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665191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F7FB3D9"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123680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3C990C7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5AED469"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5/1/2024</w:t>
            </w:r>
          </w:p>
        </w:tc>
        <w:tc>
          <w:tcPr>
            <w:tcW w:w="500" w:type="pct"/>
            <w:tcBorders>
              <w:top w:val="outset" w:sz="6" w:space="0" w:color="000000"/>
              <w:left w:val="outset" w:sz="6" w:space="0" w:color="000000"/>
              <w:bottom w:val="outset" w:sz="6" w:space="0" w:color="000000"/>
              <w:right w:val="outset" w:sz="6" w:space="0" w:color="000000"/>
            </w:tcBorders>
            <w:hideMark/>
          </w:tcPr>
          <w:p w14:paraId="5F17AB4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A132C5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2nd Reading - Short Debate</w:t>
            </w:r>
          </w:p>
        </w:tc>
      </w:tr>
    </w:tbl>
    <w:p w14:paraId="56807C5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1A2FBFA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1252E155">
          <v:rect id="_x0000_i1055" style="width:0;height:1.5pt" o:hralign="center" o:hrstd="t" o:hr="t" fillcolor="#a0a0a0" stroked="f"/>
        </w:pict>
      </w:r>
    </w:p>
    <w:p w14:paraId="34D8F2B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3410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 See HB 4975.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DHS-GAMBLING DISORDERS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Julie A. Morrison, Andrew S. Chesney-Mary Edly-Allen, Laura M. Murphy and Jason Plummer</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La Shawn K. Ford)</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Amends the Substance Use Disorder Act. In provisions requiring the Department of Human Services to establish a public education program regarding gambling disorders, requires the program to (i) promote public awareness to create a gambling informed State regarding the impact of gambling disorders on individuals, families, and communities and the stigma that surrounds gambling disorders and (ii) use screening, crisis intervention, treatment, public awareness, prevention, in-service training, and other innovative means to decrease the incidents of suicide attempts related to a gambling disorder or gambling issues. Requires the Department to determine a statement regarding obtaining assistance with a gambling disorder, which each licensed gambling establishment owner shall post and each master sports wagering licensee shall include on the master sports wagering licensee's portal, Internet website, or computer or mobile application. Permits the Department: to provide advice to State and local officials on gambling disorders; to support gambling disorder prevention, recognition, treatment, and recovery projects; to collaborate with other community-based organizations, substance use disorder treatment centers, or other health care providers engaged in treating individuals who are experiencing gambling disorder; and to perform other actions. Permits the Department to award grants to create or support local gambling prevention, recognition, and response projects. Makes other changes.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Floor Amendment No. 1</w:t>
      </w:r>
      <w:r w:rsidRPr="009E56E1">
        <w:rPr>
          <w:rFonts w:ascii="Times New Roman" w:eastAsia="Times New Roman" w:hAnsi="Times New Roman" w:cs="Times New Roman"/>
          <w:kern w:val="0"/>
          <w:sz w:val="20"/>
          <w:szCs w:val="20"/>
          <w14:ligatures w14:val="none"/>
        </w:rPr>
        <w:br/>
        <w:t>     Corrects the introductory clause by removing a series of Section numbers that do not appear in the bill.</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Floor Amendment No. 2</w:t>
      </w:r>
      <w:r w:rsidRPr="009E56E1">
        <w:rPr>
          <w:rFonts w:ascii="Times New Roman" w:eastAsia="Times New Roman" w:hAnsi="Times New Roman" w:cs="Times New Roman"/>
          <w:kern w:val="0"/>
          <w:sz w:val="20"/>
          <w:szCs w:val="20"/>
          <w14:ligatures w14:val="none"/>
        </w:rPr>
        <w:br/>
        <w:t>     Corrects the introductory clause by removing a series of Section numbers that do not appear in the bill. Redefines "gambling disorder" to mean persistent and recurrent problematic gambling behavior leading to clinically significant impairment or distress (rather than persistent and recurring maladaptive gambling behavior that disrupts personal, family, or vocational pursuits).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lastRenderedPageBreak/>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23BBD8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1E3358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4899C5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E3E9736"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3C18C1FA"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8E313F0"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5/3/2024</w:t>
            </w:r>
          </w:p>
        </w:tc>
        <w:tc>
          <w:tcPr>
            <w:tcW w:w="500" w:type="pct"/>
            <w:tcBorders>
              <w:top w:val="outset" w:sz="6" w:space="0" w:color="000000"/>
              <w:left w:val="outset" w:sz="6" w:space="0" w:color="000000"/>
              <w:bottom w:val="outset" w:sz="6" w:space="0" w:color="000000"/>
              <w:right w:val="outset" w:sz="6" w:space="0" w:color="000000"/>
            </w:tcBorders>
            <w:hideMark/>
          </w:tcPr>
          <w:p w14:paraId="7A80B43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68F8CC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Rule 19(a) / Re-referred to Rules Committee</w:t>
            </w:r>
          </w:p>
        </w:tc>
      </w:tr>
    </w:tbl>
    <w:p w14:paraId="1CD66E3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694DDD2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109B29D6">
          <v:rect id="_x0000_i1056" style="width:0;height:1.5pt" o:hralign="center" o:hrstd="t" o:hr="t" fillcolor="#a0a0a0" stroked="f"/>
        </w:pict>
      </w:r>
    </w:p>
    <w:p w14:paraId="6B2A50C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3413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MENTAL HLTH PROFESSIONAL GRANT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Laura Fine and Rachel Ventura</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Creates the Mental Health and Substance Use Disorder Professional Support Grant Program Act. Creates within the Department of Human Services a Mental Health and Substance Use Disorder Professional Support Grant Program to provide grants to mental health facilities and substance use disorder treatment programs. Creates the Mental Health and Substance Use Disorder Professional Support Grant Fund as a special fund in the State treasury. Provides that money in the Fund shall be used by the Secretary of the Department to make grants to eligible mental health facilities and substance use disorder treatment programs. Requires grant recipients to use grant funds for expenses related to recruiting, retaining, and compensating licensed mental health or substance use disorder professionals. Provides that each grant recipient shall receive up to $200,000 in grant funding for each mental health or substance use disorder professional employed, engaged, or contracted by the recipient. Contains provisions concerning application requirements and Department rulemaking authority. Creates the Equity in Accessibility Act. Provides that the Department shall provide for funding and reimbursement of costs associated with the provision of American Sign Language services and interpretative services for non-English speaking patients for the benefit of patients of mental health treatment programs and facilities. Amends the Substance Use Disorder Act. Provides that the amendatory provisions may be referred to as the Equity in Accessibility Law. Requires the Department to provide funding and reimbursement for those costs associated with the provision of American Sign Language services and interpretive services for non-English speaking patients at substance use disorder treatment programs and facilities. Provides that funding and reimbursement shall be based upon the actual cost incurred by the substance use disorder treatment program or facility and shall reflect regional differences in costs and expenses related to the provision of American Sign Language and interpretive services at each location. Contains provisions on applications requirements and Department rulemaking authority.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2681B8B9"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16A995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188B855"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5144AA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32B66EC8"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998698C"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5/3/2024</w:t>
            </w:r>
          </w:p>
        </w:tc>
        <w:tc>
          <w:tcPr>
            <w:tcW w:w="500" w:type="pct"/>
            <w:tcBorders>
              <w:top w:val="outset" w:sz="6" w:space="0" w:color="000000"/>
              <w:left w:val="outset" w:sz="6" w:space="0" w:color="000000"/>
              <w:bottom w:val="outset" w:sz="6" w:space="0" w:color="000000"/>
              <w:right w:val="outset" w:sz="6" w:space="0" w:color="000000"/>
            </w:tcBorders>
            <w:hideMark/>
          </w:tcPr>
          <w:p w14:paraId="4715FF9E"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1FC2F7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Rule 3-9(a) / Re-referred to Assignments</w:t>
            </w:r>
          </w:p>
        </w:tc>
      </w:tr>
    </w:tbl>
    <w:p w14:paraId="1BC4B41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643EA4F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2BA0B3CF">
          <v:rect id="_x0000_i1057" style="width:0;height:1.5pt" o:hralign="center" o:hrstd="t" o:hr="t" fillcolor="#a0a0a0" stroked="f"/>
        </w:pict>
      </w:r>
    </w:p>
    <w:p w14:paraId="524C395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3521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DHS-DHFS-BEHAVIORAL HEALTH</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Karina Villa</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lastRenderedPageBreak/>
        <w:t>     Amends the Substance Use Disorder Act. Requires the Department of Human Services to establish a 5-year Behavioral Health Recovery Center Grant Pilot Program and to issue, no later than July 1, 2024, a request for proposals to award a grant to one or more counties to develop and implement a behavioral health recovery center project. Provides that the purpose of the behavioral health recovery center project is to (1) increase access to mental health crisis services for individuals who are experiencing a mental health crisis or substance use disorder crisis and (2) reduce the number of individuals in the State who are incarcerated or in a hospital emergency room while experiencing a mental health crisis or substance use disorder crisis. Sets forth grant application information requirements. Requires the Department to consider the cost of the proposed project, the extent to which the proposed project will fulfill stated purposes and benefit the targeted population, and other matters when evaluating a grant application. Requires the Department to report to specified House and Senate committees (i) before June 30, 2025 regarding each county awarded a grant under the pilot program and the details of each project and (ii) before June 30, 2027 regarding data gathered on each project, recommendations for future use of mental health crisis services and substance use disorder crisis services in behavioral health recovery centers, and other matters. Amends the Medical Assistance Article of the Illinois Public Aid Code. Requires the Department of Healthcare and Family Services to apply, no later than July 1, 2024, for a waiver or State Plan amendment to offer a program that provides reimbursement through a bundled daily rate for crisis management services that are delivered to an individual during the individual's stay at a behavioral health recovery center. Requires the Department to implement the program upon federal approval and to require certain managed care organizations to provide coverage for behavioral health crisis management services at a behavioral health recovery center. Permits the Department to elect to integrate payment for physical health services provided in a behavioral health recovery center.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5CE0A2A2"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14026ED"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522430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E71C007"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38838242"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0CC15BE"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5/3/2024</w:t>
            </w:r>
          </w:p>
        </w:tc>
        <w:tc>
          <w:tcPr>
            <w:tcW w:w="500" w:type="pct"/>
            <w:tcBorders>
              <w:top w:val="outset" w:sz="6" w:space="0" w:color="000000"/>
              <w:left w:val="outset" w:sz="6" w:space="0" w:color="000000"/>
              <w:bottom w:val="outset" w:sz="6" w:space="0" w:color="000000"/>
              <w:right w:val="outset" w:sz="6" w:space="0" w:color="000000"/>
            </w:tcBorders>
            <w:hideMark/>
          </w:tcPr>
          <w:p w14:paraId="206ADB4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E6B6160"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Rule 3-9(a) / Re-referred to Assignments</w:t>
            </w:r>
          </w:p>
        </w:tc>
      </w:tr>
    </w:tbl>
    <w:p w14:paraId="2828E46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43CF601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4F1EE776">
          <v:rect id="_x0000_i1058" style="width:0;height:1.5pt" o:hralign="center" o:hrstd="t" o:hr="t" fillcolor="#a0a0a0" stroked="f"/>
        </w:pict>
      </w:r>
    </w:p>
    <w:p w14:paraId="05A64B4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3648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 Potentially 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COMMUNITY EM SERVICES&amp;SUPPORT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Robert Peters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Kelly M. Cassidy, Lindsey LaPointe and Gregg Johnson)</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Amends the Community Emergency Services and Support Act. In provisions relating to emergency services dispatched through a 9-1-1 PSAP and coordination of activities with mobile and behavioral health services, provides that the coordination must begin no later than July 1, 2025 (rather than July 1, 2024). Provides that provisions relating to State prohibitions shall take effect once specified conditions are met, but no later than July 1, 2025 (rather than July 1, 2024).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Committee Amendment No. 1</w:t>
      </w:r>
      <w:r w:rsidRPr="009E56E1">
        <w:rPr>
          <w:rFonts w:ascii="Times New Roman" w:eastAsia="Times New Roman" w:hAnsi="Times New Roman" w:cs="Times New Roman"/>
          <w:kern w:val="0"/>
          <w:sz w:val="20"/>
          <w:szCs w:val="20"/>
          <w14:ligatures w14:val="none"/>
        </w:rPr>
        <w:br/>
        <w:t xml:space="preserve">     Replaces everything after the enacting clause. Reinserts the provisions of the introduced bill and further amends the Community Emergency Services and Support Act. Provides that the EMS Medical Directors Committee or a chair appointed in agreement of the Division of Mental Health of the Department of Human </w:t>
      </w:r>
      <w:r w:rsidRPr="009E56E1">
        <w:rPr>
          <w:rFonts w:ascii="Times New Roman" w:eastAsia="Times New Roman" w:hAnsi="Times New Roman" w:cs="Times New Roman"/>
          <w:kern w:val="0"/>
          <w:sz w:val="20"/>
          <w:szCs w:val="20"/>
          <w14:ligatures w14:val="none"/>
        </w:rPr>
        <w:lastRenderedPageBreak/>
        <w:t>Services and the EMS Medical Directors Committee (rather than the EMS Medical Directors Committee) is responsible for convening the meetings of a Regional Advisory Committee. Includes qualifications for the appointed chair. Provides that each Regional Advisory Committee and subregional committee established by the Regional Advisory Committee (rather than each Regional Advisory Committee) is responsible for designing the local protocols to allow its region's or subregion's 9-1-1 call centers (rather than its region's 9-1-1 call center) and emergency responders to coordinate their activities with 9-8-8 as required by the Act and for monitoring current operation to advise on ongoing adjustments to the local protocols. Designates the membership, meetings, and duties of a subregional committee. Makes conforming changes. Effective immediately.</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26C3A3A7"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7A3362A"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B61D2C2"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2DF2CB9"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1AD145F9"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A6A0D78"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5/2/2024</w:t>
            </w:r>
          </w:p>
        </w:tc>
        <w:tc>
          <w:tcPr>
            <w:tcW w:w="500" w:type="pct"/>
            <w:tcBorders>
              <w:top w:val="outset" w:sz="6" w:space="0" w:color="000000"/>
              <w:left w:val="outset" w:sz="6" w:space="0" w:color="000000"/>
              <w:bottom w:val="outset" w:sz="6" w:space="0" w:color="000000"/>
              <w:right w:val="outset" w:sz="6" w:space="0" w:color="000000"/>
            </w:tcBorders>
            <w:hideMark/>
          </w:tcPr>
          <w:p w14:paraId="1193793B"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19E8E98"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2nd Reading - Short Debate</w:t>
            </w:r>
          </w:p>
        </w:tc>
      </w:tr>
    </w:tbl>
    <w:p w14:paraId="69761262"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71AC2AE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6FA27CD8">
          <v:rect id="_x0000_i1059" style="width:0;height:1.5pt" o:hralign="center" o:hrstd="t" o:hr="t" fillcolor="#a0a0a0" stroked="f"/>
        </w:pict>
      </w:r>
    </w:p>
    <w:p w14:paraId="74F65F3E"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3753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Monitor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MHDD CD-PROGRESSIVE SANCTIONS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Laura Fine, Mary Edly-Allen, Adriane Johnson, Cristina Castro, Emil Jones, III, Laura M. Murphy, Julie A. Morrison and Paul Faraci</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House Sponsors</w:t>
      </w:r>
      <w:r w:rsidRPr="009E56E1">
        <w:rPr>
          <w:rFonts w:ascii="Times New Roman" w:eastAsia="Times New Roman" w:hAnsi="Times New Roman" w:cs="Times New Roman"/>
          <w:kern w:val="0"/>
          <w:sz w:val="20"/>
          <w:szCs w:val="20"/>
          <w14:ligatures w14:val="none"/>
        </w:rPr>
        <w:br/>
        <w:t>(Rep. Lindsey LaPointe)</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Amends the Mental Health and Developmental Disabilities Code. Provides that the Division of Developmental Disabilities of the Department of Human Services may impose progressive sanctions, excluding a situation in which a recipient of services is placed at immediate risk of harm, on providers that fail to comply with conditions specified by rule, contract, or policy as determined by the Division. Provides that sanctions include, but are not limited to, payment suspension, loss of payment, enrollment limitations including admission holds, or other actions up to and including contract termination. Provides that a service provider receiving a sanction may appeal the sanction in writing to the Department of Healthcare and Family Services within 30 days after receipt of the sanction.</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Committee Amendment No. 1</w:t>
      </w:r>
      <w:r w:rsidRPr="009E56E1">
        <w:rPr>
          <w:rFonts w:ascii="Times New Roman" w:eastAsia="Times New Roman" w:hAnsi="Times New Roman" w:cs="Times New Roman"/>
          <w:kern w:val="0"/>
          <w:sz w:val="20"/>
          <w:szCs w:val="20"/>
          <w14:ligatures w14:val="none"/>
        </w:rPr>
        <w:br/>
        <w:t xml:space="preserve">     Replaces everything after the enacting clause. Amends the Mental Health and Developmental Disabilities Administrative Act. Provides that any individual admitted to a State-operated facility for persons with developmental disabilities must meet the following criteria in order to be approved for admission: (1) the individual must have received or attempted to receive community-based services and supports; (2) the individual must meet the intermediate care facility level of care definition; and (3) the individual must meet all clinical eligibility requirements. Provides that upon admission to a State-operated facility for persons with developmental disabilities, the facility shall complete at least annual reviews of a person's clinical need for continued services to determine if needs are able to be met in a less restrictive setting. Comprehensive and integrated assessments shall be used to assist in determining what level of care and services are most appropriate to meet the individual's needs. Provides that all individuals shall have the right to know their options for supports and shall be provided the opportunity to learn about the full spectrum of care, including the </w:t>
      </w:r>
      <w:r w:rsidRPr="009E56E1">
        <w:rPr>
          <w:rFonts w:ascii="Times New Roman" w:eastAsia="Times New Roman" w:hAnsi="Times New Roman" w:cs="Times New Roman"/>
          <w:kern w:val="0"/>
          <w:sz w:val="20"/>
          <w:szCs w:val="20"/>
          <w14:ligatures w14:val="none"/>
        </w:rPr>
        <w:lastRenderedPageBreak/>
        <w:t>range of possible living environments available through State-operated facilities or case management agencies, or both. Amends the Mental Health and Developmental Disabilities Code. Provides that the Department of Human Services may impose progressive sanctions on providers that fail to comply with conditions specified by rule, contract, or policy as determined by the Department. Sanctions include, but are not limited to, payment suspension, loss of payment, enrollment limitations, including admission holds, removal of an individual or individuals currently served, or other actions up to and including contract termination, certification revocation, or licensure revocation. Provides that, in situations where a recipient of services is placed at imminent risk of harm, steps to ensure the safety of individuals and any provider sanctions shall be taken expeditiously and not progressively. Provides that a service provider receiving a sanction may appeal the sanction in writing to the Department of Human Services within 30 days after receipt of the sanction. Provides that the Department shall adopt rules as necessary to implement these provisions.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Floor Amendment No. 2</w:t>
      </w:r>
      <w:r w:rsidRPr="009E56E1">
        <w:rPr>
          <w:rFonts w:ascii="Times New Roman" w:eastAsia="Times New Roman" w:hAnsi="Times New Roman" w:cs="Times New Roman"/>
          <w:kern w:val="0"/>
          <w:sz w:val="20"/>
          <w:szCs w:val="20"/>
          <w14:ligatures w14:val="none"/>
        </w:rPr>
        <w:br/>
        <w:t>     Replaces everything after the enacting clause. Reinserts the provisions of the bill as amended by Senate Amendment No. 1. Makes technical changes. In the amendatory changes to the Mental Health and Developmental Disabilities Code, provides that a service provider that has received a sanction may appeal the sanction in writing to the Department of Healthcare and Family Services (rather than the Department of Human Services). Provides that the Department of Human Services and the Department of Healthcare and Family Services shall adopt rules as necessary to implement this provision.</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5659786D"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AB0B573"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82DD43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1334135"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0F77A8F0"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16DD646"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5/1/2024</w:t>
            </w:r>
          </w:p>
        </w:tc>
        <w:tc>
          <w:tcPr>
            <w:tcW w:w="500" w:type="pct"/>
            <w:tcBorders>
              <w:top w:val="outset" w:sz="6" w:space="0" w:color="000000"/>
              <w:left w:val="outset" w:sz="6" w:space="0" w:color="000000"/>
              <w:bottom w:val="outset" w:sz="6" w:space="0" w:color="000000"/>
              <w:right w:val="outset" w:sz="6" w:space="0" w:color="000000"/>
            </w:tcBorders>
            <w:hideMark/>
          </w:tcPr>
          <w:p w14:paraId="2DC20BC1"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849BA2B"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Placed on Calendar 2nd Reading - Short Debate</w:t>
            </w:r>
          </w:p>
        </w:tc>
      </w:tr>
    </w:tbl>
    <w:p w14:paraId="7C98C431"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0BAB972C"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479C68A6">
          <v:rect id="_x0000_i1060" style="width:0;height:1.5pt" o:hralign="center" o:hrstd="t" o:hr="t" fillcolor="#a0a0a0" stroked="f"/>
        </w:pict>
      </w:r>
    </w:p>
    <w:p w14:paraId="50D320C4"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xml:space="preserve">SB 3764 </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Comment:</w:t>
      </w:r>
      <w:r w:rsidRPr="009E56E1">
        <w:rPr>
          <w:rFonts w:ascii="Times New Roman" w:eastAsia="Times New Roman" w:hAnsi="Times New Roman" w:cs="Times New Roman"/>
          <w:kern w:val="0"/>
          <w:sz w:val="20"/>
          <w:szCs w:val="20"/>
          <w14:ligatures w14:val="none"/>
        </w:rPr>
        <w:br/>
        <w:t>Support 02/22/2024.</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Short Description:  DHS-DIRECT SUPPORT-RATES</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Senate Sponsors</w:t>
      </w:r>
      <w:r w:rsidRPr="009E56E1">
        <w:rPr>
          <w:rFonts w:ascii="Times New Roman" w:eastAsia="Times New Roman" w:hAnsi="Times New Roman" w:cs="Times New Roman"/>
          <w:kern w:val="0"/>
          <w:sz w:val="20"/>
          <w:szCs w:val="20"/>
          <w14:ligatures w14:val="none"/>
        </w:rPr>
        <w:br/>
        <w:t>Sen. Karina Villa, Laura M. Murphy, Paul Faraci, Adriane Johnson, Win Stoller, Rachel Ventura, Michael E. Hastings, Bill Cunningham, Javier L. Cervantes, Michael W. Halpin, Cristina Castro, Laura Fine, Linda Holmes and Ram Villivalam</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Synopsis As Introduced</w:t>
      </w:r>
      <w:r w:rsidRPr="009E56E1">
        <w:rPr>
          <w:rFonts w:ascii="Times New Roman" w:eastAsia="Times New Roman" w:hAnsi="Times New Roman" w:cs="Times New Roman"/>
          <w:kern w:val="0"/>
          <w:sz w:val="20"/>
          <w:szCs w:val="20"/>
          <w14:ligatures w14:val="none"/>
        </w:rPr>
        <w:br/>
        <w:t xml:space="preserve">     Amends the Mental Health and Developmental Disabilities Administrative Act. Provides that, for community-based providers serving persons with intellectual/developmental disabilities, subject to federal approval of any relevant Waiver Amendment, the rates taking effect for services delivered on or after January 1, 2025 shall include an increase in the rate methodology sufficient to provide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base wages and the remaining $1.50 to be used flexibly for base wage increases. Provides that the rates taking effect for services delivered on or after January 1, 2025 shall include an increase sufficient to provide wages for all residential non-executive direct care staff, excluding direct support personnel, at the federal Department of Labor, Bureau of Labor Statistics' average wage as defined by rule by the Department of Human Services. Provides that for facilities licensed by the Department of Public Health under the ID/DD Community Care Act as ID/DD facilities and under the MC/DD Act as MC/DD facilities, subject to federal approval of a State Plan Amendment, the rates taking effect for </w:t>
      </w:r>
      <w:r w:rsidRPr="009E56E1">
        <w:rPr>
          <w:rFonts w:ascii="Times New Roman" w:eastAsia="Times New Roman" w:hAnsi="Times New Roman" w:cs="Times New Roman"/>
          <w:kern w:val="0"/>
          <w:sz w:val="20"/>
          <w:szCs w:val="20"/>
          <w14:ligatures w14:val="none"/>
        </w:rPr>
        <w:lastRenderedPageBreak/>
        <w:t>services delivered on or after January 1, 2025, shall include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all aide base wages and the remaining $1.50 to be used flexibly for base wage increases to the rate methodology for aides. Provides that for residential services delivered on or after January 1, 2025, the rates shall include an increase sufficient to provide wages for all residential non-executive direct care staff, excluding aides, at the federal Department of Labor, Bureau of Labor Statistics' average wage as determined by the Department. Requires the Department to adopt rules, including emergency rules, to implement the amendatory Act.</w:t>
      </w:r>
      <w:r w:rsidRPr="009E56E1">
        <w:rPr>
          <w:rFonts w:ascii="Times New Roman" w:eastAsia="Times New Roman" w:hAnsi="Times New Roman" w:cs="Times New Roman"/>
          <w:kern w:val="0"/>
          <w:sz w:val="20"/>
          <w:szCs w:val="20"/>
          <w14:ligatures w14:val="none"/>
        </w:rPr>
        <w:br/>
      </w:r>
      <w:r w:rsidRPr="009E56E1">
        <w:rPr>
          <w:rFonts w:ascii="Times New Roman" w:eastAsia="Times New Roman" w:hAnsi="Times New Roman" w:cs="Times New Roman"/>
          <w:kern w:val="0"/>
          <w:sz w:val="20"/>
          <w:szCs w:val="20"/>
          <w14:ligatures w14:val="none"/>
        </w:rPr>
        <w:br/>
        <w:t>Last Action </w:t>
      </w:r>
      <w:bookmarkEnd w:id="0"/>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9E56E1" w:rsidRPr="009E56E1" w14:paraId="33303EFE"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E9CD85E"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2256DD4"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0F35C7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Action</w:t>
            </w:r>
          </w:p>
        </w:tc>
      </w:tr>
      <w:tr w:rsidR="009E56E1" w:rsidRPr="009E56E1" w14:paraId="58BB4C00" w14:textId="77777777" w:rsidTr="009E56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CED5B5B" w14:textId="77777777" w:rsidR="009E56E1" w:rsidRPr="009E56E1" w:rsidRDefault="009E56E1" w:rsidP="009E56E1">
            <w:pPr>
              <w:spacing w:after="0" w:line="240" w:lineRule="auto"/>
              <w:jc w:val="right"/>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  </w:t>
            </w:r>
            <w:r w:rsidRPr="009E56E1">
              <w:rPr>
                <w:rFonts w:ascii="Times New Roman" w:eastAsia="Times New Roman" w:hAnsi="Times New Roman" w:cs="Times New Roman"/>
                <w:b/>
                <w:bCs/>
                <w:kern w:val="0"/>
                <w:sz w:val="20"/>
                <w:szCs w:val="20"/>
                <w14:ligatures w14:val="none"/>
              </w:rPr>
              <w:t>5/3/2024</w:t>
            </w:r>
          </w:p>
        </w:tc>
        <w:tc>
          <w:tcPr>
            <w:tcW w:w="500" w:type="pct"/>
            <w:tcBorders>
              <w:top w:val="outset" w:sz="6" w:space="0" w:color="000000"/>
              <w:left w:val="outset" w:sz="6" w:space="0" w:color="000000"/>
              <w:bottom w:val="outset" w:sz="6" w:space="0" w:color="000000"/>
              <w:right w:val="outset" w:sz="6" w:space="0" w:color="000000"/>
            </w:tcBorders>
            <w:hideMark/>
          </w:tcPr>
          <w:p w14:paraId="18D69E08" w14:textId="77777777" w:rsidR="009E56E1" w:rsidRPr="009E56E1" w:rsidRDefault="009E56E1" w:rsidP="009E56E1">
            <w:pPr>
              <w:spacing w:after="0" w:line="240" w:lineRule="auto"/>
              <w:jc w:val="center"/>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C7968E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b/>
                <w:bCs/>
                <w:kern w:val="0"/>
                <w:sz w:val="20"/>
                <w:szCs w:val="20"/>
                <w14:ligatures w14:val="none"/>
              </w:rPr>
              <w:t>Rule 3-9(a) / Re-referred to Assignments</w:t>
            </w:r>
          </w:p>
        </w:tc>
      </w:tr>
    </w:tbl>
    <w:p w14:paraId="245F783D"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p>
    <w:p w14:paraId="7D9486A3"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pict w14:anchorId="56677DA6">
          <v:rect id="_x0000_i1061"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62"/>
      </w:tblGrid>
      <w:tr w:rsidR="009E56E1" w:rsidRPr="009E56E1" w14:paraId="3DD9875D" w14:textId="77777777" w:rsidTr="009E56E1">
        <w:trPr>
          <w:tblCellSpacing w:w="15" w:type="dxa"/>
        </w:trPr>
        <w:tc>
          <w:tcPr>
            <w:tcW w:w="0" w:type="auto"/>
            <w:vAlign w:val="center"/>
            <w:hideMark/>
          </w:tcPr>
          <w:p w14:paraId="45FE0A2F" w14:textId="77777777" w:rsidR="009E56E1" w:rsidRPr="009E56E1" w:rsidRDefault="009E56E1" w:rsidP="009E56E1">
            <w:pPr>
              <w:spacing w:after="0" w:line="240" w:lineRule="auto"/>
              <w:rPr>
                <w:rFonts w:ascii="Times New Roman" w:eastAsia="Times New Roman" w:hAnsi="Times New Roman" w:cs="Times New Roman"/>
                <w:kern w:val="0"/>
                <w:sz w:val="20"/>
                <w:szCs w:val="20"/>
                <w14:ligatures w14:val="none"/>
              </w:rPr>
            </w:pPr>
            <w:r w:rsidRPr="009E56E1">
              <w:rPr>
                <w:rFonts w:ascii="Times New Roman" w:eastAsia="Times New Roman" w:hAnsi="Times New Roman" w:cs="Times New Roman"/>
                <w:kern w:val="0"/>
                <w:sz w:val="20"/>
                <w:szCs w:val="20"/>
                <w14:ligatures w14:val="none"/>
              </w:rPr>
              <w:t>Totals: 36 - (House Bills: 19) (Senate Bills: 17) (Other Bills: 0)</w:t>
            </w:r>
          </w:p>
        </w:tc>
      </w:tr>
    </w:tbl>
    <w:p w14:paraId="6E1A7147" w14:textId="77777777" w:rsidR="009E56E1" w:rsidRPr="009E56E1" w:rsidRDefault="009E56E1">
      <w:pPr>
        <w:rPr>
          <w:rFonts w:ascii="Times New Roman" w:eastAsia="Times New Roman" w:hAnsi="Times New Roman" w:cs="Times New Roman"/>
          <w:kern w:val="0"/>
          <w:sz w:val="20"/>
          <w:szCs w:val="20"/>
          <w14:ligatures w14:val="none"/>
        </w:rPr>
      </w:pPr>
    </w:p>
    <w:p w14:paraId="39F7A8A9" w14:textId="77777777" w:rsidR="009E56E1" w:rsidRPr="009E56E1" w:rsidRDefault="009E56E1">
      <w:pPr>
        <w:rPr>
          <w:sz w:val="20"/>
          <w:szCs w:val="20"/>
        </w:rPr>
      </w:pPr>
    </w:p>
    <w:sectPr w:rsidR="009E56E1" w:rsidRPr="009E56E1" w:rsidSect="00382E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E1"/>
    <w:rsid w:val="00382E42"/>
    <w:rsid w:val="00740260"/>
    <w:rsid w:val="009E56E1"/>
    <w:rsid w:val="00E1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F6948"/>
  <w15:chartTrackingRefBased/>
  <w15:docId w15:val="{09B111AA-0F85-4094-A68B-FD579E9DA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6E1"/>
    <w:rPr>
      <w:rFonts w:eastAsiaTheme="majorEastAsia" w:cstheme="majorBidi"/>
      <w:color w:val="272727" w:themeColor="text1" w:themeTint="D8"/>
    </w:rPr>
  </w:style>
  <w:style w:type="paragraph" w:styleId="Title">
    <w:name w:val="Title"/>
    <w:basedOn w:val="Normal"/>
    <w:next w:val="Normal"/>
    <w:link w:val="TitleChar"/>
    <w:uiPriority w:val="10"/>
    <w:qFormat/>
    <w:rsid w:val="009E5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6E1"/>
    <w:pPr>
      <w:spacing w:before="160"/>
      <w:jc w:val="center"/>
    </w:pPr>
    <w:rPr>
      <w:i/>
      <w:iCs/>
      <w:color w:val="404040" w:themeColor="text1" w:themeTint="BF"/>
    </w:rPr>
  </w:style>
  <w:style w:type="character" w:customStyle="1" w:styleId="QuoteChar">
    <w:name w:val="Quote Char"/>
    <w:basedOn w:val="DefaultParagraphFont"/>
    <w:link w:val="Quote"/>
    <w:uiPriority w:val="29"/>
    <w:rsid w:val="009E56E1"/>
    <w:rPr>
      <w:i/>
      <w:iCs/>
      <w:color w:val="404040" w:themeColor="text1" w:themeTint="BF"/>
    </w:rPr>
  </w:style>
  <w:style w:type="paragraph" w:styleId="ListParagraph">
    <w:name w:val="List Paragraph"/>
    <w:basedOn w:val="Normal"/>
    <w:uiPriority w:val="34"/>
    <w:qFormat/>
    <w:rsid w:val="009E56E1"/>
    <w:pPr>
      <w:ind w:left="720"/>
      <w:contextualSpacing/>
    </w:pPr>
  </w:style>
  <w:style w:type="character" w:styleId="IntenseEmphasis">
    <w:name w:val="Intense Emphasis"/>
    <w:basedOn w:val="DefaultParagraphFont"/>
    <w:uiPriority w:val="21"/>
    <w:qFormat/>
    <w:rsid w:val="009E56E1"/>
    <w:rPr>
      <w:i/>
      <w:iCs/>
      <w:color w:val="0F4761" w:themeColor="accent1" w:themeShade="BF"/>
    </w:rPr>
  </w:style>
  <w:style w:type="paragraph" w:styleId="IntenseQuote">
    <w:name w:val="Intense Quote"/>
    <w:basedOn w:val="Normal"/>
    <w:next w:val="Normal"/>
    <w:link w:val="IntenseQuoteChar"/>
    <w:uiPriority w:val="30"/>
    <w:qFormat/>
    <w:rsid w:val="009E5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6E1"/>
    <w:rPr>
      <w:i/>
      <w:iCs/>
      <w:color w:val="0F4761" w:themeColor="accent1" w:themeShade="BF"/>
    </w:rPr>
  </w:style>
  <w:style w:type="character" w:styleId="IntenseReference">
    <w:name w:val="Intense Reference"/>
    <w:basedOn w:val="DefaultParagraphFont"/>
    <w:uiPriority w:val="32"/>
    <w:qFormat/>
    <w:rsid w:val="009E56E1"/>
    <w:rPr>
      <w:b/>
      <w:bCs/>
      <w:smallCaps/>
      <w:color w:val="0F4761" w:themeColor="accent1" w:themeShade="BF"/>
      <w:spacing w:val="5"/>
    </w:rPr>
  </w:style>
  <w:style w:type="character" w:styleId="Hyperlink">
    <w:name w:val="Hyperlink"/>
    <w:basedOn w:val="DefaultParagraphFont"/>
    <w:uiPriority w:val="99"/>
    <w:semiHidden/>
    <w:unhideWhenUsed/>
    <w:rsid w:val="009E56E1"/>
    <w:rPr>
      <w:color w:val="0000FF"/>
      <w:u w:val="single"/>
    </w:rPr>
  </w:style>
  <w:style w:type="paragraph" w:customStyle="1" w:styleId="msonormal0">
    <w:name w:val="msonormal"/>
    <w:basedOn w:val="Normal"/>
    <w:rsid w:val="009E56E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
    <w:name w:val="heading"/>
    <w:basedOn w:val="DefaultParagraphFont"/>
    <w:rsid w:val="009E56E1"/>
  </w:style>
  <w:style w:type="character" w:customStyle="1" w:styleId="heading20">
    <w:name w:val="heading2"/>
    <w:basedOn w:val="DefaultParagraphFont"/>
    <w:rsid w:val="009E56E1"/>
  </w:style>
  <w:style w:type="character" w:customStyle="1" w:styleId="content">
    <w:name w:val="content"/>
    <w:basedOn w:val="DefaultParagraphFont"/>
    <w:rsid w:val="009E56E1"/>
  </w:style>
  <w:style w:type="paragraph" w:styleId="NormalWeb">
    <w:name w:val="Normal (Web)"/>
    <w:basedOn w:val="Normal"/>
    <w:uiPriority w:val="99"/>
    <w:unhideWhenUsed/>
    <w:rsid w:val="009E56E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translate">
    <w:name w:val="notranslate"/>
    <w:basedOn w:val="DefaultParagraphFont"/>
    <w:rsid w:val="009E5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4054376">
      <w:bodyDiv w:val="1"/>
      <w:marLeft w:val="0"/>
      <w:marRight w:val="0"/>
      <w:marTop w:val="0"/>
      <w:marBottom w:val="0"/>
      <w:divBdr>
        <w:top w:val="none" w:sz="0" w:space="0" w:color="auto"/>
        <w:left w:val="none" w:sz="0" w:space="0" w:color="auto"/>
        <w:bottom w:val="none" w:sz="0" w:space="0" w:color="auto"/>
        <w:right w:val="none" w:sz="0" w:space="0" w:color="auto"/>
      </w:divBdr>
    </w:div>
    <w:div w:id="134860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lga.gov/senate/Senator.asp?MemberID=3035" TargetMode="External"/><Relationship Id="rId21" Type="http://schemas.openxmlformats.org/officeDocument/2006/relationships/hyperlink" Target="https://ilga.gov/house/Rep.asp?MemberID=3137" TargetMode="External"/><Relationship Id="rId42" Type="http://schemas.openxmlformats.org/officeDocument/2006/relationships/hyperlink" Target="https://ilga.gov/house/Rep.asp?MemberID=3085" TargetMode="External"/><Relationship Id="rId47" Type="http://schemas.openxmlformats.org/officeDocument/2006/relationships/hyperlink" Target="https://ilga.gov/legislation/BillStatus.asp?DocNum=5457&amp;GAID=17&amp;DocTypeID=HB&amp;LegID=153750&amp;SessionID=112&amp;GA=103" TargetMode="External"/><Relationship Id="rId63" Type="http://schemas.openxmlformats.org/officeDocument/2006/relationships/hyperlink" Target="https://ilga.gov/legislation/BillStatus.asp?DocNum=3136&amp;GAID=17&amp;DocTypeID=SB&amp;LegID=152361&amp;SessionID=112&amp;GA=103" TargetMode="External"/><Relationship Id="rId68" Type="http://schemas.openxmlformats.org/officeDocument/2006/relationships/hyperlink" Target="https://ilga.gov/house/Rep.asp?MemberID=3141" TargetMode="External"/><Relationship Id="rId84" Type="http://schemas.openxmlformats.org/officeDocument/2006/relationships/hyperlink" Target="https://ilga.gov/senate/Senator.asp?MemberID=3127" TargetMode="External"/><Relationship Id="rId89" Type="http://schemas.openxmlformats.org/officeDocument/2006/relationships/hyperlink" Target="https://ilga.gov/house/Rep.asp?MemberID=3057" TargetMode="External"/><Relationship Id="rId16" Type="http://schemas.openxmlformats.org/officeDocument/2006/relationships/hyperlink" Target="https://ilga.gov/legislation/BillStatus.asp?DocNum=4666&amp;GAID=17&amp;DocTypeID=HB&amp;LegID=152182&amp;SessionID=112&amp;GA=103" TargetMode="External"/><Relationship Id="rId11" Type="http://schemas.openxmlformats.org/officeDocument/2006/relationships/hyperlink" Target="https://ilga.gov/senate/Senator.asp?MemberID=3177" TargetMode="External"/><Relationship Id="rId32" Type="http://schemas.openxmlformats.org/officeDocument/2006/relationships/hyperlink" Target="https://ilga.gov/legislation/BillStatus.asp?DocNum=5269&amp;GAID=17&amp;DocTypeID=HB&amp;LegID=153480&amp;SessionID=112&amp;GA=103" TargetMode="External"/><Relationship Id="rId37" Type="http://schemas.openxmlformats.org/officeDocument/2006/relationships/hyperlink" Target="https://ilga.gov/senate/Senator.asp?MemberID=3127" TargetMode="External"/><Relationship Id="rId53" Type="http://schemas.openxmlformats.org/officeDocument/2006/relationships/hyperlink" Target="https://ilga.gov/senate/Senator.asp?MemberID=3029" TargetMode="External"/><Relationship Id="rId58" Type="http://schemas.openxmlformats.org/officeDocument/2006/relationships/hyperlink" Target="https://ilga.gov/legislation/BillStatus.asp?DocNum=2655&amp;GAID=17&amp;DocTypeID=SB&amp;LegID=151076&amp;SessionID=112&amp;GA=103" TargetMode="External"/><Relationship Id="rId74" Type="http://schemas.openxmlformats.org/officeDocument/2006/relationships/hyperlink" Target="https://ilga.gov/house/Rep.asp?MemberID=3135" TargetMode="External"/><Relationship Id="rId79" Type="http://schemas.openxmlformats.org/officeDocument/2006/relationships/hyperlink" Target="https://ilga.gov/house/Rep.asp?MemberID=3153" TargetMode="External"/><Relationship Id="rId5" Type="http://schemas.openxmlformats.org/officeDocument/2006/relationships/hyperlink" Target="https://ilga.gov/house/Rep.asp?MemberID=3077" TargetMode="External"/><Relationship Id="rId90" Type="http://schemas.openxmlformats.org/officeDocument/2006/relationships/hyperlink" Target="https://ilga.gov/legislation/BillStatus.asp?DocNum=3753&amp;GAID=17&amp;DocTypeID=SB&amp;LegID=153839&amp;SessionID=112&amp;GA=103" TargetMode="External"/><Relationship Id="rId95" Type="http://schemas.openxmlformats.org/officeDocument/2006/relationships/fontTable" Target="fontTable.xml"/><Relationship Id="rId22" Type="http://schemas.openxmlformats.org/officeDocument/2006/relationships/hyperlink" Target="https://ilga.gov/legislation/BillStatus.asp?DocNum=4806&amp;GAID=17&amp;DocTypeID=HB&amp;LegID=152585&amp;SessionID=112&amp;GA=103" TargetMode="External"/><Relationship Id="rId27" Type="http://schemas.openxmlformats.org/officeDocument/2006/relationships/hyperlink" Target="https://ilga.gov/legislation/BillStatus.asp?DocNum=5094&amp;GAID=17&amp;DocTypeID=HB&amp;LegID=153102&amp;SessionID=112&amp;GA=103" TargetMode="External"/><Relationship Id="rId43" Type="http://schemas.openxmlformats.org/officeDocument/2006/relationships/hyperlink" Target="https://ilga.gov/senate/Senator.asp?MemberID=3132" TargetMode="External"/><Relationship Id="rId48" Type="http://schemas.openxmlformats.org/officeDocument/2006/relationships/hyperlink" Target="https://ilga.gov/house/Rep.asp?MemberID=3159" TargetMode="External"/><Relationship Id="rId64" Type="http://schemas.openxmlformats.org/officeDocument/2006/relationships/hyperlink" Target="https://ilga.gov/senate/Senator.asp?MemberID=3101" TargetMode="External"/><Relationship Id="rId69" Type="http://schemas.openxmlformats.org/officeDocument/2006/relationships/hyperlink" Target="https://ilga.gov/legislation/BillStatus.asp?DocNum=3282&amp;GAID=17&amp;DocTypeID=SB&amp;LegID=152646&amp;SessionID=112&amp;GA=103" TargetMode="External"/><Relationship Id="rId8" Type="http://schemas.openxmlformats.org/officeDocument/2006/relationships/hyperlink" Target="https://ilga.gov/house/Rep.asp?MemberID=3082" TargetMode="External"/><Relationship Id="rId51" Type="http://schemas.openxmlformats.org/officeDocument/2006/relationships/hyperlink" Target="https://ilga.gov/house/Rep.asp?MemberID=3240" TargetMode="External"/><Relationship Id="rId72" Type="http://schemas.openxmlformats.org/officeDocument/2006/relationships/hyperlink" Target="https://ilga.gov/legislation/BillStatus.asp?DocNum=3297&amp;GAID=17&amp;DocTypeID=SB&amp;LegID=152669&amp;SessionID=112&amp;GA=103" TargetMode="External"/><Relationship Id="rId80" Type="http://schemas.openxmlformats.org/officeDocument/2006/relationships/hyperlink" Target="https://ilga.gov/legislation/BillStatus.asp?DocNum=3410&amp;GAID=17&amp;DocTypeID=SB&amp;LegID=152983&amp;SessionID=112&amp;GA=103" TargetMode="External"/><Relationship Id="rId85" Type="http://schemas.openxmlformats.org/officeDocument/2006/relationships/hyperlink" Target="https://ilga.gov/legislation/BillStatus.asp?DocNum=3521&amp;GAID=17&amp;DocTypeID=SB&amp;LegID=153224&amp;SessionID=112&amp;GA=103" TargetMode="External"/><Relationship Id="rId93" Type="http://schemas.openxmlformats.org/officeDocument/2006/relationships/hyperlink" Target="https://ilga.gov/legislation/BillStatus.asp?DocNum=3764&amp;GAID=17&amp;DocTypeID=SB&amp;LegID=153879&amp;SessionID=112&amp;GA=103" TargetMode="External"/><Relationship Id="rId3" Type="http://schemas.openxmlformats.org/officeDocument/2006/relationships/webSettings" Target="webSettings.xml"/><Relationship Id="rId12" Type="http://schemas.openxmlformats.org/officeDocument/2006/relationships/hyperlink" Target="https://ilga.gov/legislation/BillStatus.asp?DocNum=4601&amp;GAID=17&amp;DocTypeID=HB&amp;LegID=151926&amp;SessionID=112&amp;GA=103" TargetMode="External"/><Relationship Id="rId17" Type="http://schemas.openxmlformats.org/officeDocument/2006/relationships/hyperlink" Target="https://ilga.gov/house/Rep.asp?MemberID=3163" TargetMode="External"/><Relationship Id="rId25" Type="http://schemas.openxmlformats.org/officeDocument/2006/relationships/hyperlink" Target="https://ilga.gov/house/Rep.asp?MemberID=3237" TargetMode="External"/><Relationship Id="rId33" Type="http://schemas.openxmlformats.org/officeDocument/2006/relationships/hyperlink" Target="https://ilga.gov/house/Rep.asp?MemberID=3077" TargetMode="External"/><Relationship Id="rId38" Type="http://schemas.openxmlformats.org/officeDocument/2006/relationships/hyperlink" Target="https://ilga.gov/legislation/BillStatus.asp?DocNum=5353&amp;GAID=17&amp;DocTypeID=HB&amp;LegID=153579&amp;SessionID=112&amp;GA=103" TargetMode="External"/><Relationship Id="rId46" Type="http://schemas.openxmlformats.org/officeDocument/2006/relationships/hyperlink" Target="https://ilga.gov/senate/Senator.asp?MemberID=3212" TargetMode="External"/><Relationship Id="rId59" Type="http://schemas.openxmlformats.org/officeDocument/2006/relationships/hyperlink" Target="https://ilga.gov/senate/Senator.asp?MemberID=3096" TargetMode="External"/><Relationship Id="rId67" Type="http://schemas.openxmlformats.org/officeDocument/2006/relationships/hyperlink" Target="https://ilga.gov/senate/Senator.asp?MemberID=3127" TargetMode="External"/><Relationship Id="rId20" Type="http://schemas.openxmlformats.org/officeDocument/2006/relationships/hyperlink" Target="https://ilga.gov/legislation/BillStatus.asp?DocNum=4739&amp;GAID=17&amp;DocTypeID=HB&amp;LegID=152414&amp;SessionID=112&amp;GA=103" TargetMode="External"/><Relationship Id="rId41" Type="http://schemas.openxmlformats.org/officeDocument/2006/relationships/hyperlink" Target="https://ilga.gov/legislation/BillStatus.asp?DocNum=5395&amp;GAID=17&amp;DocTypeID=HB&amp;LegID=153666&amp;SessionID=112&amp;GA=103" TargetMode="External"/><Relationship Id="rId54" Type="http://schemas.openxmlformats.org/officeDocument/2006/relationships/hyperlink" Target="https://ilga.gov/legislation/BillStatus.asp?DocNum=930&amp;GAID=17&amp;DocTypeID=SB&amp;LegID=145098&amp;SessionID=112&amp;GA=103" TargetMode="External"/><Relationship Id="rId62" Type="http://schemas.openxmlformats.org/officeDocument/2006/relationships/hyperlink" Target="https://ilga.gov/senate/Senator.asp?MemberID=3127" TargetMode="External"/><Relationship Id="rId70" Type="http://schemas.openxmlformats.org/officeDocument/2006/relationships/hyperlink" Target="https://ilga.gov/senate/Senator.asp?MemberID=3168" TargetMode="External"/><Relationship Id="rId75" Type="http://schemas.openxmlformats.org/officeDocument/2006/relationships/hyperlink" Target="https://ilga.gov/legislation/BillStatus.asp?DocNum=3347&amp;GAID=17&amp;DocTypeID=SB&amp;LegID=152815&amp;SessionID=112&amp;GA=103" TargetMode="External"/><Relationship Id="rId83" Type="http://schemas.openxmlformats.org/officeDocument/2006/relationships/hyperlink" Target="https://ilga.gov/legislation/BillStatus.asp?DocNum=3413&amp;GAID=17&amp;DocTypeID=SB&amp;LegID=152992&amp;SessionID=112&amp;GA=103" TargetMode="External"/><Relationship Id="rId88" Type="http://schemas.openxmlformats.org/officeDocument/2006/relationships/hyperlink" Target="https://ilga.gov/senate/Senator.asp?MemberID=3132" TargetMode="External"/><Relationship Id="rId91" Type="http://schemas.openxmlformats.org/officeDocument/2006/relationships/hyperlink" Target="https://ilga.gov/senate/Senator.asp?MemberID=3127"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lga.gov/senate/Senator.asp?MemberID=3029" TargetMode="External"/><Relationship Id="rId15" Type="http://schemas.openxmlformats.org/officeDocument/2006/relationships/hyperlink" Target="https://ilga.gov/house/Rep.asp?MemberID=3163" TargetMode="External"/><Relationship Id="rId23" Type="http://schemas.openxmlformats.org/officeDocument/2006/relationships/hyperlink" Target="https://ilga.gov/house/Rep.asp?MemberID=3052" TargetMode="External"/><Relationship Id="rId28" Type="http://schemas.openxmlformats.org/officeDocument/2006/relationships/hyperlink" Target="https://ilga.gov/house/Rep.asp?MemberID=3163" TargetMode="External"/><Relationship Id="rId36" Type="http://schemas.openxmlformats.org/officeDocument/2006/relationships/hyperlink" Target="https://ilga.gov/house/Rep.asp?MemberID=3163" TargetMode="External"/><Relationship Id="rId49" Type="http://schemas.openxmlformats.org/officeDocument/2006/relationships/hyperlink" Target="https://ilga.gov/senate/Senator.asp?MemberID=3177" TargetMode="External"/><Relationship Id="rId57" Type="http://schemas.openxmlformats.org/officeDocument/2006/relationships/hyperlink" Target="https://ilga.gov/senate/Senator.asp?MemberID=3206" TargetMode="External"/><Relationship Id="rId10" Type="http://schemas.openxmlformats.org/officeDocument/2006/relationships/hyperlink" Target="https://ilga.gov/house/Rep.asp?MemberID=3163" TargetMode="External"/><Relationship Id="rId31" Type="http://schemas.openxmlformats.org/officeDocument/2006/relationships/hyperlink" Target="https://ilga.gov/house/Rep.asp?MemberID=3085" TargetMode="External"/><Relationship Id="rId44" Type="http://schemas.openxmlformats.org/officeDocument/2006/relationships/hyperlink" Target="https://ilga.gov/legislation/BillStatus.asp?DocNum=5444&amp;GAID=17&amp;DocTypeID=HB&amp;LegID=153729&amp;SessionID=112&amp;GA=103" TargetMode="External"/><Relationship Id="rId52" Type="http://schemas.openxmlformats.org/officeDocument/2006/relationships/hyperlink" Target="https://ilga.gov/legislation/BillStatus.asp?DocNum=912&amp;GAID=17&amp;DocTypeID=SB&amp;LegID=145073&amp;SessionID=112&amp;GA=103" TargetMode="External"/><Relationship Id="rId60" Type="http://schemas.openxmlformats.org/officeDocument/2006/relationships/hyperlink" Target="https://ilga.gov/house/Rep.asp?MemberID=3052" TargetMode="External"/><Relationship Id="rId65" Type="http://schemas.openxmlformats.org/officeDocument/2006/relationships/hyperlink" Target="https://ilga.gov/house/Rep.asp?MemberID=3233" TargetMode="External"/><Relationship Id="rId73" Type="http://schemas.openxmlformats.org/officeDocument/2006/relationships/hyperlink" Target="https://ilga.gov/senate/Senator.asp?MemberID=3196" TargetMode="External"/><Relationship Id="rId78" Type="http://schemas.openxmlformats.org/officeDocument/2006/relationships/hyperlink" Target="https://ilga.gov/senate/Senator.asp?MemberID=3068" TargetMode="External"/><Relationship Id="rId81" Type="http://schemas.openxmlformats.org/officeDocument/2006/relationships/hyperlink" Target="https://ilga.gov/senate/Senator.asp?MemberID=3067" TargetMode="External"/><Relationship Id="rId86" Type="http://schemas.openxmlformats.org/officeDocument/2006/relationships/hyperlink" Target="https://ilga.gov/senate/Senator.asp?MemberID=3177" TargetMode="External"/><Relationship Id="rId94" Type="http://schemas.openxmlformats.org/officeDocument/2006/relationships/hyperlink" Target="https://ilga.gov/senate/Senator.asp?MemberID=3177" TargetMode="External"/><Relationship Id="rId4" Type="http://schemas.openxmlformats.org/officeDocument/2006/relationships/hyperlink" Target="https://ilga.gov/legislation/BillStatus.asp?DocNum=280&amp;GAID=17&amp;DocTypeID=HB&amp;LegID=142112&amp;SessionID=112&amp;GA=103" TargetMode="External"/><Relationship Id="rId9" Type="http://schemas.openxmlformats.org/officeDocument/2006/relationships/hyperlink" Target="https://ilga.gov/legislation/BillStatus.asp?DocNum=4475&amp;GAID=17&amp;DocTypeID=HB&amp;LegID=151576&amp;SessionID=112&amp;GA=103" TargetMode="External"/><Relationship Id="rId13" Type="http://schemas.openxmlformats.org/officeDocument/2006/relationships/hyperlink" Target="https://ilga.gov/house/Rep.asp?MemberID=3163" TargetMode="External"/><Relationship Id="rId18" Type="http://schemas.openxmlformats.org/officeDocument/2006/relationships/hyperlink" Target="https://ilga.gov/legislation/BillStatus.asp?DocNum=4707&amp;GAID=17&amp;DocTypeID=HB&amp;LegID=152260&amp;SessionID=112&amp;GA=103" TargetMode="External"/><Relationship Id="rId39" Type="http://schemas.openxmlformats.org/officeDocument/2006/relationships/hyperlink" Target="https://ilga.gov/house/Rep.asp?MemberID=3142" TargetMode="External"/><Relationship Id="rId34" Type="http://schemas.openxmlformats.org/officeDocument/2006/relationships/hyperlink" Target="https://ilga.gov/senate/Senator.asp?MemberID=3067" TargetMode="External"/><Relationship Id="rId50" Type="http://schemas.openxmlformats.org/officeDocument/2006/relationships/hyperlink" Target="https://ilga.gov/legislation/BillStatus.asp?DocNum=5553&amp;GAID=17&amp;DocTypeID=HB&amp;LegID=153923&amp;SessionID=112&amp;GA=103" TargetMode="External"/><Relationship Id="rId55" Type="http://schemas.openxmlformats.org/officeDocument/2006/relationships/hyperlink" Target="https://ilga.gov/senate/Senator.asp?MemberID=3115" TargetMode="External"/><Relationship Id="rId76" Type="http://schemas.openxmlformats.org/officeDocument/2006/relationships/hyperlink" Target="https://ilga.gov/senate/Senator.asp?MemberID=3161" TargetMode="External"/><Relationship Id="rId7" Type="http://schemas.openxmlformats.org/officeDocument/2006/relationships/hyperlink" Target="https://ilga.gov/legislation/BillStatus.asp?DocNum=1811&amp;GAID=17&amp;DocTypeID=HB&amp;LegID=144659&amp;SessionID=112&amp;GA=103" TargetMode="External"/><Relationship Id="rId71" Type="http://schemas.openxmlformats.org/officeDocument/2006/relationships/hyperlink" Target="https://ilga.gov/house/Rep.asp?MemberID=3053" TargetMode="External"/><Relationship Id="rId92" Type="http://schemas.openxmlformats.org/officeDocument/2006/relationships/hyperlink" Target="https://ilga.gov/house/Rep.asp?MemberID=3163" TargetMode="External"/><Relationship Id="rId2" Type="http://schemas.openxmlformats.org/officeDocument/2006/relationships/settings" Target="settings.xml"/><Relationship Id="rId29" Type="http://schemas.openxmlformats.org/officeDocument/2006/relationships/hyperlink" Target="https://ilga.gov/senate/Senator.asp?MemberID=3127" TargetMode="External"/><Relationship Id="rId24" Type="http://schemas.openxmlformats.org/officeDocument/2006/relationships/hyperlink" Target="https://ilga.gov/legislation/BillStatus.asp?DocNum=5011&amp;GAID=17&amp;DocTypeID=HB&amp;LegID=152971&amp;SessionID=112&amp;GA=103" TargetMode="External"/><Relationship Id="rId40" Type="http://schemas.openxmlformats.org/officeDocument/2006/relationships/hyperlink" Target="https://ilga.gov/senate/Senator.asp?MemberID=3130" TargetMode="External"/><Relationship Id="rId45" Type="http://schemas.openxmlformats.org/officeDocument/2006/relationships/hyperlink" Target="https://ilga.gov/house/Rep.asp?MemberID=3193" TargetMode="External"/><Relationship Id="rId66" Type="http://schemas.openxmlformats.org/officeDocument/2006/relationships/hyperlink" Target="https://ilga.gov/legislation/BillStatus.asp?DocNum=3137&amp;GAID=17&amp;DocTypeID=SB&amp;LegID=152362&amp;SessionID=112&amp;GA=103" TargetMode="External"/><Relationship Id="rId87" Type="http://schemas.openxmlformats.org/officeDocument/2006/relationships/hyperlink" Target="https://ilga.gov/legislation/BillStatus.asp?DocNum=3648&amp;GAID=17&amp;DocTypeID=SB&amp;LegID=153594&amp;SessionID=112&amp;GA=103" TargetMode="External"/><Relationship Id="rId61" Type="http://schemas.openxmlformats.org/officeDocument/2006/relationships/hyperlink" Target="https://ilga.gov/legislation/BillStatus.asp?DocNum=3082&amp;GAID=17&amp;DocTypeID=SB&amp;LegID=152148&amp;SessionID=112&amp;GA=103" TargetMode="External"/><Relationship Id="rId82" Type="http://schemas.openxmlformats.org/officeDocument/2006/relationships/hyperlink" Target="https://ilga.gov/house/Rep.asp?MemberID=3036" TargetMode="External"/><Relationship Id="rId19" Type="http://schemas.openxmlformats.org/officeDocument/2006/relationships/hyperlink" Target="https://ilga.gov/house/Rep.asp?MemberID=3227" TargetMode="External"/><Relationship Id="rId14" Type="http://schemas.openxmlformats.org/officeDocument/2006/relationships/hyperlink" Target="https://ilga.gov/legislation/BillStatus.asp?DocNum=4663&amp;GAID=17&amp;DocTypeID=HB&amp;LegID=152179&amp;SessionID=112&amp;GA=103" TargetMode="External"/><Relationship Id="rId30" Type="http://schemas.openxmlformats.org/officeDocument/2006/relationships/hyperlink" Target="https://ilga.gov/legislation/BillStatus.asp?DocNum=5227&amp;GAID=17&amp;DocTypeID=HB&amp;LegID=153438&amp;SessionID=112&amp;GA=103" TargetMode="External"/><Relationship Id="rId35" Type="http://schemas.openxmlformats.org/officeDocument/2006/relationships/hyperlink" Target="https://ilga.gov/legislation/BillStatus.asp?DocNum=5351&amp;GAID=17&amp;DocTypeID=HB&amp;LegID=153577&amp;SessionID=112&amp;GA=103" TargetMode="External"/><Relationship Id="rId56" Type="http://schemas.openxmlformats.org/officeDocument/2006/relationships/hyperlink" Target="https://ilga.gov/legislation/BillStatus.asp?DocNum=2035&amp;GAID=17&amp;DocTypeID=SB&amp;LegID=146904&amp;SessionID=112&amp;GA=103" TargetMode="External"/><Relationship Id="rId77" Type="http://schemas.openxmlformats.org/officeDocument/2006/relationships/hyperlink" Target="https://ilga.gov/legislation/BillStatus.asp?DocNum=3405&amp;GAID=17&amp;DocTypeID=SB&amp;LegID=152975&amp;SessionID=112&amp;GA=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32</Pages>
  <Words>14045</Words>
  <Characters>80058</Characters>
  <Application>Microsoft Office Word</Application>
  <DocSecurity>0</DocSecurity>
  <Lines>667</Lines>
  <Paragraphs>187</Paragraphs>
  <ScaleCrop>false</ScaleCrop>
  <Company/>
  <LinksUpToDate>false</LinksUpToDate>
  <CharactersWithSpaces>93916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Resources</dc:creator>
  <cp:keywords/>
  <dc:description/>
  <cp:lastModifiedBy>Creative Resources</cp:lastModifiedBy>
  <cp:revision>1</cp:revision>
  <dcterms:created xsi:type="dcterms:W3CDTF">2024-05-05T22:28:00Z</dcterms:created>
  <dcterms:modified xsi:type="dcterms:W3CDTF">2024-05-05T22:31:00Z</dcterms:modified>
</cp:coreProperties>
</file>