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4BBCE2" w14:textId="77777777" w:rsidR="00CE1177" w:rsidRPr="00E452AD" w:rsidRDefault="00CE1177" w:rsidP="00CE1177">
      <w:pPr>
        <w:tabs>
          <w:tab w:val="center" w:pos="4680"/>
          <w:tab w:val="right" w:pos="9360"/>
        </w:tabs>
        <w:ind w:left="-630"/>
        <w:rPr>
          <w:rFonts w:ascii="Times New Roman Bold" w:hAnsi="Times New Roman Bold"/>
          <w:b/>
          <w:color w:val="251E7E"/>
          <w:sz w:val="32"/>
        </w:rPr>
      </w:pPr>
      <w:bookmarkStart w:id="0" w:name="_GoBack"/>
      <w:bookmarkEnd w:id="0"/>
      <w:r w:rsidRPr="00E452AD">
        <w:rPr>
          <w:noProof/>
        </w:rPr>
        <w:drawing>
          <wp:anchor distT="0" distB="0" distL="114300" distR="114300" simplePos="0" relativeHeight="251659264" behindDoc="1" locked="0" layoutInCell="1" allowOverlap="1" wp14:anchorId="1399F0B0" wp14:editId="13B34776">
            <wp:simplePos x="0" y="0"/>
            <wp:positionH relativeFrom="column">
              <wp:posOffset>5590886</wp:posOffset>
            </wp:positionH>
            <wp:positionV relativeFrom="paragraph">
              <wp:posOffset>-423602</wp:posOffset>
            </wp:positionV>
            <wp:extent cx="857250" cy="1012825"/>
            <wp:effectExtent l="19050" t="0" r="0" b="0"/>
            <wp:wrapTight wrapText="bothSides">
              <wp:wrapPolygon edited="0">
                <wp:start x="-480" y="0"/>
                <wp:lineTo x="-480" y="21126"/>
                <wp:lineTo x="21600" y="21126"/>
                <wp:lineTo x="21600" y="0"/>
                <wp:lineTo x="-480" y="0"/>
              </wp:wrapPolygon>
            </wp:wrapTight>
            <wp:docPr id="1" name="Picture 1" descr="Final Ag Cacasa Broch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nal Ag Cacasa Brochure 2"/>
                    <pic:cNvPicPr>
                      <a:picLocks noChangeAspect="1" noChangeArrowheads="1"/>
                    </pic:cNvPicPr>
                  </pic:nvPicPr>
                  <pic:blipFill>
                    <a:blip r:embed="rId6"/>
                    <a:srcRect/>
                    <a:stretch>
                      <a:fillRect/>
                    </a:stretch>
                  </pic:blipFill>
                  <pic:spPr bwMode="auto">
                    <a:xfrm>
                      <a:off x="0" y="0"/>
                      <a:ext cx="857250" cy="1012825"/>
                    </a:xfrm>
                    <a:prstGeom prst="rect">
                      <a:avLst/>
                    </a:prstGeom>
                    <a:noFill/>
                    <a:ln w="9525">
                      <a:noFill/>
                      <a:miter lim="800000"/>
                      <a:headEnd/>
                      <a:tailEnd/>
                    </a:ln>
                  </pic:spPr>
                </pic:pic>
              </a:graphicData>
            </a:graphic>
          </wp:anchor>
        </w:drawing>
      </w:r>
      <w:r w:rsidRPr="00E452AD">
        <w:rPr>
          <w:rFonts w:ascii="Times New Roman Bold" w:hAnsi="Times New Roman Bold"/>
          <w:b/>
          <w:color w:val="251E7E"/>
          <w:sz w:val="32"/>
        </w:rPr>
        <w:tab/>
        <w:t>California Agricultural Commissioners and Sealers Association</w:t>
      </w:r>
    </w:p>
    <w:p w14:paraId="1EAABDBB" w14:textId="759A53D9" w:rsidR="00CE1177" w:rsidRDefault="00CE1177"/>
    <w:p w14:paraId="7A93EA08" w14:textId="53FAAA18" w:rsidR="00D757C6" w:rsidRPr="005E2DD0" w:rsidRDefault="000E6B04" w:rsidP="005E2DD0">
      <w:pPr>
        <w:jc w:val="both"/>
        <w:rPr>
          <w:rFonts w:ascii="Cambria" w:hAnsi="Cambria"/>
          <w:sz w:val="22"/>
          <w:szCs w:val="22"/>
        </w:rPr>
      </w:pPr>
      <w:r w:rsidRPr="005E2DD0">
        <w:rPr>
          <w:rFonts w:ascii="Cambria" w:hAnsi="Cambria"/>
          <w:sz w:val="22"/>
          <w:szCs w:val="22"/>
        </w:rPr>
        <w:t>August 26, 2024</w:t>
      </w:r>
    </w:p>
    <w:p w14:paraId="1CE11328" w14:textId="77777777" w:rsidR="00B91F8F" w:rsidRDefault="00B91F8F" w:rsidP="005E2DD0">
      <w:pPr>
        <w:jc w:val="both"/>
        <w:rPr>
          <w:rFonts w:ascii="Cambria" w:hAnsi="Cambria"/>
          <w:sz w:val="22"/>
          <w:szCs w:val="22"/>
        </w:rPr>
      </w:pPr>
    </w:p>
    <w:p w14:paraId="24DC3A15" w14:textId="7CB7E7A4" w:rsidR="00E60782" w:rsidRPr="005E2DD0" w:rsidRDefault="00E60782" w:rsidP="005E2DD0">
      <w:pPr>
        <w:jc w:val="both"/>
        <w:rPr>
          <w:rFonts w:ascii="Cambria" w:hAnsi="Cambria"/>
          <w:sz w:val="22"/>
          <w:szCs w:val="22"/>
        </w:rPr>
      </w:pPr>
      <w:r>
        <w:rPr>
          <w:rFonts w:ascii="Cambria" w:hAnsi="Cambria"/>
          <w:sz w:val="22"/>
          <w:szCs w:val="22"/>
        </w:rPr>
        <w:t>To:</w:t>
      </w:r>
      <w:r>
        <w:rPr>
          <w:rFonts w:ascii="Cambria" w:hAnsi="Cambria"/>
          <w:sz w:val="22"/>
          <w:szCs w:val="22"/>
        </w:rPr>
        <w:tab/>
        <w:t>California State Assembly</w:t>
      </w:r>
    </w:p>
    <w:p w14:paraId="5D442C66" w14:textId="77777777" w:rsidR="00B91F8F" w:rsidRPr="005E2DD0" w:rsidRDefault="00B91F8F" w:rsidP="005E2DD0">
      <w:pPr>
        <w:jc w:val="both"/>
        <w:rPr>
          <w:rFonts w:ascii="Cambria" w:hAnsi="Cambria"/>
          <w:sz w:val="22"/>
          <w:szCs w:val="22"/>
        </w:rPr>
      </w:pPr>
    </w:p>
    <w:p w14:paraId="067891B8" w14:textId="196807B8" w:rsidR="00B91F8F" w:rsidRPr="005E2DD0" w:rsidRDefault="00B91F8F" w:rsidP="005E2DD0">
      <w:pPr>
        <w:ind w:left="720" w:hanging="720"/>
        <w:jc w:val="both"/>
        <w:rPr>
          <w:rFonts w:ascii="Cambria" w:hAnsi="Cambria"/>
          <w:sz w:val="22"/>
          <w:szCs w:val="22"/>
        </w:rPr>
      </w:pPr>
      <w:r w:rsidRPr="005E2DD0">
        <w:rPr>
          <w:rFonts w:ascii="Cambria" w:hAnsi="Cambria"/>
          <w:sz w:val="22"/>
          <w:szCs w:val="22"/>
        </w:rPr>
        <w:t>Re:</w:t>
      </w:r>
      <w:r w:rsidRPr="005E2DD0">
        <w:rPr>
          <w:rFonts w:ascii="Cambria" w:hAnsi="Cambria"/>
          <w:sz w:val="22"/>
          <w:szCs w:val="22"/>
        </w:rPr>
        <w:tab/>
        <w:t>Assembly Bill 1864 (Connolly) Pesticides: Agricultural use Near Schoolsites: Notification and Reporting</w:t>
      </w:r>
    </w:p>
    <w:p w14:paraId="5D1252B1" w14:textId="53C8B46D" w:rsidR="00B91F8F" w:rsidRPr="005E2DD0" w:rsidRDefault="00114A12" w:rsidP="005E2DD0">
      <w:pPr>
        <w:pBdr>
          <w:bottom w:val="double" w:sz="6" w:space="1" w:color="auto"/>
        </w:pBdr>
        <w:ind w:left="720" w:hanging="720"/>
        <w:jc w:val="both"/>
        <w:rPr>
          <w:rFonts w:ascii="Cambria" w:hAnsi="Cambria"/>
          <w:sz w:val="22"/>
          <w:szCs w:val="22"/>
        </w:rPr>
      </w:pPr>
      <w:r w:rsidRPr="005E2DD0">
        <w:rPr>
          <w:rFonts w:ascii="Cambria" w:hAnsi="Cambria"/>
          <w:sz w:val="22"/>
          <w:szCs w:val="22"/>
        </w:rPr>
        <w:tab/>
        <w:t>California Agricultural Commissioners and Sealers Association…</w:t>
      </w:r>
      <w:r w:rsidR="00E550F0" w:rsidRPr="005E2DD0">
        <w:rPr>
          <w:rFonts w:ascii="Cambria" w:hAnsi="Cambria"/>
          <w:sz w:val="22"/>
          <w:szCs w:val="22"/>
        </w:rPr>
        <w:t>OPPOSE Unless Amended</w:t>
      </w:r>
    </w:p>
    <w:p w14:paraId="3B510865" w14:textId="77777777" w:rsidR="00B91F8F" w:rsidRPr="005E2DD0" w:rsidRDefault="00B91F8F" w:rsidP="00E60782">
      <w:pPr>
        <w:jc w:val="both"/>
        <w:rPr>
          <w:rFonts w:ascii="Cambria" w:hAnsi="Cambria"/>
          <w:sz w:val="22"/>
          <w:szCs w:val="22"/>
        </w:rPr>
      </w:pPr>
    </w:p>
    <w:p w14:paraId="2C756A2C" w14:textId="44E4FBC2" w:rsidR="000E6B04" w:rsidRPr="005E2DD0" w:rsidRDefault="005E2DD0" w:rsidP="005E2DD0">
      <w:pPr>
        <w:jc w:val="both"/>
        <w:rPr>
          <w:rFonts w:ascii="Cambria" w:hAnsi="Cambria"/>
          <w:sz w:val="22"/>
          <w:szCs w:val="22"/>
        </w:rPr>
      </w:pPr>
      <w:r w:rsidRPr="005E2DD0">
        <w:rPr>
          <w:rFonts w:ascii="Cambria" w:hAnsi="Cambria"/>
          <w:sz w:val="22"/>
          <w:szCs w:val="22"/>
        </w:rPr>
        <w:t>The California Agricultural Commissioners and Sealers Association continues to oppose Assembly Bill 1864 (Connolly) due to ongoing disagreements with the author’s office over the provisions for including private schools. Despite extensive discussions and various proposed amendments, including those developed in consultation with the Department of Pesticide Regulation, we have yet to reach a mutually acceptable resolution.</w:t>
      </w:r>
    </w:p>
    <w:p w14:paraId="1F9B2728" w14:textId="77777777" w:rsidR="005E2DD0" w:rsidRPr="005E2DD0" w:rsidRDefault="005E2DD0" w:rsidP="005E2DD0">
      <w:pPr>
        <w:jc w:val="both"/>
        <w:rPr>
          <w:rFonts w:ascii="Cambria" w:hAnsi="Cambria"/>
          <w:sz w:val="22"/>
          <w:szCs w:val="22"/>
        </w:rPr>
      </w:pPr>
    </w:p>
    <w:p w14:paraId="559A6978" w14:textId="4A67138D" w:rsidR="007F5620" w:rsidRPr="005E2DD0" w:rsidRDefault="005E7ACA" w:rsidP="005E2DD0">
      <w:pPr>
        <w:jc w:val="both"/>
        <w:rPr>
          <w:rFonts w:ascii="Cambria" w:hAnsi="Cambria"/>
          <w:sz w:val="22"/>
          <w:szCs w:val="22"/>
        </w:rPr>
      </w:pPr>
      <w:r w:rsidRPr="005E2DD0">
        <w:rPr>
          <w:rFonts w:ascii="Cambria" w:hAnsi="Cambria"/>
          <w:sz w:val="22"/>
          <w:szCs w:val="22"/>
        </w:rPr>
        <w:t>Section 13189.4(a) requires county agricultural commissioners and the Department of Pesticide Regulation to integrate private school directory information into the CalSchoolNotify and CalAgPermits databases. However, after multiple discussions with the Department of Education</w:t>
      </w:r>
      <w:r w:rsidR="00A721C6">
        <w:rPr>
          <w:rFonts w:ascii="Cambria" w:hAnsi="Cambria"/>
          <w:sz w:val="22"/>
          <w:szCs w:val="22"/>
        </w:rPr>
        <w:t xml:space="preserve"> (CDE)</w:t>
      </w:r>
      <w:r w:rsidRPr="005E2DD0">
        <w:rPr>
          <w:rFonts w:ascii="Cambria" w:hAnsi="Cambria"/>
          <w:sz w:val="22"/>
          <w:szCs w:val="22"/>
        </w:rPr>
        <w:t>, it has become evident that meeting this new regulation within the given timeline is not feasible. Additionally, we lack the necessary resources to accomplish this task without new funding, which is not included in the proposed bill.</w:t>
      </w:r>
    </w:p>
    <w:p w14:paraId="484F1860" w14:textId="77777777" w:rsidR="005E7ACA" w:rsidRPr="005E2DD0" w:rsidRDefault="005E7ACA" w:rsidP="005E2DD0">
      <w:pPr>
        <w:jc w:val="both"/>
        <w:rPr>
          <w:rFonts w:ascii="Cambria" w:hAnsi="Cambria"/>
          <w:sz w:val="22"/>
          <w:szCs w:val="22"/>
        </w:rPr>
      </w:pPr>
    </w:p>
    <w:p w14:paraId="67CBF498" w14:textId="348E7F06" w:rsidR="007F5620" w:rsidRPr="005E2DD0" w:rsidRDefault="005E7ACA" w:rsidP="005E2DD0">
      <w:pPr>
        <w:jc w:val="both"/>
        <w:rPr>
          <w:rFonts w:ascii="Cambria" w:hAnsi="Cambria"/>
          <w:sz w:val="22"/>
          <w:szCs w:val="22"/>
        </w:rPr>
      </w:pPr>
      <w:r w:rsidRPr="005E2DD0">
        <w:rPr>
          <w:rFonts w:ascii="Cambria" w:hAnsi="Cambria"/>
          <w:sz w:val="22"/>
          <w:szCs w:val="22"/>
        </w:rPr>
        <w:t>The CDE has indicated that point-source data will be available in the Fall of 2024. To effectively integrate this data into our database, each point-source must be individually mapped with a polygon to represent a ¼ mile buffer zone. Additionally, the boundaries for these new school sites are unconventional, making it unclear where the boundaries should be drawn. For instance, in the case of a private school located on a church campus, it is uncertain whether the boundary should start at the school room or at the edge of the church property. We anticipate similar questions and complexities for each of the over 3,000 school sites reported by the CDE.</w:t>
      </w:r>
    </w:p>
    <w:p w14:paraId="59ABD215" w14:textId="77777777" w:rsidR="005E2DD0" w:rsidRPr="005E2DD0" w:rsidRDefault="005E2DD0" w:rsidP="005E2DD0">
      <w:pPr>
        <w:jc w:val="both"/>
        <w:rPr>
          <w:rFonts w:ascii="Cambria" w:hAnsi="Cambria"/>
          <w:sz w:val="22"/>
          <w:szCs w:val="22"/>
        </w:rPr>
      </w:pPr>
    </w:p>
    <w:p w14:paraId="34D1692B" w14:textId="7FC3A2AC" w:rsidR="007F5620" w:rsidRPr="005E2DD0" w:rsidRDefault="005E2DD0" w:rsidP="005E2DD0">
      <w:pPr>
        <w:jc w:val="both"/>
        <w:rPr>
          <w:rFonts w:ascii="Cambria" w:hAnsi="Cambria"/>
          <w:sz w:val="22"/>
          <w:szCs w:val="22"/>
        </w:rPr>
      </w:pPr>
      <w:r w:rsidRPr="005E2DD0">
        <w:rPr>
          <w:rFonts w:ascii="Cambria" w:hAnsi="Cambria"/>
          <w:sz w:val="22"/>
          <w:szCs w:val="22"/>
        </w:rPr>
        <w:t>Moreover, there are insufficient financial resources to complete this work. Although the department recently received a substantial increase in their mill allotment through AB 2113, this funding was allocated to adjust the department’s size according to current needs and does not cover additional requirements. The commissioners did not see an increase in their mill allotment; therefore, any large-scale expenditures would reduce the mill resources available to all counties. According to our technical vendors, incorporating these school sites is estimated to cost several million dollars, with additional substantial expenses at the local level amounting to hundreds of thousands of dollars distributed across all county budgets. This poses significant funding challenges for both county and state budgets.</w:t>
      </w:r>
    </w:p>
    <w:p w14:paraId="02A3AA65" w14:textId="77777777" w:rsidR="005E2DD0" w:rsidRPr="005E2DD0" w:rsidRDefault="005E2DD0" w:rsidP="005E2DD0">
      <w:pPr>
        <w:pStyle w:val="NormalWeb"/>
        <w:jc w:val="both"/>
        <w:rPr>
          <w:rFonts w:ascii="Cambria" w:hAnsi="Cambria"/>
          <w:sz w:val="22"/>
          <w:szCs w:val="22"/>
        </w:rPr>
      </w:pPr>
      <w:r w:rsidRPr="005E2DD0">
        <w:rPr>
          <w:rFonts w:ascii="Cambria" w:hAnsi="Cambria"/>
          <w:sz w:val="22"/>
          <w:szCs w:val="22"/>
        </w:rPr>
        <w:t>To clarify, our opposition is not due to a lack of commitment to protecting all school children, but rather stems from concerns about the available resources and the practicality of complying with this regulation.</w:t>
      </w:r>
    </w:p>
    <w:p w14:paraId="5BCC8462" w14:textId="56B98D72" w:rsidR="005E2DD0" w:rsidRPr="005E2DD0" w:rsidRDefault="005E2DD0" w:rsidP="005E2DD0">
      <w:pPr>
        <w:pStyle w:val="NormalWeb"/>
        <w:jc w:val="both"/>
        <w:rPr>
          <w:rFonts w:ascii="Cambria" w:hAnsi="Cambria"/>
          <w:sz w:val="22"/>
          <w:szCs w:val="22"/>
        </w:rPr>
      </w:pPr>
      <w:r w:rsidRPr="005E2DD0">
        <w:rPr>
          <w:rFonts w:ascii="Cambria" w:hAnsi="Cambria"/>
          <w:sz w:val="22"/>
          <w:szCs w:val="22"/>
        </w:rPr>
        <w:t xml:space="preserve">We support our most recent </w:t>
      </w:r>
      <w:r w:rsidR="00A721C6">
        <w:rPr>
          <w:rFonts w:ascii="Cambria" w:hAnsi="Cambria"/>
          <w:sz w:val="22"/>
          <w:szCs w:val="22"/>
        </w:rPr>
        <w:t xml:space="preserve">language </w:t>
      </w:r>
      <w:r w:rsidRPr="005E2DD0">
        <w:rPr>
          <w:rFonts w:ascii="Cambria" w:hAnsi="Cambria"/>
          <w:sz w:val="22"/>
          <w:szCs w:val="22"/>
        </w:rPr>
        <w:t xml:space="preserve">proposal, developed in consultation with the department, which </w:t>
      </w:r>
      <w:r w:rsidR="00A721C6">
        <w:rPr>
          <w:rFonts w:ascii="Cambria" w:hAnsi="Cambria"/>
          <w:sz w:val="22"/>
          <w:szCs w:val="22"/>
        </w:rPr>
        <w:t>provides</w:t>
      </w:r>
      <w:r w:rsidRPr="005E2DD0">
        <w:rPr>
          <w:rFonts w:ascii="Cambria" w:hAnsi="Cambria"/>
          <w:sz w:val="22"/>
          <w:szCs w:val="22"/>
        </w:rPr>
        <w:t xml:space="preserve"> that technical assistance from </w:t>
      </w:r>
      <w:r w:rsidR="00A721C6">
        <w:rPr>
          <w:rFonts w:ascii="Cambria" w:hAnsi="Cambria"/>
          <w:sz w:val="22"/>
          <w:szCs w:val="22"/>
        </w:rPr>
        <w:t xml:space="preserve">both </w:t>
      </w:r>
      <w:r w:rsidRPr="005E2DD0">
        <w:rPr>
          <w:rFonts w:ascii="Cambria" w:hAnsi="Cambria"/>
          <w:sz w:val="22"/>
          <w:szCs w:val="22"/>
        </w:rPr>
        <w:t>the department and commissioners would significantly reduce the costs associated with this effort.</w:t>
      </w:r>
    </w:p>
    <w:p w14:paraId="4FFF9D70" w14:textId="77777777" w:rsidR="005E2DD0" w:rsidRPr="005E2DD0" w:rsidRDefault="005E2DD0" w:rsidP="005E2DD0">
      <w:pPr>
        <w:pStyle w:val="NormalWeb"/>
        <w:jc w:val="both"/>
        <w:rPr>
          <w:rFonts w:ascii="Cambria" w:hAnsi="Cambria"/>
          <w:sz w:val="22"/>
          <w:szCs w:val="22"/>
        </w:rPr>
      </w:pPr>
      <w:r w:rsidRPr="005E2DD0">
        <w:rPr>
          <w:rFonts w:ascii="Cambria" w:hAnsi="Cambria"/>
          <w:sz w:val="22"/>
          <w:szCs w:val="22"/>
        </w:rPr>
        <w:t>Until the proposed language is amended to fully address the resource and feasibility concerns of both the commissioners and the Department of Pesticide Regulation, we will continue to oppose AB 1864.</w:t>
      </w:r>
    </w:p>
    <w:p w14:paraId="2EFCEB4E" w14:textId="77777777" w:rsidR="00BC1435" w:rsidRPr="005E2DD0" w:rsidRDefault="00BC1435" w:rsidP="005E2DD0">
      <w:pPr>
        <w:jc w:val="both"/>
        <w:rPr>
          <w:rFonts w:ascii="Cambria" w:hAnsi="Cambria"/>
          <w:sz w:val="22"/>
          <w:szCs w:val="22"/>
        </w:rPr>
      </w:pPr>
    </w:p>
    <w:p w14:paraId="7A99B74C" w14:textId="4BD97C89" w:rsidR="00B91F8F" w:rsidRDefault="00B91F8F" w:rsidP="00E60782"/>
    <w:sectPr w:rsidR="00B91F8F" w:rsidSect="00DC2476">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4910B3" w14:textId="77777777" w:rsidR="00DC2476" w:rsidRDefault="00DC2476" w:rsidP="00CE1177">
      <w:r>
        <w:separator/>
      </w:r>
    </w:p>
  </w:endnote>
  <w:endnote w:type="continuationSeparator" w:id="0">
    <w:p w14:paraId="7EF9F194" w14:textId="77777777" w:rsidR="00DC2476" w:rsidRDefault="00DC2476" w:rsidP="00CE11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20208030705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5D8577" w14:textId="77777777" w:rsidR="00DC2476" w:rsidRDefault="00DC2476" w:rsidP="00CE1177">
      <w:r>
        <w:separator/>
      </w:r>
    </w:p>
  </w:footnote>
  <w:footnote w:type="continuationSeparator" w:id="0">
    <w:p w14:paraId="536A44D1" w14:textId="77777777" w:rsidR="00DC2476" w:rsidRDefault="00DC2476" w:rsidP="00CE11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7"/>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1F8F"/>
    <w:rsid w:val="000404E8"/>
    <w:rsid w:val="000419B7"/>
    <w:rsid w:val="00047A61"/>
    <w:rsid w:val="000775E9"/>
    <w:rsid w:val="000E6B04"/>
    <w:rsid w:val="00114A12"/>
    <w:rsid w:val="001B4486"/>
    <w:rsid w:val="001D0C7B"/>
    <w:rsid w:val="002A6BDC"/>
    <w:rsid w:val="00454DC2"/>
    <w:rsid w:val="00462762"/>
    <w:rsid w:val="005223E7"/>
    <w:rsid w:val="005A3851"/>
    <w:rsid w:val="005D6C61"/>
    <w:rsid w:val="005E2DD0"/>
    <w:rsid w:val="005E7ACA"/>
    <w:rsid w:val="006A440E"/>
    <w:rsid w:val="007F5620"/>
    <w:rsid w:val="008661EE"/>
    <w:rsid w:val="00907D68"/>
    <w:rsid w:val="00936DDC"/>
    <w:rsid w:val="00977493"/>
    <w:rsid w:val="009D6A7C"/>
    <w:rsid w:val="00A721C6"/>
    <w:rsid w:val="00B9069F"/>
    <w:rsid w:val="00B91F8F"/>
    <w:rsid w:val="00B9706D"/>
    <w:rsid w:val="00BA7FBD"/>
    <w:rsid w:val="00BC1435"/>
    <w:rsid w:val="00CE1177"/>
    <w:rsid w:val="00D757C6"/>
    <w:rsid w:val="00DC2476"/>
    <w:rsid w:val="00DD121B"/>
    <w:rsid w:val="00E550F0"/>
    <w:rsid w:val="00E60782"/>
    <w:rsid w:val="00F025A2"/>
    <w:rsid w:val="00F46258"/>
    <w:rsid w:val="00F814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4E8952"/>
  <w15:chartTrackingRefBased/>
  <w15:docId w15:val="{2BD0EC91-F974-9B42-9A8D-A76744F4A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6">
    <w:name w:val="heading 6"/>
    <w:basedOn w:val="Normal"/>
    <w:link w:val="Heading6Char"/>
    <w:uiPriority w:val="9"/>
    <w:qFormat/>
    <w:rsid w:val="000E6B04"/>
    <w:pPr>
      <w:spacing w:before="100" w:beforeAutospacing="1" w:after="100" w:afterAutospacing="1"/>
      <w:outlineLvl w:val="5"/>
    </w:pPr>
    <w:rPr>
      <w:rFonts w:ascii="Times New Roman" w:eastAsia="Times New Roman" w:hAnsi="Times New Roman" w:cs="Times New Roman"/>
      <w:b/>
      <w:bCs/>
      <w:kern w:val="0"/>
      <w:sz w:val="15"/>
      <w:szCs w:val="15"/>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1177"/>
    <w:pPr>
      <w:tabs>
        <w:tab w:val="center" w:pos="4680"/>
        <w:tab w:val="right" w:pos="9360"/>
      </w:tabs>
    </w:pPr>
  </w:style>
  <w:style w:type="character" w:customStyle="1" w:styleId="HeaderChar">
    <w:name w:val="Header Char"/>
    <w:basedOn w:val="DefaultParagraphFont"/>
    <w:link w:val="Header"/>
    <w:uiPriority w:val="99"/>
    <w:rsid w:val="00CE1177"/>
  </w:style>
  <w:style w:type="paragraph" w:styleId="Footer">
    <w:name w:val="footer"/>
    <w:basedOn w:val="Normal"/>
    <w:link w:val="FooterChar"/>
    <w:uiPriority w:val="99"/>
    <w:unhideWhenUsed/>
    <w:rsid w:val="00CE1177"/>
    <w:pPr>
      <w:tabs>
        <w:tab w:val="center" w:pos="4680"/>
        <w:tab w:val="right" w:pos="9360"/>
      </w:tabs>
    </w:pPr>
  </w:style>
  <w:style w:type="character" w:customStyle="1" w:styleId="FooterChar">
    <w:name w:val="Footer Char"/>
    <w:basedOn w:val="DefaultParagraphFont"/>
    <w:link w:val="Footer"/>
    <w:uiPriority w:val="99"/>
    <w:rsid w:val="00CE1177"/>
  </w:style>
  <w:style w:type="character" w:customStyle="1" w:styleId="Heading6Char">
    <w:name w:val="Heading 6 Char"/>
    <w:basedOn w:val="DefaultParagraphFont"/>
    <w:link w:val="Heading6"/>
    <w:uiPriority w:val="9"/>
    <w:rsid w:val="000E6B04"/>
    <w:rPr>
      <w:rFonts w:ascii="Times New Roman" w:eastAsia="Times New Roman" w:hAnsi="Times New Roman" w:cs="Times New Roman"/>
      <w:b/>
      <w:bCs/>
      <w:kern w:val="0"/>
      <w:sz w:val="15"/>
      <w:szCs w:val="15"/>
      <w14:ligatures w14:val="none"/>
    </w:rPr>
  </w:style>
  <w:style w:type="paragraph" w:styleId="NoSpacing">
    <w:name w:val="No Spacing"/>
    <w:uiPriority w:val="1"/>
    <w:qFormat/>
    <w:rsid w:val="000E6B04"/>
  </w:style>
  <w:style w:type="paragraph" w:styleId="NormalWeb">
    <w:name w:val="Normal (Web)"/>
    <w:basedOn w:val="Normal"/>
    <w:uiPriority w:val="99"/>
    <w:semiHidden/>
    <w:unhideWhenUsed/>
    <w:rsid w:val="005E2DD0"/>
    <w:pPr>
      <w:spacing w:before="100" w:beforeAutospacing="1" w:after="100" w:afterAutospacing="1"/>
    </w:pPr>
    <w:rPr>
      <w:rFonts w:ascii="Times New Roman" w:eastAsia="Times New Roman" w:hAnsi="Times New Roman" w:cs="Times New Roman"/>
      <w:kern w:val="0"/>
      <w14:ligatures w14:val="none"/>
    </w:rPr>
  </w:style>
  <w:style w:type="paragraph" w:styleId="BalloonText">
    <w:name w:val="Balloon Text"/>
    <w:basedOn w:val="Normal"/>
    <w:link w:val="BalloonTextChar"/>
    <w:uiPriority w:val="99"/>
    <w:semiHidden/>
    <w:unhideWhenUsed/>
    <w:rsid w:val="00A721C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21C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0240595">
      <w:bodyDiv w:val="1"/>
      <w:marLeft w:val="0"/>
      <w:marRight w:val="0"/>
      <w:marTop w:val="0"/>
      <w:marBottom w:val="0"/>
      <w:divBdr>
        <w:top w:val="none" w:sz="0" w:space="0" w:color="auto"/>
        <w:left w:val="none" w:sz="0" w:space="0" w:color="auto"/>
        <w:bottom w:val="none" w:sz="0" w:space="0" w:color="auto"/>
        <w:right w:val="none" w:sz="0" w:space="0" w:color="auto"/>
      </w:divBdr>
    </w:div>
    <w:div w:id="1736079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2013 - 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504</Words>
  <Characters>2877</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Siverling</dc:creator>
  <cp:keywords/>
  <dc:description/>
  <cp:lastModifiedBy>Woodward, McKenna</cp:lastModifiedBy>
  <cp:revision>2</cp:revision>
  <cp:lastPrinted>2024-08-26T17:48:00Z</cp:lastPrinted>
  <dcterms:created xsi:type="dcterms:W3CDTF">2024-08-26T22:28:00Z</dcterms:created>
  <dcterms:modified xsi:type="dcterms:W3CDTF">2024-08-26T22:28:00Z</dcterms:modified>
</cp:coreProperties>
</file>