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BAEB19" w14:textId="4B07398D" w:rsidR="00BB722B" w:rsidRPr="004C54AF" w:rsidRDefault="00E84A28" w:rsidP="001B5ECA">
      <w:pPr>
        <w:pStyle w:val="Title"/>
        <w:rPr>
          <w:rFonts w:ascii="Century Gothic" w:hAnsi="Century Gothic"/>
        </w:rPr>
      </w:pPr>
      <w:r w:rsidRPr="004C54AF">
        <w:rPr>
          <w:rFonts w:ascii="Century Gothic" w:hAnsi="Century Gothic"/>
        </w:rPr>
        <w:t xml:space="preserve">National Day </w:t>
      </w:r>
      <w:r w:rsidR="005C4436">
        <w:rPr>
          <w:rFonts w:ascii="Century Gothic" w:hAnsi="Century Gothic"/>
        </w:rPr>
        <w:t xml:space="preserve">for </w:t>
      </w:r>
      <w:r w:rsidRPr="004C54AF">
        <w:rPr>
          <w:rFonts w:ascii="Century Gothic" w:hAnsi="Century Gothic"/>
        </w:rPr>
        <w:t>Truth and Reconciliation Resources</w:t>
      </w:r>
    </w:p>
    <w:p w14:paraId="07DA099C" w14:textId="77777777" w:rsidR="001B5ECA" w:rsidRPr="004C54AF" w:rsidRDefault="001B5ECA" w:rsidP="001B5ECA">
      <w:pPr>
        <w:rPr>
          <w:rFonts w:ascii="Century Gothic" w:hAnsi="Century Gothic"/>
        </w:rPr>
      </w:pPr>
      <w:r w:rsidRPr="004C54AF">
        <w:rPr>
          <w:rFonts w:ascii="Century Gothic" w:hAnsi="Century Gothic"/>
        </w:rPr>
        <w:t xml:space="preserve">The following resources are meant to facilitate ongoing education and reflection on the history and ongoing legacy of Canada’s residential school system. We’ve also included resources </w:t>
      </w:r>
      <w:r w:rsidR="00621224" w:rsidRPr="004C54AF">
        <w:rPr>
          <w:rFonts w:ascii="Century Gothic" w:hAnsi="Century Gothic"/>
        </w:rPr>
        <w:t>that provide support for</w:t>
      </w:r>
      <w:r w:rsidRPr="004C54AF">
        <w:rPr>
          <w:rFonts w:ascii="Century Gothic" w:hAnsi="Century Gothic"/>
        </w:rPr>
        <w:t xml:space="preserve"> Indigenous peoples</w:t>
      </w:r>
      <w:r w:rsidR="00621224" w:rsidRPr="004C54AF">
        <w:rPr>
          <w:rFonts w:ascii="Century Gothic" w:hAnsi="Century Gothic"/>
        </w:rPr>
        <w:t xml:space="preserve"> and residential school survivors across Canada.</w:t>
      </w:r>
    </w:p>
    <w:p w14:paraId="52AF4BF6" w14:textId="112AA7A6" w:rsidR="001B5ECA" w:rsidRPr="004C54AF" w:rsidRDefault="001B5ECA" w:rsidP="001B5ECA">
      <w:pPr>
        <w:rPr>
          <w:rFonts w:ascii="Century Gothic" w:hAnsi="Century Gothic"/>
          <w:b/>
          <w:u w:val="single"/>
        </w:rPr>
      </w:pPr>
      <w:r w:rsidRPr="004C54AF">
        <w:rPr>
          <w:rFonts w:ascii="Century Gothic" w:hAnsi="Century Gothic"/>
          <w:b/>
          <w:u w:val="single"/>
        </w:rPr>
        <w:t xml:space="preserve">Support for </w:t>
      </w:r>
      <w:r w:rsidR="00621224" w:rsidRPr="004C54AF">
        <w:rPr>
          <w:rFonts w:ascii="Century Gothic" w:hAnsi="Century Gothic"/>
          <w:b/>
          <w:u w:val="single"/>
        </w:rPr>
        <w:t xml:space="preserve">Indigenous </w:t>
      </w:r>
      <w:bookmarkStart w:id="0" w:name="_GoBack"/>
      <w:r w:rsidR="001503E3">
        <w:rPr>
          <w:rFonts w:ascii="Century Gothic" w:hAnsi="Century Gothic"/>
          <w:b/>
          <w:u w:val="single"/>
        </w:rPr>
        <w:t>p</w:t>
      </w:r>
      <w:r w:rsidR="001503E3" w:rsidRPr="004C54AF">
        <w:rPr>
          <w:rFonts w:ascii="Century Gothic" w:hAnsi="Century Gothic"/>
          <w:b/>
          <w:u w:val="single"/>
        </w:rPr>
        <w:t xml:space="preserve">eoples </w:t>
      </w:r>
      <w:bookmarkEnd w:id="0"/>
    </w:p>
    <w:p w14:paraId="2A01EF3D" w14:textId="2C779AED" w:rsidR="001B5ECA" w:rsidRPr="004C54AF" w:rsidRDefault="001B5ECA" w:rsidP="001B5ECA">
      <w:pPr>
        <w:rPr>
          <w:rFonts w:ascii="Century Gothic" w:hAnsi="Century Gothic"/>
        </w:rPr>
      </w:pPr>
      <w:r w:rsidRPr="004C54AF">
        <w:rPr>
          <w:rFonts w:ascii="Century Gothic" w:hAnsi="Century Gothic"/>
          <w:b/>
        </w:rPr>
        <w:t>National Residential Crisis Line</w:t>
      </w:r>
      <w:r w:rsidRPr="004C54AF">
        <w:rPr>
          <w:rFonts w:ascii="Century Gothic" w:hAnsi="Century Gothic"/>
          <w:b/>
        </w:rPr>
        <w:br/>
      </w:r>
      <w:proofErr w:type="gramStart"/>
      <w:r w:rsidRPr="004C54AF">
        <w:rPr>
          <w:rFonts w:ascii="Century Gothic" w:hAnsi="Century Gothic"/>
        </w:rPr>
        <w:t>A</w:t>
      </w:r>
      <w:proofErr w:type="gramEnd"/>
      <w:r w:rsidRPr="004C54AF">
        <w:rPr>
          <w:rFonts w:ascii="Century Gothic" w:hAnsi="Century Gothic"/>
        </w:rPr>
        <w:t xml:space="preserve"> crisis line set up to provide support for </w:t>
      </w:r>
      <w:r w:rsidR="00D35D4E">
        <w:rPr>
          <w:rFonts w:ascii="Century Gothic" w:hAnsi="Century Gothic"/>
        </w:rPr>
        <w:t>survivors</w:t>
      </w:r>
      <w:r w:rsidRPr="004C54AF">
        <w:rPr>
          <w:rFonts w:ascii="Century Gothic" w:hAnsi="Century Gothic"/>
        </w:rPr>
        <w:t xml:space="preserve"> and those who need it. Call 1-866-925-4419</w:t>
      </w:r>
      <w:r w:rsidR="00621224" w:rsidRPr="004C54AF">
        <w:rPr>
          <w:rFonts w:ascii="Century Gothic" w:hAnsi="Century Gothic"/>
        </w:rPr>
        <w:t>.</w:t>
      </w:r>
    </w:p>
    <w:p w14:paraId="2743CCF4" w14:textId="77777777" w:rsidR="001B5ECA" w:rsidRPr="004C54AF" w:rsidRDefault="001B5ECA" w:rsidP="001B5ECA">
      <w:pPr>
        <w:rPr>
          <w:rFonts w:ascii="Century Gothic" w:hAnsi="Century Gothic"/>
        </w:rPr>
      </w:pPr>
      <w:r w:rsidRPr="004C54AF">
        <w:rPr>
          <w:rFonts w:ascii="Century Gothic" w:hAnsi="Century Gothic"/>
          <w:b/>
        </w:rPr>
        <w:t>Hope for Wellness Help Line</w:t>
      </w:r>
      <w:r w:rsidRPr="004C54AF">
        <w:rPr>
          <w:rFonts w:ascii="Century Gothic" w:hAnsi="Century Gothic"/>
          <w:b/>
        </w:rPr>
        <w:br/>
      </w:r>
      <w:r w:rsidRPr="004C54AF">
        <w:rPr>
          <w:rFonts w:ascii="Century Gothic" w:hAnsi="Century Gothic"/>
        </w:rPr>
        <w:t xml:space="preserve">The Hope for Wellness Help Line offers immediate help to all Indigenous peoples across Canada. </w:t>
      </w:r>
      <w:hyperlink r:id="rId4" w:history="1">
        <w:r w:rsidRPr="004C54AF">
          <w:rPr>
            <w:rStyle w:val="Hyperlink"/>
            <w:rFonts w:ascii="Century Gothic" w:hAnsi="Century Gothic"/>
          </w:rPr>
          <w:t>https://www.hopeforwellness.ca/</w:t>
        </w:r>
      </w:hyperlink>
      <w:r w:rsidRPr="004C54AF">
        <w:rPr>
          <w:rFonts w:ascii="Century Gothic" w:hAnsi="Century Gothic"/>
        </w:rPr>
        <w:t xml:space="preserve"> </w:t>
      </w:r>
    </w:p>
    <w:p w14:paraId="6F1A85A7" w14:textId="77777777" w:rsidR="001B5ECA" w:rsidRPr="004C54AF" w:rsidRDefault="001B5ECA" w:rsidP="001B5ECA">
      <w:pPr>
        <w:rPr>
          <w:rFonts w:ascii="Century Gothic" w:hAnsi="Century Gothic"/>
          <w:b/>
        </w:rPr>
      </w:pPr>
      <w:r w:rsidRPr="004C54AF">
        <w:rPr>
          <w:rFonts w:ascii="Century Gothic" w:hAnsi="Century Gothic"/>
          <w:b/>
        </w:rPr>
        <w:t>Indian Residential Schools Resolution Health Support Program</w:t>
      </w:r>
      <w:r w:rsidRPr="004C54AF">
        <w:rPr>
          <w:rFonts w:ascii="Century Gothic" w:hAnsi="Century Gothic"/>
          <w:b/>
        </w:rPr>
        <w:br/>
      </w:r>
      <w:r w:rsidRPr="004C54AF">
        <w:rPr>
          <w:rFonts w:ascii="Century Gothic" w:hAnsi="Century Gothic"/>
        </w:rPr>
        <w:t>The Indian Residential Schools Resolution Health Support Program provides mental health, emotional and cultural support services to eligible former Indian Residential School students and their families</w:t>
      </w:r>
      <w:r w:rsidR="00621224" w:rsidRPr="004C54AF">
        <w:rPr>
          <w:rFonts w:ascii="Century Gothic" w:hAnsi="Century Gothic"/>
        </w:rPr>
        <w:t>.</w:t>
      </w:r>
      <w:r w:rsidRPr="004C54AF">
        <w:rPr>
          <w:rFonts w:ascii="Century Gothic" w:hAnsi="Century Gothic"/>
          <w:b/>
        </w:rPr>
        <w:br/>
      </w:r>
      <w:hyperlink r:id="rId5" w:history="1">
        <w:r w:rsidRPr="004C54AF">
          <w:rPr>
            <w:rStyle w:val="Hyperlink"/>
            <w:rFonts w:ascii="Century Gothic" w:hAnsi="Century Gothic"/>
          </w:rPr>
          <w:t>https://www.sac-isc.gc.ca/eng/1581971225188/1581971250953</w:t>
        </w:r>
      </w:hyperlink>
      <w:r w:rsidRPr="004C54AF">
        <w:rPr>
          <w:rFonts w:ascii="Century Gothic" w:hAnsi="Century Gothic"/>
        </w:rPr>
        <w:t xml:space="preserve"> </w:t>
      </w:r>
    </w:p>
    <w:p w14:paraId="67864FC7" w14:textId="77777777" w:rsidR="001B5ECA" w:rsidRPr="004C54AF" w:rsidRDefault="001B5ECA">
      <w:pPr>
        <w:rPr>
          <w:rFonts w:ascii="Century Gothic" w:hAnsi="Century Gothic"/>
          <w:b/>
          <w:u w:val="single"/>
        </w:rPr>
      </w:pPr>
      <w:r w:rsidRPr="004C54AF">
        <w:rPr>
          <w:rFonts w:ascii="Century Gothic" w:hAnsi="Century Gothic"/>
          <w:b/>
          <w:u w:val="single"/>
        </w:rPr>
        <w:t>Education</w:t>
      </w:r>
    </w:p>
    <w:p w14:paraId="26AF65BA" w14:textId="6F37BAD9" w:rsidR="00E84A28" w:rsidRPr="004C54AF" w:rsidRDefault="00E84A28">
      <w:pPr>
        <w:rPr>
          <w:rFonts w:ascii="Century Gothic" w:hAnsi="Century Gothic"/>
          <w:b/>
        </w:rPr>
      </w:pPr>
      <w:r w:rsidRPr="004C54AF">
        <w:rPr>
          <w:rFonts w:ascii="Century Gothic" w:hAnsi="Century Gothic"/>
          <w:b/>
        </w:rPr>
        <w:t>National Centre for Truth and Reconciliation</w:t>
      </w:r>
      <w:r w:rsidR="00621224" w:rsidRPr="004C54AF">
        <w:rPr>
          <w:rFonts w:ascii="Century Gothic" w:hAnsi="Century Gothic"/>
          <w:b/>
        </w:rPr>
        <w:br/>
      </w:r>
      <w:r w:rsidR="00621224" w:rsidRPr="004C54AF">
        <w:rPr>
          <w:rFonts w:ascii="Century Gothic" w:hAnsi="Century Gothic"/>
        </w:rPr>
        <w:t>At the NCTR, survivors, their families, educators, researchers and the public can examine the residential school system more deeply with the goal of fostering reconciliation and healing.</w:t>
      </w:r>
      <w:r w:rsidRPr="004C54AF">
        <w:rPr>
          <w:rFonts w:ascii="Century Gothic" w:hAnsi="Century Gothic"/>
          <w:b/>
        </w:rPr>
        <w:br/>
      </w:r>
      <w:hyperlink r:id="rId6" w:history="1">
        <w:r w:rsidRPr="004C54AF">
          <w:rPr>
            <w:rStyle w:val="Hyperlink"/>
            <w:rFonts w:ascii="Century Gothic" w:hAnsi="Century Gothic"/>
          </w:rPr>
          <w:t>https://nctr.ca/</w:t>
        </w:r>
      </w:hyperlink>
      <w:r w:rsidRPr="004C54AF">
        <w:rPr>
          <w:rFonts w:ascii="Century Gothic" w:hAnsi="Century Gothic"/>
          <w:b/>
        </w:rPr>
        <w:t xml:space="preserve"> </w:t>
      </w:r>
    </w:p>
    <w:p w14:paraId="31DE61A5" w14:textId="791529D7" w:rsidR="00E84A28" w:rsidRPr="004C54AF" w:rsidRDefault="00621224">
      <w:pPr>
        <w:rPr>
          <w:rFonts w:ascii="Century Gothic" w:hAnsi="Century Gothic"/>
          <w:b/>
        </w:rPr>
      </w:pPr>
      <w:r w:rsidRPr="004C54AF">
        <w:rPr>
          <w:rFonts w:ascii="Century Gothic" w:hAnsi="Century Gothic"/>
          <w:b/>
        </w:rPr>
        <w:t xml:space="preserve">NCTR’s </w:t>
      </w:r>
      <w:r w:rsidR="00E84A28" w:rsidRPr="004C54AF">
        <w:rPr>
          <w:rFonts w:ascii="Century Gothic" w:hAnsi="Century Gothic"/>
          <w:b/>
        </w:rPr>
        <w:t xml:space="preserve">Truth and Reconciliation Week </w:t>
      </w:r>
      <w:r w:rsidR="00492D14" w:rsidRPr="004C54AF">
        <w:rPr>
          <w:rFonts w:ascii="Century Gothic" w:hAnsi="Century Gothic"/>
          <w:b/>
        </w:rPr>
        <w:t>Online</w:t>
      </w:r>
      <w:r w:rsidRPr="004C54AF">
        <w:rPr>
          <w:rFonts w:ascii="Century Gothic" w:hAnsi="Century Gothic"/>
          <w:b/>
        </w:rPr>
        <w:t xml:space="preserve"> Public</w:t>
      </w:r>
      <w:r w:rsidR="00492D14" w:rsidRPr="004C54AF">
        <w:rPr>
          <w:rFonts w:ascii="Century Gothic" w:hAnsi="Century Gothic"/>
          <w:b/>
        </w:rPr>
        <w:t xml:space="preserve"> Events and Registration</w:t>
      </w:r>
      <w:r w:rsidR="00492D14" w:rsidRPr="004C54AF">
        <w:rPr>
          <w:rFonts w:ascii="Century Gothic" w:hAnsi="Century Gothic"/>
          <w:b/>
        </w:rPr>
        <w:br/>
      </w:r>
      <w:proofErr w:type="gramStart"/>
      <w:r w:rsidR="00492D14" w:rsidRPr="004C54AF">
        <w:rPr>
          <w:rFonts w:ascii="Century Gothic" w:hAnsi="Century Gothic"/>
        </w:rPr>
        <w:t>These</w:t>
      </w:r>
      <w:proofErr w:type="gramEnd"/>
      <w:r w:rsidR="00492D14" w:rsidRPr="004C54AF">
        <w:rPr>
          <w:rFonts w:ascii="Century Gothic" w:hAnsi="Century Gothic"/>
        </w:rPr>
        <w:t xml:space="preserve"> online events will provide historical workshops, exclusive video content and activities</w:t>
      </w:r>
      <w:r w:rsidRPr="004C54AF">
        <w:rPr>
          <w:rFonts w:ascii="Century Gothic" w:hAnsi="Century Gothic"/>
        </w:rPr>
        <w:t xml:space="preserve"> </w:t>
      </w:r>
      <w:r w:rsidR="00492D14" w:rsidRPr="004C54AF">
        <w:rPr>
          <w:rFonts w:ascii="Century Gothic" w:hAnsi="Century Gothic"/>
        </w:rPr>
        <w:t>— all supported by artistic and cultural performances by First Nations, Métis and Inuit artists.</w:t>
      </w:r>
      <w:r w:rsidR="00E84A28" w:rsidRPr="004C54AF">
        <w:rPr>
          <w:rFonts w:ascii="Century Gothic" w:hAnsi="Century Gothic"/>
          <w:b/>
        </w:rPr>
        <w:br/>
      </w:r>
      <w:hyperlink r:id="rId7" w:history="1">
        <w:r w:rsidR="00E84A28" w:rsidRPr="004C54AF">
          <w:rPr>
            <w:rStyle w:val="Hyperlink"/>
            <w:rFonts w:ascii="Century Gothic" w:hAnsi="Century Gothic"/>
          </w:rPr>
          <w:t>https://nctr.ca/education/trw/general-public-schedule/</w:t>
        </w:r>
      </w:hyperlink>
      <w:r w:rsidR="00E84A28" w:rsidRPr="004C54AF">
        <w:rPr>
          <w:rFonts w:ascii="Century Gothic" w:hAnsi="Century Gothic"/>
          <w:b/>
        </w:rPr>
        <w:t xml:space="preserve"> </w:t>
      </w:r>
    </w:p>
    <w:p w14:paraId="3B54BEF3" w14:textId="3BF308DA" w:rsidR="00E84A28" w:rsidRPr="004C54AF" w:rsidRDefault="00E84A28">
      <w:pPr>
        <w:rPr>
          <w:rFonts w:ascii="Century Gothic" w:hAnsi="Century Gothic"/>
        </w:rPr>
      </w:pPr>
      <w:r w:rsidRPr="004C54AF">
        <w:rPr>
          <w:rFonts w:ascii="Century Gothic" w:hAnsi="Century Gothic"/>
          <w:b/>
        </w:rPr>
        <w:t>Truth and Reconciliation Commission of Canada Reports</w:t>
      </w:r>
      <w:r w:rsidR="00492D14" w:rsidRPr="004C54AF">
        <w:rPr>
          <w:rFonts w:ascii="Century Gothic" w:hAnsi="Century Gothic"/>
          <w:b/>
        </w:rPr>
        <w:br/>
      </w:r>
      <w:r w:rsidR="000F2A8B" w:rsidRPr="004C54AF">
        <w:rPr>
          <w:rFonts w:ascii="Century Gothic" w:hAnsi="Century Gothic"/>
        </w:rPr>
        <w:t>Read the TRC’s</w:t>
      </w:r>
      <w:r w:rsidR="00492D14" w:rsidRPr="004C54AF">
        <w:rPr>
          <w:rFonts w:ascii="Century Gothic" w:hAnsi="Century Gothic"/>
        </w:rPr>
        <w:t xml:space="preserve"> </w:t>
      </w:r>
      <w:r w:rsidR="000F2A8B" w:rsidRPr="004C54AF">
        <w:rPr>
          <w:rFonts w:ascii="Century Gothic" w:hAnsi="Century Gothic"/>
        </w:rPr>
        <w:t>94 calls to action, final report and more.</w:t>
      </w:r>
      <w:r w:rsidRPr="004C54AF">
        <w:rPr>
          <w:rFonts w:ascii="Century Gothic" w:hAnsi="Century Gothic"/>
        </w:rPr>
        <w:br/>
      </w:r>
      <w:hyperlink r:id="rId8" w:anchor="trc-reports" w:history="1">
        <w:r w:rsidRPr="004C54AF">
          <w:rPr>
            <w:rStyle w:val="Hyperlink"/>
            <w:rFonts w:ascii="Century Gothic" w:hAnsi="Century Gothic"/>
          </w:rPr>
          <w:t>https://nctr.ca/records/reports/#trc-reports</w:t>
        </w:r>
      </w:hyperlink>
      <w:r w:rsidRPr="004C54AF">
        <w:rPr>
          <w:rFonts w:ascii="Century Gothic" w:hAnsi="Century Gothic"/>
        </w:rPr>
        <w:t xml:space="preserve"> </w:t>
      </w:r>
    </w:p>
    <w:p w14:paraId="3D2E391C" w14:textId="77777777" w:rsidR="001B5ECA" w:rsidRPr="004C54AF" w:rsidRDefault="001B5ECA">
      <w:pPr>
        <w:rPr>
          <w:rFonts w:ascii="Century Gothic" w:hAnsi="Century Gothic"/>
        </w:rPr>
      </w:pPr>
      <w:r w:rsidRPr="004C54AF">
        <w:rPr>
          <w:rFonts w:ascii="Century Gothic" w:hAnsi="Century Gothic"/>
          <w:b/>
        </w:rPr>
        <w:t>A Conversation with Senator Murray Sinclair</w:t>
      </w:r>
      <w:r w:rsidR="0058296A" w:rsidRPr="004C54AF">
        <w:rPr>
          <w:rFonts w:ascii="Century Gothic" w:hAnsi="Century Gothic"/>
          <w:b/>
        </w:rPr>
        <w:br/>
      </w:r>
      <w:r w:rsidR="0058296A" w:rsidRPr="004C54AF">
        <w:rPr>
          <w:rFonts w:ascii="Century Gothic" w:hAnsi="Century Gothic"/>
        </w:rPr>
        <w:t>Broadcast in 2016, Senator Murray Sinclair discusses the role of commissions in Canada.</w:t>
      </w:r>
      <w:r w:rsidRPr="004C54AF">
        <w:rPr>
          <w:rFonts w:ascii="Century Gothic" w:hAnsi="Century Gothic"/>
          <w:b/>
        </w:rPr>
        <w:br/>
      </w:r>
      <w:hyperlink r:id="rId9" w:history="1">
        <w:r w:rsidRPr="004C54AF">
          <w:rPr>
            <w:rStyle w:val="Hyperlink"/>
            <w:rFonts w:ascii="Century Gothic" w:hAnsi="Century Gothic"/>
          </w:rPr>
          <w:t>https://www.rcaanc-cirnac.gc.ca/eng/1470146258433/1559837409039</w:t>
        </w:r>
      </w:hyperlink>
      <w:r w:rsidRPr="004C54AF">
        <w:rPr>
          <w:rFonts w:ascii="Century Gothic" w:hAnsi="Century Gothic"/>
        </w:rPr>
        <w:t xml:space="preserve"> </w:t>
      </w:r>
    </w:p>
    <w:p w14:paraId="3151AFEE" w14:textId="75A774D3" w:rsidR="005D6D6F" w:rsidRPr="004C54AF" w:rsidRDefault="005D6D6F">
      <w:pPr>
        <w:rPr>
          <w:rFonts w:ascii="Century Gothic" w:hAnsi="Century Gothic"/>
        </w:rPr>
      </w:pPr>
      <w:r w:rsidRPr="004C54AF">
        <w:rPr>
          <w:rFonts w:ascii="Century Gothic" w:hAnsi="Century Gothic"/>
          <w:b/>
        </w:rPr>
        <w:lastRenderedPageBreak/>
        <w:t>Residential School Map</w:t>
      </w:r>
      <w:r w:rsidRPr="004C54AF">
        <w:rPr>
          <w:rFonts w:ascii="Century Gothic" w:hAnsi="Century Gothic"/>
          <w:b/>
        </w:rPr>
        <w:br/>
      </w:r>
      <w:r w:rsidRPr="004C54AF">
        <w:rPr>
          <w:rFonts w:ascii="Century Gothic" w:hAnsi="Century Gothic"/>
        </w:rPr>
        <w:t xml:space="preserve">An interactive map of residential schools and TRC events in Canada. </w:t>
      </w:r>
      <w:r w:rsidR="005C4436">
        <w:rPr>
          <w:rFonts w:ascii="Century Gothic" w:hAnsi="Century Gothic"/>
        </w:rPr>
        <w:t>The m</w:t>
      </w:r>
      <w:r w:rsidRPr="004C54AF">
        <w:rPr>
          <w:rFonts w:ascii="Century Gothic" w:hAnsi="Century Gothic"/>
        </w:rPr>
        <w:t xml:space="preserve">ap is updated regularly as more research is complete. </w:t>
      </w:r>
      <w:r w:rsidRPr="004C54AF">
        <w:rPr>
          <w:rFonts w:ascii="Century Gothic" w:hAnsi="Century Gothic"/>
          <w:b/>
        </w:rPr>
        <w:br/>
      </w:r>
      <w:hyperlink r:id="rId10" w:history="1">
        <w:r w:rsidRPr="004C54AF">
          <w:rPr>
            <w:rStyle w:val="Hyperlink"/>
            <w:rFonts w:ascii="Century Gothic" w:hAnsi="Century Gothic"/>
          </w:rPr>
          <w:t>https://nctr.ca/records/view-your-records/archival-map/</w:t>
        </w:r>
      </w:hyperlink>
      <w:r w:rsidRPr="004C54AF">
        <w:rPr>
          <w:rFonts w:ascii="Century Gothic" w:hAnsi="Century Gothic"/>
        </w:rPr>
        <w:t xml:space="preserve"> </w:t>
      </w:r>
    </w:p>
    <w:p w14:paraId="25D6FF40" w14:textId="77777777" w:rsidR="0058296A" w:rsidRPr="004C54AF" w:rsidRDefault="0058296A">
      <w:pPr>
        <w:rPr>
          <w:rFonts w:ascii="Century Gothic" w:hAnsi="Century Gothic"/>
        </w:rPr>
      </w:pPr>
      <w:r w:rsidRPr="004C54AF">
        <w:rPr>
          <w:rFonts w:ascii="Century Gothic" w:hAnsi="Century Gothic"/>
          <w:b/>
        </w:rPr>
        <w:t>Native-Land.ca</w:t>
      </w:r>
      <w:r w:rsidRPr="004C54AF">
        <w:rPr>
          <w:rFonts w:ascii="Century Gothic" w:hAnsi="Century Gothic"/>
        </w:rPr>
        <w:br/>
        <w:t>An interactive map to find out more about local Indigenous territories and languages.</w:t>
      </w:r>
      <w:r w:rsidRPr="004C54AF">
        <w:rPr>
          <w:rFonts w:ascii="Century Gothic" w:hAnsi="Century Gothic"/>
        </w:rPr>
        <w:br/>
      </w:r>
      <w:hyperlink r:id="rId11" w:history="1">
        <w:r w:rsidRPr="004C54AF">
          <w:rPr>
            <w:rStyle w:val="Hyperlink"/>
            <w:rFonts w:ascii="Century Gothic" w:hAnsi="Century Gothic"/>
          </w:rPr>
          <w:t>https://native-land.ca/</w:t>
        </w:r>
      </w:hyperlink>
      <w:r w:rsidRPr="004C54AF">
        <w:rPr>
          <w:rFonts w:ascii="Century Gothic" w:hAnsi="Century Gothic"/>
        </w:rPr>
        <w:t xml:space="preserve"> </w:t>
      </w:r>
    </w:p>
    <w:sectPr w:rsidR="0058296A" w:rsidRPr="004C54A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A28"/>
    <w:rsid w:val="000F2A8B"/>
    <w:rsid w:val="001503E3"/>
    <w:rsid w:val="001B5ECA"/>
    <w:rsid w:val="003B594D"/>
    <w:rsid w:val="00411883"/>
    <w:rsid w:val="004321AA"/>
    <w:rsid w:val="00492D14"/>
    <w:rsid w:val="004C54AF"/>
    <w:rsid w:val="0058296A"/>
    <w:rsid w:val="005C4436"/>
    <w:rsid w:val="005D6D6F"/>
    <w:rsid w:val="00621224"/>
    <w:rsid w:val="00A66EAA"/>
    <w:rsid w:val="00BB722B"/>
    <w:rsid w:val="00D35D4E"/>
    <w:rsid w:val="00E8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1EA6D"/>
  <w15:chartTrackingRefBased/>
  <w15:docId w15:val="{CE1BEC2F-D08A-4715-BD15-A96043F46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4A2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5ECA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1B5E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B5EC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ctr.ca/records/reports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ctr.ca/education/trw/general-public-schedule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ctr.ca/" TargetMode="External"/><Relationship Id="rId11" Type="http://schemas.openxmlformats.org/officeDocument/2006/relationships/hyperlink" Target="https://native-land.ca/" TargetMode="External"/><Relationship Id="rId5" Type="http://schemas.openxmlformats.org/officeDocument/2006/relationships/hyperlink" Target="https://www.sac-isc.gc.ca/eng/1581971225188/1581971250953" TargetMode="External"/><Relationship Id="rId10" Type="http://schemas.openxmlformats.org/officeDocument/2006/relationships/hyperlink" Target="https://nctr.ca/records/view-your-records/archival-map/" TargetMode="External"/><Relationship Id="rId4" Type="http://schemas.openxmlformats.org/officeDocument/2006/relationships/hyperlink" Target="https://www.hopeforwellness.ca/" TargetMode="External"/><Relationship Id="rId9" Type="http://schemas.openxmlformats.org/officeDocument/2006/relationships/hyperlink" Target="https://www.rcaanc-cirnac.gc.ca/eng/1470146258433/155983740903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Walsh</dc:creator>
  <cp:keywords/>
  <dc:description/>
  <cp:lastModifiedBy>Emily Walsh</cp:lastModifiedBy>
  <cp:revision>2</cp:revision>
  <dcterms:created xsi:type="dcterms:W3CDTF">2021-09-09T18:06:00Z</dcterms:created>
  <dcterms:modified xsi:type="dcterms:W3CDTF">2021-09-09T18:06:00Z</dcterms:modified>
</cp:coreProperties>
</file>