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94414" w14:textId="77777777" w:rsidR="00B86ED2" w:rsidRDefault="00B86ED2" w:rsidP="00B86ED2">
      <w:r>
        <w:rPr>
          <w:vanish/>
          <w:lang w:val="en"/>
        </w:rPr>
        <w:t> </w:t>
      </w:r>
    </w:p>
    <w:tbl>
      <w:tblPr>
        <w:tblW w:w="5000" w:type="pct"/>
        <w:tblCellSpacing w:w="0" w:type="dxa"/>
        <w:shd w:val="clear" w:color="auto" w:fill="F4F4F4"/>
        <w:tblCellMar>
          <w:left w:w="0" w:type="dxa"/>
          <w:right w:w="0" w:type="dxa"/>
        </w:tblCellMar>
        <w:tblLook w:val="04A0" w:firstRow="1" w:lastRow="0" w:firstColumn="1" w:lastColumn="0" w:noHBand="0" w:noVBand="1"/>
      </w:tblPr>
      <w:tblGrid>
        <w:gridCol w:w="9360"/>
      </w:tblGrid>
      <w:tr w:rsidR="00B86ED2" w14:paraId="0D0DE5AF" w14:textId="77777777" w:rsidTr="00B86ED2">
        <w:trPr>
          <w:tblCellSpacing w:w="0" w:type="dxa"/>
        </w:trPr>
        <w:tc>
          <w:tcPr>
            <w:tcW w:w="0" w:type="auto"/>
            <w:shd w:val="clear" w:color="auto" w:fill="F4F4F4"/>
            <w:hideMark/>
          </w:tcPr>
          <w:p w14:paraId="7ED5A647" w14:textId="77777777" w:rsidR="00B86ED2" w:rsidRDefault="00B86ED2">
            <w:pPr>
              <w:spacing w:line="15" w:lineRule="atLeast"/>
              <w:jc w:val="center"/>
            </w:pPr>
            <w:r>
              <w:rPr>
                <w:rFonts w:ascii="Arial" w:hAnsi="Arial" w:cs="Arial"/>
                <w:color w:val="595959"/>
                <w:sz w:val="2"/>
                <w:szCs w:val="2"/>
              </w:rPr>
              <w:t>Read the revised guidance on the ELD website</w:t>
            </w:r>
          </w:p>
          <w:tbl>
            <w:tblPr>
              <w:tblW w:w="9750" w:type="dxa"/>
              <w:jc w:val="center"/>
              <w:tblCellSpacing w:w="0" w:type="dxa"/>
              <w:shd w:val="clear" w:color="auto" w:fill="001647"/>
              <w:tblCellMar>
                <w:left w:w="0" w:type="dxa"/>
                <w:right w:w="0" w:type="dxa"/>
              </w:tblCellMar>
              <w:tblLook w:val="04A0" w:firstRow="1" w:lastRow="0" w:firstColumn="1" w:lastColumn="0" w:noHBand="0" w:noVBand="1"/>
            </w:tblPr>
            <w:tblGrid>
              <w:gridCol w:w="9750"/>
            </w:tblGrid>
            <w:tr w:rsidR="00B86ED2" w14:paraId="7CD8A284" w14:textId="77777777">
              <w:trPr>
                <w:tblCellSpacing w:w="0" w:type="dxa"/>
                <w:jc w:val="center"/>
              </w:trPr>
              <w:tc>
                <w:tcPr>
                  <w:tcW w:w="0" w:type="auto"/>
                  <w:shd w:val="clear" w:color="auto" w:fill="001647"/>
                  <w:tcMar>
                    <w:top w:w="450" w:type="dxa"/>
                    <w:left w:w="450" w:type="dxa"/>
                    <w:bottom w:w="450" w:type="dxa"/>
                    <w:right w:w="45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8850"/>
                  </w:tblGrid>
                  <w:tr w:rsidR="00B86ED2" w14:paraId="1F3D417D" w14:textId="77777777">
                    <w:trPr>
                      <w:tblCellSpacing w:w="0" w:type="dxa"/>
                      <w:jc w:val="center"/>
                    </w:trPr>
                    <w:tc>
                      <w:tcPr>
                        <w:tcW w:w="0" w:type="auto"/>
                        <w:vAlign w:val="center"/>
                        <w:hideMark/>
                      </w:tcPr>
                      <w:p w14:paraId="6558EB06" w14:textId="6B207947" w:rsidR="00B86ED2" w:rsidRDefault="00B86ED2">
                        <w:pPr>
                          <w:spacing w:line="0" w:lineRule="atLeast"/>
                        </w:pPr>
                        <w:r>
                          <w:rPr>
                            <w:rFonts w:ascii="Arial" w:hAnsi="Arial" w:cs="Arial"/>
                            <w:noProof/>
                            <w:color w:val="595959"/>
                            <w:sz w:val="2"/>
                            <w:szCs w:val="2"/>
                          </w:rPr>
                          <w:drawing>
                            <wp:inline distT="0" distB="0" distL="0" distR="0" wp14:anchorId="12C07389" wp14:editId="5083CB70">
                              <wp:extent cx="3810000" cy="381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381000"/>
                                      </a:xfrm>
                                      <a:prstGeom prst="rect">
                                        <a:avLst/>
                                      </a:prstGeom>
                                      <a:noFill/>
                                      <a:ln>
                                        <a:noFill/>
                                      </a:ln>
                                    </pic:spPr>
                                  </pic:pic>
                                </a:graphicData>
                              </a:graphic>
                            </wp:inline>
                          </w:drawing>
                        </w:r>
                      </w:p>
                    </w:tc>
                  </w:tr>
                  <w:tr w:rsidR="00B86ED2" w14:paraId="60F9DE81" w14:textId="77777777">
                    <w:trPr>
                      <w:tblCellSpacing w:w="0" w:type="dxa"/>
                      <w:jc w:val="center"/>
                    </w:trPr>
                    <w:tc>
                      <w:tcPr>
                        <w:tcW w:w="0" w:type="auto"/>
                        <w:vAlign w:val="center"/>
                        <w:hideMark/>
                      </w:tcPr>
                      <w:p w14:paraId="0C061900" w14:textId="36C3EDC8" w:rsidR="00B86ED2" w:rsidRDefault="00B86ED2">
                        <w:pPr>
                          <w:spacing w:line="0" w:lineRule="atLeast"/>
                        </w:pPr>
                        <w:r>
                          <w:rPr>
                            <w:rFonts w:ascii="Arial" w:hAnsi="Arial" w:cs="Arial"/>
                            <w:noProof/>
                            <w:color w:val="595959"/>
                            <w:sz w:val="2"/>
                            <w:szCs w:val="2"/>
                          </w:rPr>
                          <w:drawing>
                            <wp:inline distT="0" distB="0" distL="0" distR="0" wp14:anchorId="7C1CF7E7" wp14:editId="41D8D72F">
                              <wp:extent cx="3810000" cy="666750"/>
                              <wp:effectExtent l="0" t="0" r="0" b="0"/>
                              <wp:docPr id="4" name="Picture 4"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with low confiden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666750"/>
                                      </a:xfrm>
                                      <a:prstGeom prst="rect">
                                        <a:avLst/>
                                      </a:prstGeom>
                                      <a:noFill/>
                                      <a:ln>
                                        <a:noFill/>
                                      </a:ln>
                                    </pic:spPr>
                                  </pic:pic>
                                </a:graphicData>
                              </a:graphic>
                            </wp:inline>
                          </w:drawing>
                        </w:r>
                      </w:p>
                    </w:tc>
                  </w:tr>
                </w:tbl>
                <w:p w14:paraId="6CD9DBF8" w14:textId="77777777" w:rsidR="00B86ED2" w:rsidRDefault="00B86ED2">
                  <w:pPr>
                    <w:jc w:val="center"/>
                    <w:rPr>
                      <w:rFonts w:eastAsia="Times New Roman"/>
                      <w:sz w:val="20"/>
                      <w:szCs w:val="20"/>
                    </w:rPr>
                  </w:pPr>
                </w:p>
              </w:tc>
            </w:tr>
          </w:tbl>
          <w:p w14:paraId="1DDF91AC" w14:textId="77777777" w:rsidR="00B86ED2" w:rsidRDefault="00B86ED2">
            <w:pPr>
              <w:jc w:val="center"/>
            </w:pPr>
            <w:r>
              <w:rPr>
                <w:rFonts w:ascii="Arial" w:hAnsi="Arial" w:cs="Arial"/>
                <w:color w:val="595959"/>
              </w:rPr>
              <w:t> </w:t>
            </w:r>
          </w:p>
          <w:tbl>
            <w:tblPr>
              <w:tblW w:w="9750" w:type="dxa"/>
              <w:jc w:val="center"/>
              <w:tblCellSpacing w:w="0" w:type="dxa"/>
              <w:shd w:val="clear" w:color="auto" w:fill="E2E9F3"/>
              <w:tblCellMar>
                <w:left w:w="0" w:type="dxa"/>
                <w:right w:w="0" w:type="dxa"/>
              </w:tblCellMar>
              <w:tblLook w:val="04A0" w:firstRow="1" w:lastRow="0" w:firstColumn="1" w:lastColumn="0" w:noHBand="0" w:noVBand="1"/>
            </w:tblPr>
            <w:tblGrid>
              <w:gridCol w:w="9750"/>
            </w:tblGrid>
            <w:tr w:rsidR="00B86ED2" w14:paraId="68390460" w14:textId="77777777">
              <w:trPr>
                <w:tblCellSpacing w:w="0" w:type="dxa"/>
                <w:jc w:val="center"/>
              </w:trPr>
              <w:tc>
                <w:tcPr>
                  <w:tcW w:w="0" w:type="auto"/>
                  <w:shd w:val="clear" w:color="auto" w:fill="E2E9F3"/>
                  <w:hideMark/>
                </w:tcPr>
                <w:tbl>
                  <w:tblPr>
                    <w:tblW w:w="5000" w:type="pct"/>
                    <w:jc w:val="center"/>
                    <w:tblCellSpacing w:w="0" w:type="dxa"/>
                    <w:tblCellMar>
                      <w:left w:w="0" w:type="dxa"/>
                      <w:right w:w="0" w:type="dxa"/>
                    </w:tblCellMar>
                    <w:tblLook w:val="04A0" w:firstRow="1" w:lastRow="0" w:firstColumn="1" w:lastColumn="0" w:noHBand="0" w:noVBand="1"/>
                  </w:tblPr>
                  <w:tblGrid>
                    <w:gridCol w:w="9750"/>
                  </w:tblGrid>
                  <w:tr w:rsidR="00B86ED2" w14:paraId="647A4634" w14:textId="77777777">
                    <w:trPr>
                      <w:tblCellSpacing w:w="0" w:type="dxa"/>
                      <w:jc w:val="center"/>
                    </w:trPr>
                    <w:tc>
                      <w:tcPr>
                        <w:tcW w:w="0" w:type="auto"/>
                        <w:vAlign w:val="center"/>
                        <w:hideMark/>
                      </w:tcPr>
                      <w:p w14:paraId="24E446BB" w14:textId="2E00EFBC" w:rsidR="00B86ED2" w:rsidRDefault="00B86ED2">
                        <w:pPr>
                          <w:spacing w:line="0" w:lineRule="atLeast"/>
                        </w:pPr>
                        <w:r>
                          <w:rPr>
                            <w:rFonts w:ascii="Arial" w:hAnsi="Arial" w:cs="Arial"/>
                            <w:noProof/>
                            <w:color w:val="595959"/>
                            <w:sz w:val="2"/>
                            <w:szCs w:val="2"/>
                          </w:rPr>
                          <w:drawing>
                            <wp:inline distT="0" distB="0" distL="0" distR="0" wp14:anchorId="7E5F4E67" wp14:editId="61B669AD">
                              <wp:extent cx="5943600" cy="2642870"/>
                              <wp:effectExtent l="0" t="0" r="0" b="5080"/>
                              <wp:docPr id="3" name="Picture 3" descr="A person driving a ca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driving a car&#10;&#10;Description automatically generated with medium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2642870"/>
                                      </a:xfrm>
                                      <a:prstGeom prst="rect">
                                        <a:avLst/>
                                      </a:prstGeom>
                                      <a:noFill/>
                                      <a:ln>
                                        <a:noFill/>
                                      </a:ln>
                                    </pic:spPr>
                                  </pic:pic>
                                </a:graphicData>
                              </a:graphic>
                            </wp:inline>
                          </w:drawing>
                        </w:r>
                      </w:p>
                    </w:tc>
                  </w:tr>
                </w:tbl>
                <w:p w14:paraId="41E423AA" w14:textId="77777777" w:rsidR="00B86ED2" w:rsidRDefault="00B86ED2">
                  <w:pPr>
                    <w:jc w:val="center"/>
                    <w:rPr>
                      <w:rFonts w:eastAsia="Times New Roman"/>
                      <w:sz w:val="20"/>
                      <w:szCs w:val="20"/>
                    </w:rPr>
                  </w:pPr>
                </w:p>
              </w:tc>
            </w:tr>
          </w:tbl>
          <w:p w14:paraId="6E69CBFC" w14:textId="77777777" w:rsidR="00B86ED2" w:rsidRDefault="00B86ED2">
            <w:pPr>
              <w:jc w:val="center"/>
            </w:pPr>
            <w:r>
              <w:rPr>
                <w:rFonts w:ascii="Arial" w:hAnsi="Arial" w:cs="Arial"/>
                <w:color w:val="595959"/>
              </w:rPr>
              <w:t> </w:t>
            </w:r>
          </w:p>
          <w:tbl>
            <w:tblPr>
              <w:tblW w:w="9750" w:type="dxa"/>
              <w:jc w:val="center"/>
              <w:tblCellSpacing w:w="0" w:type="dxa"/>
              <w:shd w:val="clear" w:color="auto" w:fill="001647"/>
              <w:tblCellMar>
                <w:left w:w="0" w:type="dxa"/>
                <w:right w:w="0" w:type="dxa"/>
              </w:tblCellMar>
              <w:tblLook w:val="04A0" w:firstRow="1" w:lastRow="0" w:firstColumn="1" w:lastColumn="0" w:noHBand="0" w:noVBand="1"/>
            </w:tblPr>
            <w:tblGrid>
              <w:gridCol w:w="9750"/>
            </w:tblGrid>
            <w:tr w:rsidR="00B86ED2" w14:paraId="2E592311" w14:textId="77777777">
              <w:trPr>
                <w:tblCellSpacing w:w="0" w:type="dxa"/>
                <w:jc w:val="center"/>
              </w:trPr>
              <w:tc>
                <w:tcPr>
                  <w:tcW w:w="0" w:type="auto"/>
                  <w:shd w:val="clear" w:color="auto" w:fill="001647"/>
                  <w:tcMar>
                    <w:top w:w="450" w:type="dxa"/>
                    <w:left w:w="450" w:type="dxa"/>
                    <w:bottom w:w="450" w:type="dxa"/>
                    <w:right w:w="45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8850"/>
                  </w:tblGrid>
                  <w:tr w:rsidR="00B86ED2" w14:paraId="45EEF7E9" w14:textId="77777777">
                    <w:trPr>
                      <w:tblCellSpacing w:w="0" w:type="dxa"/>
                      <w:jc w:val="center"/>
                    </w:trPr>
                    <w:tc>
                      <w:tcPr>
                        <w:tcW w:w="0" w:type="auto"/>
                        <w:vAlign w:val="center"/>
                        <w:hideMark/>
                      </w:tcPr>
                      <w:p w14:paraId="6BC37F13" w14:textId="77777777" w:rsidR="00B86ED2" w:rsidRDefault="00B86ED2">
                        <w:pPr>
                          <w:pStyle w:val="Heading1"/>
                          <w:rPr>
                            <w:rFonts w:eastAsia="Times New Roman"/>
                          </w:rPr>
                        </w:pPr>
                        <w:r>
                          <w:rPr>
                            <w:rFonts w:ascii="Arial" w:eastAsia="Times New Roman" w:hAnsi="Arial" w:cs="Arial"/>
                          </w:rPr>
                          <w:t>UPDATE: ELD Frequently Asked Questions</w:t>
                        </w:r>
                      </w:p>
                    </w:tc>
                  </w:tr>
                </w:tbl>
                <w:p w14:paraId="7BA970CB" w14:textId="77777777" w:rsidR="00B86ED2" w:rsidRDefault="00B86ED2">
                  <w:pPr>
                    <w:jc w:val="center"/>
                    <w:rPr>
                      <w:rFonts w:eastAsia="Times New Roman"/>
                      <w:sz w:val="20"/>
                      <w:szCs w:val="20"/>
                    </w:rPr>
                  </w:pPr>
                </w:p>
              </w:tc>
            </w:tr>
          </w:tbl>
          <w:p w14:paraId="2CA31ED1" w14:textId="77777777" w:rsidR="00B86ED2" w:rsidRDefault="00B86ED2">
            <w:pPr>
              <w:jc w:val="center"/>
            </w:pPr>
            <w:r>
              <w:rPr>
                <w:rFonts w:ascii="Arial" w:hAnsi="Arial" w:cs="Arial"/>
                <w:vanish/>
                <w:color w:val="595959"/>
              </w:rPr>
              <w:t> </w:t>
            </w:r>
          </w:p>
          <w:tbl>
            <w:tblPr>
              <w:tblW w:w="5000" w:type="pct"/>
              <w:jc w:val="center"/>
              <w:tblCellSpacing w:w="0" w:type="dxa"/>
              <w:shd w:val="clear" w:color="auto" w:fill="FCB333"/>
              <w:tblCellMar>
                <w:left w:w="0" w:type="dxa"/>
                <w:right w:w="0" w:type="dxa"/>
              </w:tblCellMar>
              <w:tblLook w:val="04A0" w:firstRow="1" w:lastRow="0" w:firstColumn="1" w:lastColumn="0" w:noHBand="0" w:noVBand="1"/>
            </w:tblPr>
            <w:tblGrid>
              <w:gridCol w:w="9360"/>
            </w:tblGrid>
            <w:tr w:rsidR="00B86ED2" w14:paraId="5EE83664" w14:textId="77777777">
              <w:trPr>
                <w:trHeight w:val="300"/>
                <w:tblCellSpacing w:w="0" w:type="dxa"/>
                <w:jc w:val="center"/>
              </w:trPr>
              <w:tc>
                <w:tcPr>
                  <w:tcW w:w="0" w:type="auto"/>
                  <w:shd w:val="clear" w:color="auto" w:fill="FCB333"/>
                  <w:vAlign w:val="center"/>
                  <w:hideMark/>
                </w:tcPr>
                <w:p w14:paraId="08E1F106" w14:textId="77777777" w:rsidR="00B86ED2" w:rsidRDefault="00B86ED2">
                  <w:r>
                    <w:rPr>
                      <w:rFonts w:ascii="Arial" w:hAnsi="Arial" w:cs="Arial"/>
                      <w:color w:val="595959"/>
                    </w:rPr>
                    <w:t> </w:t>
                  </w:r>
                </w:p>
              </w:tc>
            </w:tr>
          </w:tbl>
          <w:p w14:paraId="0D7B718C" w14:textId="77777777" w:rsidR="00B86ED2" w:rsidRDefault="00B86ED2">
            <w:pPr>
              <w:jc w:val="center"/>
            </w:pPr>
            <w:r>
              <w:rPr>
                <w:rFonts w:ascii="Arial" w:hAnsi="Arial" w:cs="Arial"/>
                <w:color w:val="595959"/>
              </w:rPr>
              <w:t> </w:t>
            </w:r>
          </w:p>
          <w:tbl>
            <w:tblPr>
              <w:tblW w:w="9750" w:type="dxa"/>
              <w:jc w:val="center"/>
              <w:tblCellSpacing w:w="0" w:type="dxa"/>
              <w:shd w:val="clear" w:color="auto" w:fill="0071BC"/>
              <w:tblCellMar>
                <w:left w:w="0" w:type="dxa"/>
                <w:right w:w="0" w:type="dxa"/>
              </w:tblCellMar>
              <w:tblLook w:val="04A0" w:firstRow="1" w:lastRow="0" w:firstColumn="1" w:lastColumn="0" w:noHBand="0" w:noVBand="1"/>
            </w:tblPr>
            <w:tblGrid>
              <w:gridCol w:w="9750"/>
            </w:tblGrid>
            <w:tr w:rsidR="00B86ED2" w14:paraId="08BE00F8" w14:textId="77777777">
              <w:trPr>
                <w:tblCellSpacing w:w="0" w:type="dxa"/>
                <w:jc w:val="center"/>
              </w:trPr>
              <w:tc>
                <w:tcPr>
                  <w:tcW w:w="0" w:type="auto"/>
                  <w:shd w:val="clear" w:color="auto" w:fill="0071BC"/>
                  <w:tcMar>
                    <w:top w:w="300" w:type="dxa"/>
                    <w:left w:w="300" w:type="dxa"/>
                    <w:bottom w:w="300" w:type="dxa"/>
                    <w:right w:w="30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150"/>
                  </w:tblGrid>
                  <w:tr w:rsidR="00B86ED2" w14:paraId="7FFB0775" w14:textId="77777777">
                    <w:trPr>
                      <w:tblCellSpacing w:w="0" w:type="dxa"/>
                      <w:jc w:val="center"/>
                    </w:trPr>
                    <w:tc>
                      <w:tcPr>
                        <w:tcW w:w="0" w:type="auto"/>
                        <w:vAlign w:val="center"/>
                        <w:hideMark/>
                      </w:tcPr>
                      <w:p w14:paraId="53BFCBD2" w14:textId="77777777" w:rsidR="00B86ED2" w:rsidRDefault="00B86ED2">
                        <w:pPr>
                          <w:pStyle w:val="Heading2"/>
                          <w:rPr>
                            <w:rFonts w:eastAsia="Times New Roman"/>
                          </w:rPr>
                        </w:pPr>
                        <w:r>
                          <w:rPr>
                            <w:rFonts w:ascii="Arial" w:eastAsia="Times New Roman" w:hAnsi="Arial" w:cs="Arial"/>
                            <w:color w:val="FFFFFF"/>
                          </w:rPr>
                          <w:t>New and updated ELD FAQs published</w:t>
                        </w:r>
                      </w:p>
                    </w:tc>
                  </w:tr>
                </w:tbl>
                <w:p w14:paraId="5C5A2157" w14:textId="77777777" w:rsidR="00B86ED2" w:rsidRDefault="00B86ED2">
                  <w:pPr>
                    <w:jc w:val="center"/>
                    <w:rPr>
                      <w:rFonts w:eastAsia="Times New Roman"/>
                      <w:sz w:val="20"/>
                      <w:szCs w:val="20"/>
                    </w:rPr>
                  </w:pPr>
                </w:p>
              </w:tc>
            </w:tr>
          </w:tbl>
          <w:p w14:paraId="7C37CEF5" w14:textId="77777777" w:rsidR="00B86ED2" w:rsidRDefault="00B86ED2">
            <w:pPr>
              <w:jc w:val="center"/>
            </w:pPr>
            <w:r>
              <w:rPr>
                <w:rFonts w:ascii="Arial" w:hAnsi="Arial" w:cs="Arial"/>
                <w:color w:val="595959"/>
              </w:rPr>
              <w:t> </w:t>
            </w:r>
          </w:p>
          <w:tbl>
            <w:tblPr>
              <w:tblW w:w="9750" w:type="dxa"/>
              <w:jc w:val="center"/>
              <w:tblCellSpacing w:w="0" w:type="dxa"/>
              <w:shd w:val="clear" w:color="auto" w:fill="FFFFFF"/>
              <w:tblCellMar>
                <w:left w:w="0" w:type="dxa"/>
                <w:right w:w="0" w:type="dxa"/>
              </w:tblCellMar>
              <w:tblLook w:val="04A0" w:firstRow="1" w:lastRow="0" w:firstColumn="1" w:lastColumn="0" w:noHBand="0" w:noVBand="1"/>
            </w:tblPr>
            <w:tblGrid>
              <w:gridCol w:w="9750"/>
            </w:tblGrid>
            <w:tr w:rsidR="00B86ED2" w14:paraId="783A95AB" w14:textId="77777777">
              <w:trPr>
                <w:tblCellSpacing w:w="0" w:type="dxa"/>
                <w:jc w:val="center"/>
              </w:trPr>
              <w:tc>
                <w:tcPr>
                  <w:tcW w:w="0" w:type="auto"/>
                  <w:shd w:val="clear" w:color="auto" w:fill="FFFFFF"/>
                  <w:tcMar>
                    <w:top w:w="300" w:type="dxa"/>
                    <w:left w:w="300" w:type="dxa"/>
                    <w:bottom w:w="300" w:type="dxa"/>
                    <w:right w:w="30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150"/>
                  </w:tblGrid>
                  <w:tr w:rsidR="00B86ED2" w14:paraId="7C5663C1" w14:textId="77777777">
                    <w:trPr>
                      <w:tblCellSpacing w:w="0" w:type="dxa"/>
                      <w:jc w:val="center"/>
                    </w:trPr>
                    <w:tc>
                      <w:tcPr>
                        <w:tcW w:w="0" w:type="auto"/>
                        <w:vAlign w:val="center"/>
                        <w:hideMark/>
                      </w:tcPr>
                      <w:p w14:paraId="040B74EF" w14:textId="77777777" w:rsidR="00B86ED2" w:rsidRDefault="00B86ED2">
                        <w:pPr>
                          <w:pStyle w:val="NormalWeb"/>
                        </w:pPr>
                        <w:r>
                          <w:rPr>
                            <w:rFonts w:ascii="Arial" w:hAnsi="Arial" w:cs="Arial"/>
                            <w:color w:val="595959"/>
                          </w:rPr>
                          <w:lastRenderedPageBreak/>
                          <w:t xml:space="preserve">On March 10, 2022, to provide additional guidance on the ELD regulations, FMCSA published the following frequently asked questions. To view any of the FAQs below, along with previously published FAQs, visit </w:t>
                        </w:r>
                        <w:hyperlink r:id="rId8" w:tgtFrame="_blank" w:history="1">
                          <w:r>
                            <w:rPr>
                              <w:rStyle w:val="Hyperlink"/>
                              <w:rFonts w:ascii="Arial" w:hAnsi="Arial" w:cs="Arial"/>
                            </w:rPr>
                            <w:t>https://eld.fmcsa.dot.gov/faq</w:t>
                          </w:r>
                        </w:hyperlink>
                        <w:r>
                          <w:rPr>
                            <w:rFonts w:ascii="Arial" w:hAnsi="Arial" w:cs="Arial"/>
                            <w:color w:val="595959"/>
                          </w:rPr>
                          <w:t>.</w:t>
                        </w:r>
                      </w:p>
                      <w:p w14:paraId="4691A5E7" w14:textId="77777777" w:rsidR="00B86ED2" w:rsidRDefault="00B86ED2">
                        <w:pPr>
                          <w:pStyle w:val="Heading3"/>
                          <w:spacing w:before="0" w:after="0"/>
                          <w:rPr>
                            <w:rFonts w:eastAsia="Times New Roman"/>
                          </w:rPr>
                        </w:pPr>
                        <w:r>
                          <w:rPr>
                            <w:rFonts w:ascii="Arial" w:eastAsia="Times New Roman" w:hAnsi="Arial" w:cs="Arial"/>
                          </w:rPr>
                          <w:t>New FAQs</w:t>
                        </w:r>
                      </w:p>
                      <w:p w14:paraId="5C9667C8" w14:textId="77777777" w:rsidR="00B86ED2" w:rsidRDefault="00B86ED2">
                        <w:pPr>
                          <w:pStyle w:val="Heading5"/>
                          <w:spacing w:before="0" w:after="0"/>
                          <w:rPr>
                            <w:rFonts w:eastAsia="Times New Roman"/>
                          </w:rPr>
                        </w:pPr>
                        <w:r>
                          <w:rPr>
                            <w:rFonts w:ascii="Arial" w:eastAsia="Times New Roman" w:hAnsi="Arial" w:cs="Arial"/>
                          </w:rPr>
                          <w:t>Can an electronic logging device (ELD) allow for a user to switch between ELD mode and automatic onboard recording device (AOBRD mode)?</w:t>
                        </w:r>
                      </w:p>
                      <w:p w14:paraId="11184DD5" w14:textId="77777777" w:rsidR="00B86ED2" w:rsidRDefault="00B86ED2">
                        <w:pPr>
                          <w:pStyle w:val="NormalWeb"/>
                        </w:pPr>
                        <w:r>
                          <w:rPr>
                            <w:rFonts w:ascii="Arial" w:hAnsi="Arial" w:cs="Arial"/>
                            <w:color w:val="595959"/>
                          </w:rPr>
                          <w:t xml:space="preserve">No. A provider may provide an AOBRD for drivers exempt from using an ELD per 49 CFR </w:t>
                        </w:r>
                        <w:hyperlink r:id="rId9" w:tgtFrame="_blank" w:history="1">
                          <w:r>
                            <w:rPr>
                              <w:rStyle w:val="Hyperlink"/>
                              <w:rFonts w:ascii="Arial" w:hAnsi="Arial" w:cs="Arial"/>
                            </w:rPr>
                            <w:t>395.8(a)(1)(iii)</w:t>
                          </w:r>
                        </w:hyperlink>
                        <w:r>
                          <w:rPr>
                            <w:rFonts w:ascii="Arial" w:hAnsi="Arial" w:cs="Arial"/>
                            <w:color w:val="595959"/>
                          </w:rPr>
                          <w:t>, but the AOBRD must be a standalone application on a device, with its own driver account and login, separate from a registered, self-certified ELD operating system.</w:t>
                        </w:r>
                      </w:p>
                      <w:p w14:paraId="6C6EA69D" w14:textId="77777777" w:rsidR="00B86ED2" w:rsidRDefault="00B86ED2">
                        <w:pPr>
                          <w:pStyle w:val="Heading5"/>
                          <w:rPr>
                            <w:rFonts w:eastAsia="Times New Roman"/>
                          </w:rPr>
                        </w:pPr>
                        <w:r>
                          <w:rPr>
                            <w:rFonts w:ascii="Arial" w:eastAsia="Times New Roman" w:hAnsi="Arial" w:cs="Arial"/>
                          </w:rPr>
                          <w:t>May electronic logging device (ELD) providers configure the ELD to identify potential hours of service violations?</w:t>
                        </w:r>
                      </w:p>
                      <w:p w14:paraId="6BFAC4C0" w14:textId="77777777" w:rsidR="00B86ED2" w:rsidRDefault="00B86ED2">
                        <w:pPr>
                          <w:pStyle w:val="NormalWeb"/>
                        </w:pPr>
                        <w:r>
                          <w:rPr>
                            <w:rFonts w:ascii="Arial" w:hAnsi="Arial" w:cs="Arial"/>
                            <w:color w:val="595959"/>
                          </w:rPr>
                          <w:t xml:space="preserve">The minimum functional specification requirements in the ELD rule do not require ELDs to identify hours of service violations; however, some ELD providers have elected to offer this as an add-on feature. If an ELD provider offers this add-on </w:t>
                        </w:r>
                        <w:proofErr w:type="gramStart"/>
                        <w:r>
                          <w:rPr>
                            <w:rFonts w:ascii="Arial" w:hAnsi="Arial" w:cs="Arial"/>
                            <w:color w:val="595959"/>
                          </w:rPr>
                          <w:t>feature, but</w:t>
                        </w:r>
                        <w:proofErr w:type="gramEnd"/>
                        <w:r>
                          <w:rPr>
                            <w:rFonts w:ascii="Arial" w:hAnsi="Arial" w:cs="Arial"/>
                            <w:color w:val="595959"/>
                          </w:rPr>
                          <w:t xml:space="preserve"> does not update their device to reflect the 2020 changes to the new hours of services rules, the ELD may inaccurately identify hours of service violations. Motor carriers should contact their ELD providers with specific questions about what information their ELD displays.</w:t>
                        </w:r>
                      </w:p>
                      <w:p w14:paraId="0E5AF35D" w14:textId="77777777" w:rsidR="00B86ED2" w:rsidRDefault="00B86ED2">
                        <w:pPr>
                          <w:pStyle w:val="Heading5"/>
                          <w:rPr>
                            <w:rFonts w:eastAsia="Times New Roman"/>
                          </w:rPr>
                        </w:pPr>
                        <w:r>
                          <w:rPr>
                            <w:rFonts w:ascii="Arial" w:eastAsia="Times New Roman" w:hAnsi="Arial" w:cs="Arial"/>
                          </w:rPr>
                          <w:t>In section 4.4.2 of 49 CFR part 395, subpart B, Appendix A, the rule requires that “geo-location information must be derived from a database that contains all cities, towns, and villages with a population of 5,000 or greater and listed in ANSI INCITS 446–2008 (R2013).” What is an example of a database that meets these requirements?</w:t>
                        </w:r>
                      </w:p>
                      <w:p w14:paraId="5236E2C4" w14:textId="77777777" w:rsidR="00B86ED2" w:rsidRDefault="00B86ED2">
                        <w:pPr>
                          <w:pStyle w:val="NormalWeb"/>
                        </w:pPr>
                        <w:hyperlink r:id="rId10" w:tgtFrame="_blank" w:history="1">
                          <w:r>
                            <w:rPr>
                              <w:rStyle w:val="Hyperlink"/>
                              <w:rFonts w:ascii="Arial" w:hAnsi="Arial" w:cs="Arial"/>
                            </w:rPr>
                            <w:t>USGS</w:t>
                          </w:r>
                        </w:hyperlink>
                        <w:r>
                          <w:rPr>
                            <w:rFonts w:ascii="Arial" w:hAnsi="Arial" w:cs="Arial"/>
                            <w:color w:val="595959"/>
                          </w:rPr>
                          <w:t xml:space="preserve"> maintains the Federal authoritative source of official geographic feature names, known as the Geographic Names Information System (GNIS). Providers can start with the Populated Places dataset, which includes towns and villages of all populations. Therefore, it meets the minimum requirements (locations with populations of 5,000 or greater and listed in ANSI INCITS 446-2008 (R2013)). Providers may consider cross-referencing this dataset against another dataset to filter out cities, towns, and villages with a population of less than 5,000. To learn more about the GNIS and the Populated Places dataset, visit </w:t>
                        </w:r>
                        <w:hyperlink r:id="rId11" w:tgtFrame="_blank" w:history="1">
                          <w:r>
                            <w:rPr>
                              <w:rStyle w:val="Hyperlink"/>
                              <w:rFonts w:ascii="Arial" w:hAnsi="Arial" w:cs="Arial"/>
                            </w:rPr>
                            <w:t>https://www.usgs.gov/tools/geographic-names-information-system-gnis</w:t>
                          </w:r>
                        </w:hyperlink>
                        <w:r>
                          <w:rPr>
                            <w:rFonts w:ascii="Arial" w:hAnsi="Arial" w:cs="Arial"/>
                            <w:color w:val="595959"/>
                          </w:rPr>
                          <w:t>.</w:t>
                        </w:r>
                      </w:p>
                      <w:p w14:paraId="1EA66AF2" w14:textId="77777777" w:rsidR="00B86ED2" w:rsidRDefault="00B86ED2">
                        <w:pPr>
                          <w:pStyle w:val="Heading3"/>
                          <w:spacing w:before="0" w:after="0"/>
                          <w:rPr>
                            <w:rFonts w:eastAsia="Times New Roman"/>
                          </w:rPr>
                        </w:pPr>
                        <w:r>
                          <w:rPr>
                            <w:rFonts w:ascii="Arial" w:eastAsia="Times New Roman" w:hAnsi="Arial" w:cs="Arial"/>
                          </w:rPr>
                          <w:t>Updated FAQs</w:t>
                        </w:r>
                      </w:p>
                      <w:p w14:paraId="71619569" w14:textId="77777777" w:rsidR="00B86ED2" w:rsidRDefault="00B86ED2">
                        <w:pPr>
                          <w:pStyle w:val="NormalWeb"/>
                        </w:pPr>
                        <w:r>
                          <w:rPr>
                            <w:rFonts w:ascii="Arial" w:hAnsi="Arial" w:cs="Arial"/>
                            <w:color w:val="595959"/>
                          </w:rPr>
                          <w:lastRenderedPageBreak/>
                          <w:t>Also on March 10, 2022, FMCSA revised several FAQs. The updated FAQs are below.</w:t>
                        </w:r>
                      </w:p>
                      <w:p w14:paraId="47ADD2A2" w14:textId="77777777" w:rsidR="00B86ED2" w:rsidRDefault="00B86ED2">
                        <w:pPr>
                          <w:pStyle w:val="Heading5"/>
                          <w:rPr>
                            <w:rFonts w:eastAsia="Times New Roman"/>
                          </w:rPr>
                        </w:pPr>
                        <w:r>
                          <w:rPr>
                            <w:rFonts w:ascii="Arial" w:eastAsia="Times New Roman" w:hAnsi="Arial" w:cs="Arial"/>
                          </w:rPr>
                          <w:t xml:space="preserve">What steps must the driver and carrier take if an ELD malfunctions? </w:t>
                        </w:r>
                      </w:p>
                      <w:p w14:paraId="7276637F" w14:textId="77777777" w:rsidR="00B86ED2" w:rsidRDefault="00B86ED2">
                        <w:pPr>
                          <w:numPr>
                            <w:ilvl w:val="0"/>
                            <w:numId w:val="1"/>
                          </w:numPr>
                          <w:spacing w:before="100" w:beforeAutospacing="1" w:after="100" w:afterAutospacing="1"/>
                          <w:rPr>
                            <w:rFonts w:eastAsia="Times New Roman"/>
                            <w:color w:val="595959"/>
                          </w:rPr>
                        </w:pPr>
                        <w:r>
                          <w:rPr>
                            <w:rFonts w:ascii="Arial" w:eastAsia="Times New Roman" w:hAnsi="Arial" w:cs="Arial"/>
                            <w:color w:val="595959"/>
                          </w:rPr>
                          <w:t>The driver must inform their carrier of the malfunction within 24 hours.</w:t>
                        </w:r>
                      </w:p>
                      <w:p w14:paraId="42D3E663" w14:textId="77777777" w:rsidR="00B86ED2" w:rsidRDefault="00B86ED2">
                        <w:pPr>
                          <w:numPr>
                            <w:ilvl w:val="0"/>
                            <w:numId w:val="1"/>
                          </w:numPr>
                          <w:spacing w:before="100" w:beforeAutospacing="1" w:after="100" w:afterAutospacing="1"/>
                          <w:rPr>
                            <w:rFonts w:eastAsia="Times New Roman"/>
                            <w:color w:val="595959"/>
                          </w:rPr>
                        </w:pPr>
                        <w:r>
                          <w:rPr>
                            <w:rFonts w:ascii="Arial" w:eastAsia="Times New Roman" w:hAnsi="Arial" w:cs="Arial"/>
                            <w:color w:val="595959"/>
                          </w:rPr>
                          <w:t>The motor carrier has 8 days to repair, service, or replace the ELD. If the malfunction precludes the device from accurately recording hours of service (HOS) data and presenting that HOS data to a safety official, the driver must user paper logs or another system for recording their HOS during this time.</w:t>
                        </w:r>
                      </w:p>
                      <w:p w14:paraId="563A497E" w14:textId="77777777" w:rsidR="00B86ED2" w:rsidRDefault="00B86ED2">
                        <w:pPr>
                          <w:numPr>
                            <w:ilvl w:val="0"/>
                            <w:numId w:val="1"/>
                          </w:numPr>
                          <w:spacing w:before="100" w:beforeAutospacing="1" w:after="100" w:afterAutospacing="1"/>
                          <w:rPr>
                            <w:rFonts w:eastAsia="Times New Roman"/>
                            <w:color w:val="595959"/>
                          </w:rPr>
                        </w:pPr>
                        <w:r>
                          <w:rPr>
                            <w:rFonts w:ascii="Arial" w:eastAsia="Times New Roman" w:hAnsi="Arial" w:cs="Arial"/>
                            <w:color w:val="595959"/>
                          </w:rPr>
                          <w:t xml:space="preserve">Under 49 CFR </w:t>
                        </w:r>
                        <w:hyperlink r:id="rId12" w:tgtFrame="_blank" w:history="1">
                          <w:r>
                            <w:rPr>
                              <w:rStyle w:val="Hyperlink"/>
                              <w:rFonts w:ascii="Arial" w:eastAsia="Times New Roman" w:hAnsi="Arial" w:cs="Arial"/>
                            </w:rPr>
                            <w:t>395.34</w:t>
                          </w:r>
                        </w:hyperlink>
                        <w:r>
                          <w:rPr>
                            <w:rFonts w:ascii="Arial" w:eastAsia="Times New Roman" w:hAnsi="Arial" w:cs="Arial"/>
                            <w:color w:val="595959"/>
                          </w:rPr>
                          <w:t xml:space="preserve">, a motor carrier seeking to extend the time permitted for repair, replacement, or service of one or more ELDs may request an extension. ELD malfunction extensions can be requested by email to </w:t>
                        </w:r>
                        <w:hyperlink r:id="rId13" w:history="1">
                          <w:r>
                            <w:rPr>
                              <w:rStyle w:val="Hyperlink"/>
                              <w:rFonts w:ascii="Arial" w:eastAsia="Times New Roman" w:hAnsi="Arial" w:cs="Arial"/>
                            </w:rPr>
                            <w:t>ELD-Extension@dot.gov</w:t>
                          </w:r>
                        </w:hyperlink>
                        <w:r>
                          <w:rPr>
                            <w:rFonts w:ascii="Arial" w:eastAsia="Times New Roman" w:hAnsi="Arial" w:cs="Arial"/>
                            <w:color w:val="595959"/>
                          </w:rPr>
                          <w:t xml:space="preserve">. You may also contact the field office directly. For more information, see </w:t>
                        </w:r>
                        <w:hyperlink r:id="rId14" w:tgtFrame="_blank" w:history="1">
                          <w:r>
                            <w:rPr>
                              <w:rStyle w:val="Hyperlink"/>
                              <w:rFonts w:ascii="Arial" w:eastAsia="Times New Roman" w:hAnsi="Arial" w:cs="Arial"/>
                            </w:rPr>
                            <w:t>https://eld.fmcsa.dot.gov/support</w:t>
                          </w:r>
                        </w:hyperlink>
                        <w:r>
                          <w:rPr>
                            <w:rFonts w:ascii="Arial" w:eastAsia="Times New Roman" w:hAnsi="Arial" w:cs="Arial"/>
                            <w:color w:val="595959"/>
                          </w:rPr>
                          <w:t>.</w:t>
                        </w:r>
                      </w:p>
                      <w:p w14:paraId="15224556" w14:textId="77777777" w:rsidR="00B86ED2" w:rsidRDefault="00B86ED2">
                        <w:pPr>
                          <w:pStyle w:val="Heading5"/>
                          <w:rPr>
                            <w:rFonts w:eastAsia="Times New Roman"/>
                          </w:rPr>
                        </w:pPr>
                        <w:r>
                          <w:rPr>
                            <w:rFonts w:ascii="Arial" w:eastAsia="Times New Roman" w:hAnsi="Arial" w:cs="Arial"/>
                          </w:rPr>
                          <w:t>If a driver is permitted to use a commercial motor vehicle (CMV) for personal reasons, how must the driving time be recorded?</w:t>
                        </w:r>
                      </w:p>
                      <w:p w14:paraId="5ECAB08F" w14:textId="77777777" w:rsidR="00B86ED2" w:rsidRDefault="00B86ED2">
                        <w:pPr>
                          <w:pStyle w:val="NormalWeb"/>
                        </w:pPr>
                        <w:r>
                          <w:rPr>
                            <w:rFonts w:ascii="Arial" w:hAnsi="Arial" w:cs="Arial"/>
                            <w:color w:val="595959"/>
                          </w:rPr>
                          <w:t>There are two ways authorized personal use (personal conveyance, or “PC”) can be recorded using an electronic logging device (ELD):</w:t>
                        </w:r>
                      </w:p>
                      <w:p w14:paraId="20E44042" w14:textId="77777777" w:rsidR="00B86ED2" w:rsidRDefault="00B86ED2">
                        <w:pPr>
                          <w:numPr>
                            <w:ilvl w:val="0"/>
                            <w:numId w:val="2"/>
                          </w:numPr>
                          <w:spacing w:before="100" w:beforeAutospacing="1" w:after="100" w:afterAutospacing="1"/>
                          <w:rPr>
                            <w:rFonts w:eastAsia="Times New Roman"/>
                            <w:color w:val="595959"/>
                          </w:rPr>
                        </w:pPr>
                        <w:r>
                          <w:rPr>
                            <w:rFonts w:ascii="Arial" w:eastAsia="Times New Roman" w:hAnsi="Arial" w:cs="Arial"/>
                            <w:color w:val="595959"/>
                          </w:rPr>
                          <w:t xml:space="preserve">If the motor carrier has configured the driver user account to authorize personal use in accordance with 49 CFR </w:t>
                        </w:r>
                        <w:hyperlink r:id="rId15" w:tgtFrame="_blank" w:history="1">
                          <w:r>
                            <w:rPr>
                              <w:rStyle w:val="Hyperlink"/>
                              <w:rFonts w:ascii="Arial" w:eastAsia="Times New Roman" w:hAnsi="Arial" w:cs="Arial"/>
                            </w:rPr>
                            <w:t>395.28(a)</w:t>
                          </w:r>
                        </w:hyperlink>
                        <w:r>
                          <w:rPr>
                            <w:rFonts w:ascii="Arial" w:eastAsia="Times New Roman" w:hAnsi="Arial" w:cs="Arial"/>
                            <w:color w:val="595959"/>
                          </w:rPr>
                          <w:t>, then the driver may use the personal conveyance special driving category to record that time.</w:t>
                        </w:r>
                      </w:p>
                      <w:p w14:paraId="6F81E370" w14:textId="77777777" w:rsidR="00B86ED2" w:rsidRDefault="00B86ED2">
                        <w:pPr>
                          <w:numPr>
                            <w:ilvl w:val="0"/>
                            <w:numId w:val="2"/>
                          </w:numPr>
                          <w:spacing w:before="100" w:beforeAutospacing="1" w:after="100" w:afterAutospacing="1"/>
                          <w:rPr>
                            <w:rFonts w:eastAsia="Times New Roman"/>
                            <w:color w:val="595959"/>
                          </w:rPr>
                        </w:pPr>
                        <w:r>
                          <w:rPr>
                            <w:rFonts w:ascii="Arial" w:eastAsia="Times New Roman" w:hAnsi="Arial" w:cs="Arial"/>
                            <w:color w:val="595959"/>
                          </w:rPr>
                          <w:t xml:space="preserve">If the motor carrier has not configured the device to authorize personal conveyance, the driver may switch to Off Duty and annotate the beginning of personal conveyance period. Once the personal conveyance period has ended, the driver annotates the end event, as well as any events that occurred during that </w:t>
                        </w:r>
                        <w:proofErr w:type="gramStart"/>
                        <w:r>
                          <w:rPr>
                            <w:rFonts w:ascii="Arial" w:eastAsia="Times New Roman" w:hAnsi="Arial" w:cs="Arial"/>
                            <w:color w:val="595959"/>
                          </w:rPr>
                          <w:t>time period</w:t>
                        </w:r>
                        <w:proofErr w:type="gramEnd"/>
                        <w:r>
                          <w:rPr>
                            <w:rFonts w:ascii="Arial" w:eastAsia="Times New Roman" w:hAnsi="Arial" w:cs="Arial"/>
                            <w:color w:val="595959"/>
                          </w:rPr>
                          <w:t>.</w:t>
                        </w:r>
                      </w:p>
                      <w:p w14:paraId="64FF3A1E" w14:textId="77777777" w:rsidR="00B86ED2" w:rsidRDefault="00B86ED2">
                        <w:pPr>
                          <w:pStyle w:val="Heading5"/>
                          <w:rPr>
                            <w:rFonts w:eastAsia="Times New Roman"/>
                          </w:rPr>
                        </w:pPr>
                        <w:r>
                          <w:rPr>
                            <w:rFonts w:ascii="Arial" w:eastAsia="Times New Roman" w:hAnsi="Arial" w:cs="Arial"/>
                          </w:rPr>
                          <w:t>Can a user edit or change automatically recorded driving time that has been recorded by an electronic logging device (ELD) to non-driving time?</w:t>
                        </w:r>
                      </w:p>
                      <w:p w14:paraId="2E65899C" w14:textId="77777777" w:rsidR="00B86ED2" w:rsidRDefault="00B86ED2">
                        <w:pPr>
                          <w:pStyle w:val="NormalWeb"/>
                        </w:pPr>
                        <w:r>
                          <w:rPr>
                            <w:rFonts w:ascii="Arial" w:hAnsi="Arial" w:cs="Arial"/>
                            <w:color w:val="595959"/>
                          </w:rPr>
                          <w:t xml:space="preserve">Under sections 4.3.2.8.2(b) of </w:t>
                        </w:r>
                        <w:hyperlink r:id="rId16" w:tgtFrame="_blank" w:history="1">
                          <w:r>
                            <w:rPr>
                              <w:rStyle w:val="Hyperlink"/>
                              <w:rFonts w:ascii="Arial" w:hAnsi="Arial" w:cs="Arial"/>
                            </w:rPr>
                            <w:t>49 CFR part 395, subpart B, Appendix A</w:t>
                          </w:r>
                        </w:hyperlink>
                        <w:r>
                          <w:rPr>
                            <w:rFonts w:ascii="Arial" w:hAnsi="Arial" w:cs="Arial"/>
                            <w:color w:val="595959"/>
                          </w:rPr>
                          <w:t>, automatically recorded drive time when the commercial motor vehicle (CMV) is in motion cannot be edited or changed to non-driving time.</w:t>
                        </w:r>
                      </w:p>
                      <w:p w14:paraId="085CF10E" w14:textId="77777777" w:rsidR="00B86ED2" w:rsidRDefault="00B86ED2">
                        <w:pPr>
                          <w:pStyle w:val="NormalWeb"/>
                        </w:pPr>
                        <w:r>
                          <w:rPr>
                            <w:rFonts w:ascii="Arial" w:hAnsi="Arial" w:cs="Arial"/>
                            <w:color w:val="595959"/>
                          </w:rPr>
                          <w:t>Edits to automatically recorded driving time are acceptable in the following instances:</w:t>
                        </w:r>
                      </w:p>
                      <w:p w14:paraId="70984F38" w14:textId="77777777" w:rsidR="00B86ED2" w:rsidRDefault="00B86ED2">
                        <w:pPr>
                          <w:numPr>
                            <w:ilvl w:val="0"/>
                            <w:numId w:val="3"/>
                          </w:numPr>
                          <w:spacing w:before="100" w:beforeAutospacing="1" w:after="100" w:afterAutospacing="1"/>
                          <w:rPr>
                            <w:rFonts w:eastAsia="Times New Roman"/>
                            <w:color w:val="595959"/>
                          </w:rPr>
                        </w:pPr>
                        <w:r>
                          <w:rPr>
                            <w:rFonts w:ascii="Arial" w:eastAsia="Times New Roman" w:hAnsi="Arial" w:cs="Arial"/>
                            <w:color w:val="595959"/>
                          </w:rPr>
                          <w:t xml:space="preserve">For team drivers, a driver may edit and reassign driving time records erroneously recorded to their account (see section 4.3.2.8.2(b)(2) of </w:t>
                        </w:r>
                        <w:hyperlink r:id="rId17" w:tgtFrame="_blank" w:history="1">
                          <w:r>
                            <w:rPr>
                              <w:rStyle w:val="Hyperlink"/>
                              <w:rFonts w:ascii="Arial" w:eastAsia="Times New Roman" w:hAnsi="Arial" w:cs="Arial"/>
                            </w:rPr>
                            <w:t xml:space="preserve">Appendix </w:t>
                          </w:r>
                          <w:r>
                            <w:rPr>
                              <w:rStyle w:val="Hyperlink"/>
                              <w:rFonts w:ascii="Arial" w:eastAsia="Times New Roman" w:hAnsi="Arial" w:cs="Arial"/>
                            </w:rPr>
                            <w:lastRenderedPageBreak/>
                            <w:t>A</w:t>
                          </w:r>
                        </w:hyperlink>
                        <w:r>
                          <w:rPr>
                            <w:rFonts w:ascii="Arial" w:eastAsia="Times New Roman" w:hAnsi="Arial" w:cs="Arial"/>
                            <w:color w:val="595959"/>
                          </w:rPr>
                          <w:t>). The drivers must have indicated each other as co-drivers in their record of duty status (RODS). Each co-driver must confirm the change for the edit to take effect.</w:t>
                        </w:r>
                      </w:p>
                      <w:p w14:paraId="1E240CD5" w14:textId="77777777" w:rsidR="00B86ED2" w:rsidRDefault="00B86ED2">
                        <w:pPr>
                          <w:numPr>
                            <w:ilvl w:val="0"/>
                            <w:numId w:val="3"/>
                          </w:numPr>
                          <w:spacing w:before="100" w:beforeAutospacing="1" w:after="100" w:afterAutospacing="1"/>
                          <w:rPr>
                            <w:rFonts w:eastAsia="Times New Roman"/>
                            <w:color w:val="595959"/>
                          </w:rPr>
                        </w:pPr>
                        <w:r>
                          <w:rPr>
                            <w:rFonts w:ascii="Arial" w:eastAsia="Times New Roman" w:hAnsi="Arial" w:cs="Arial"/>
                            <w:color w:val="595959"/>
                          </w:rPr>
                          <w:t xml:space="preserve">A driver may </w:t>
                        </w:r>
                        <w:proofErr w:type="gramStart"/>
                        <w:r>
                          <w:rPr>
                            <w:rFonts w:ascii="Arial" w:eastAsia="Times New Roman" w:hAnsi="Arial" w:cs="Arial"/>
                            <w:color w:val="595959"/>
                          </w:rPr>
                          <w:t>edit</w:t>
                        </w:r>
                        <w:proofErr w:type="gramEnd"/>
                        <w:r>
                          <w:rPr>
                            <w:rFonts w:ascii="Arial" w:eastAsia="Times New Roman" w:hAnsi="Arial" w:cs="Arial"/>
                            <w:color w:val="595959"/>
                          </w:rPr>
                          <w:t xml:space="preserve"> or correct driving time erroneously recorded due to failing to change his or her duty status before powering off the CMV, but only if the driving time was recorded by the ELD while the vehicle was powered off and the vehicle was not in motion during the period that is being edited or corrected. The driver edit limitation found in section 4.3.2.8.2(b) prohibits the editing of automatically recorded driving time. The intent of the specification that requires automatic recording of driving time is to ensure all movement of the CMV is captured. A CMV cannot be driven while powered off. The driving time following the power off cycle of a CMV not in motion, is not recorded to the specifications required by </w:t>
                        </w:r>
                        <w:hyperlink r:id="rId18" w:history="1">
                          <w:r>
                            <w:rPr>
                              <w:rStyle w:val="Hyperlink"/>
                              <w:rFonts w:ascii="Arial" w:eastAsia="Times New Roman" w:hAnsi="Arial" w:cs="Arial"/>
                            </w:rPr>
                            <w:t>4.3.1.2</w:t>
                          </w:r>
                        </w:hyperlink>
                        <w:r>
                          <w:rPr>
                            <w:rFonts w:ascii="Arial" w:eastAsia="Times New Roman" w:hAnsi="Arial" w:cs="Arial"/>
                            <w:color w:val="595959"/>
                          </w:rPr>
                          <w:t xml:space="preserve"> and </w:t>
                        </w:r>
                        <w:hyperlink r:id="rId19" w:history="1">
                          <w:r>
                            <w:rPr>
                              <w:rStyle w:val="Hyperlink"/>
                              <w:rFonts w:ascii="Arial" w:eastAsia="Times New Roman" w:hAnsi="Arial" w:cs="Arial"/>
                            </w:rPr>
                            <w:t>4.4.1.1</w:t>
                          </w:r>
                        </w:hyperlink>
                        <w:r>
                          <w:rPr>
                            <w:rFonts w:ascii="Arial" w:eastAsia="Times New Roman" w:hAnsi="Arial" w:cs="Arial"/>
                            <w:color w:val="595959"/>
                          </w:rPr>
                          <w:t xml:space="preserve"> and therefore may be edited to the correct duty status.</w:t>
                        </w:r>
                      </w:p>
                      <w:p w14:paraId="680D1A06" w14:textId="77777777" w:rsidR="00B86ED2" w:rsidRDefault="00B86ED2">
                        <w:pPr>
                          <w:numPr>
                            <w:ilvl w:val="0"/>
                            <w:numId w:val="3"/>
                          </w:numPr>
                          <w:spacing w:before="100" w:beforeAutospacing="1" w:after="100" w:afterAutospacing="1"/>
                          <w:rPr>
                            <w:rFonts w:eastAsia="Times New Roman"/>
                            <w:color w:val="595959"/>
                          </w:rPr>
                        </w:pPr>
                        <w:r>
                          <w:rPr>
                            <w:rFonts w:ascii="Arial" w:eastAsia="Times New Roman" w:hAnsi="Arial" w:cs="Arial"/>
                            <w:color w:val="595959"/>
                          </w:rPr>
                          <w:t xml:space="preserve">Driving time assumed from the unidentified driver profile in error may be returned to the unidentified driver profile so that it can be assumed by the correct driver (see section 4.2.3.8.2(b)(1) of </w:t>
                        </w:r>
                        <w:hyperlink r:id="rId20" w:tgtFrame="_blank" w:history="1">
                          <w:r>
                            <w:rPr>
                              <w:rStyle w:val="Hyperlink"/>
                              <w:rFonts w:ascii="Arial" w:eastAsia="Times New Roman" w:hAnsi="Arial" w:cs="Arial"/>
                            </w:rPr>
                            <w:t>Appendix A</w:t>
                          </w:r>
                        </w:hyperlink>
                        <w:r>
                          <w:rPr>
                            <w:rFonts w:ascii="Arial" w:eastAsia="Times New Roman" w:hAnsi="Arial" w:cs="Arial"/>
                            <w:color w:val="595959"/>
                          </w:rPr>
                          <w:t>).</w:t>
                        </w:r>
                      </w:p>
                      <w:p w14:paraId="59AC3F6E" w14:textId="77777777" w:rsidR="00B86ED2" w:rsidRDefault="00B86ED2">
                        <w:pPr>
                          <w:numPr>
                            <w:ilvl w:val="0"/>
                            <w:numId w:val="3"/>
                          </w:numPr>
                          <w:spacing w:before="100" w:beforeAutospacing="1" w:after="100" w:afterAutospacing="1"/>
                          <w:rPr>
                            <w:rFonts w:eastAsia="Times New Roman"/>
                            <w:color w:val="595959"/>
                          </w:rPr>
                        </w:pPr>
                        <w:r>
                          <w:rPr>
                            <w:rFonts w:ascii="Arial" w:eastAsia="Times New Roman" w:hAnsi="Arial" w:cs="Arial"/>
                            <w:color w:val="595959"/>
                          </w:rPr>
                          <w:t xml:space="preserve">Drivers may assume a subset of driving time from the unidentified driver profile. The amount of automatically recorded drive time may not </w:t>
                        </w:r>
                        <w:proofErr w:type="gramStart"/>
                        <w:r>
                          <w:rPr>
                            <w:rFonts w:ascii="Arial" w:eastAsia="Times New Roman" w:hAnsi="Arial" w:cs="Arial"/>
                            <w:color w:val="595959"/>
                          </w:rPr>
                          <w:t>change, but</w:t>
                        </w:r>
                        <w:proofErr w:type="gramEnd"/>
                        <w:r>
                          <w:rPr>
                            <w:rFonts w:ascii="Arial" w:eastAsia="Times New Roman" w:hAnsi="Arial" w:cs="Arial"/>
                            <w:color w:val="595959"/>
                          </w:rPr>
                          <w:t xml:space="preserve"> can be split between the driver and the unidentified driver profile so that the remaining time can be assumed by the correct driver.</w:t>
                        </w:r>
                      </w:p>
                      <w:p w14:paraId="400A4457" w14:textId="77777777" w:rsidR="00B86ED2" w:rsidRDefault="00B86ED2">
                        <w:pPr>
                          <w:numPr>
                            <w:ilvl w:val="0"/>
                            <w:numId w:val="3"/>
                          </w:numPr>
                          <w:spacing w:before="100" w:beforeAutospacing="1" w:after="100" w:afterAutospacing="1"/>
                          <w:rPr>
                            <w:rFonts w:eastAsia="Times New Roman"/>
                            <w:color w:val="595959"/>
                          </w:rPr>
                        </w:pPr>
                        <w:r>
                          <w:rPr>
                            <w:rFonts w:ascii="Arial" w:eastAsia="Times New Roman" w:hAnsi="Arial" w:cs="Arial"/>
                            <w:color w:val="595959"/>
                          </w:rPr>
                          <w:t xml:space="preserve">Drivers may assume driving time from the unidentified driving profile and convert it to Off-Duty (PC) or On-Duty Not Driving (YM) if this is that status that should have been in effect (see section 4.3.2.2.2 of </w:t>
                        </w:r>
                        <w:hyperlink r:id="rId21" w:tgtFrame="_blank" w:history="1">
                          <w:r>
                            <w:rPr>
                              <w:rStyle w:val="Hyperlink"/>
                              <w:rFonts w:ascii="Arial" w:eastAsia="Times New Roman" w:hAnsi="Arial" w:cs="Arial"/>
                            </w:rPr>
                            <w:t>Appendix A</w:t>
                          </w:r>
                        </w:hyperlink>
                        <w:r>
                          <w:rPr>
                            <w:rFonts w:ascii="Arial" w:eastAsia="Times New Roman" w:hAnsi="Arial" w:cs="Arial"/>
                            <w:color w:val="595959"/>
                          </w:rPr>
                          <w:t xml:space="preserve">). </w:t>
                        </w:r>
                      </w:p>
                      <w:p w14:paraId="64EC8E3A" w14:textId="77777777" w:rsidR="00B86ED2" w:rsidRDefault="00B86ED2">
                        <w:pPr>
                          <w:pStyle w:val="Heading5"/>
                          <w:rPr>
                            <w:rFonts w:eastAsia="Times New Roman"/>
                          </w:rPr>
                        </w:pPr>
                        <w:r>
                          <w:rPr>
                            <w:rFonts w:ascii="Arial" w:eastAsia="Times New Roman" w:hAnsi="Arial" w:cs="Arial"/>
                          </w:rPr>
                          <w:t xml:space="preserve">As a motor carrier, how can I be sure an electronic logging device (ELD) is compliant? </w:t>
                        </w:r>
                      </w:p>
                      <w:p w14:paraId="621931FE" w14:textId="77777777" w:rsidR="00B86ED2" w:rsidRDefault="00B86ED2">
                        <w:pPr>
                          <w:pStyle w:val="NormalWeb"/>
                        </w:pPr>
                        <w:r>
                          <w:rPr>
                            <w:rFonts w:ascii="Arial" w:hAnsi="Arial" w:cs="Arial"/>
                            <w:color w:val="595959"/>
                          </w:rPr>
                          <w:t xml:space="preserve">The motor carrier is responsible for checking that their device is registered, as established in 49 CFR </w:t>
                        </w:r>
                        <w:hyperlink r:id="rId22" w:tgtFrame="_blank" w:history="1">
                          <w:r>
                            <w:rPr>
                              <w:rStyle w:val="Hyperlink"/>
                              <w:rFonts w:ascii="Arial" w:hAnsi="Arial" w:cs="Arial"/>
                            </w:rPr>
                            <w:t>395.22</w:t>
                          </w:r>
                        </w:hyperlink>
                        <w:r>
                          <w:rPr>
                            <w:rFonts w:ascii="Arial" w:hAnsi="Arial" w:cs="Arial"/>
                            <w:color w:val="595959"/>
                          </w:rPr>
                          <w:t>. Motor carriers should only purchase an ELD that is self-certified by the manufacturer to be compliant and that is registered and listed on the FMCSA website.</w:t>
                        </w:r>
                      </w:p>
                      <w:p w14:paraId="7B9FBED4" w14:textId="77777777" w:rsidR="00B86ED2" w:rsidRDefault="00B86ED2">
                        <w:pPr>
                          <w:pStyle w:val="NormalWeb"/>
                        </w:pPr>
                        <w:r>
                          <w:rPr>
                            <w:rFonts w:ascii="Arial" w:hAnsi="Arial" w:cs="Arial"/>
                            <w:color w:val="595959"/>
                          </w:rPr>
                          <w:t xml:space="preserve">The list of registered ELDs can be found at </w:t>
                        </w:r>
                        <w:hyperlink r:id="rId23" w:tgtFrame="_blank" w:history="1">
                          <w:r>
                            <w:rPr>
                              <w:rStyle w:val="Hyperlink"/>
                              <w:rFonts w:ascii="Arial" w:hAnsi="Arial" w:cs="Arial"/>
                            </w:rPr>
                            <w:t>https://eld.fmcsa.dot.gov/List</w:t>
                          </w:r>
                        </w:hyperlink>
                        <w:r>
                          <w:rPr>
                            <w:rFonts w:ascii="Arial" w:hAnsi="Arial" w:cs="Arial"/>
                            <w:color w:val="595959"/>
                          </w:rPr>
                          <w:t xml:space="preserve">. Motor carriers should also familiarize themselves with the </w:t>
                        </w:r>
                        <w:hyperlink r:id="rId24" w:tgtFrame="_blank" w:history="1">
                          <w:r>
                            <w:rPr>
                              <w:rStyle w:val="Hyperlink"/>
                              <w:rFonts w:ascii="Arial" w:hAnsi="Arial" w:cs="Arial"/>
                            </w:rPr>
                            <w:t>ELD checklist</w:t>
                          </w:r>
                        </w:hyperlink>
                        <w:r>
                          <w:rPr>
                            <w:rFonts w:ascii="Arial" w:hAnsi="Arial" w:cs="Arial"/>
                            <w:color w:val="595959"/>
                          </w:rPr>
                          <w:t xml:space="preserve"> and the </w:t>
                        </w:r>
                        <w:hyperlink r:id="rId25" w:tgtFrame="_blank" w:history="1">
                          <w:r>
                            <w:rPr>
                              <w:rStyle w:val="Hyperlink"/>
                              <w:rFonts w:ascii="Arial" w:hAnsi="Arial" w:cs="Arial"/>
                            </w:rPr>
                            <w:t>ELD rule</w:t>
                          </w:r>
                        </w:hyperlink>
                        <w:r>
                          <w:rPr>
                            <w:rFonts w:ascii="Arial" w:hAnsi="Arial" w:cs="Arial"/>
                            <w:color w:val="595959"/>
                          </w:rPr>
                          <w:t>.</w:t>
                        </w:r>
                      </w:p>
                      <w:p w14:paraId="3A68B7E3" w14:textId="77777777" w:rsidR="00B86ED2" w:rsidRDefault="00B86ED2">
                        <w:pPr>
                          <w:pStyle w:val="NormalWeb"/>
                        </w:pPr>
                        <w:r>
                          <w:rPr>
                            <w:rFonts w:ascii="Arial" w:hAnsi="Arial" w:cs="Arial"/>
                            <w:color w:val="595959"/>
                          </w:rPr>
                          <w:t xml:space="preserve">In the event that an ELD is removed from the registration list, FMCSA will place the removed device on FMCSA’s </w:t>
                        </w:r>
                        <w:hyperlink r:id="rId26" w:tgtFrame="_blank" w:history="1">
                          <w:r>
                            <w:rPr>
                              <w:rStyle w:val="Hyperlink"/>
                              <w:rFonts w:ascii="Arial" w:hAnsi="Arial" w:cs="Arial"/>
                            </w:rPr>
                            <w:t>Revoked ELDs List</w:t>
                          </w:r>
                        </w:hyperlink>
                        <w:r>
                          <w:rPr>
                            <w:rFonts w:ascii="Arial" w:hAnsi="Arial" w:cs="Arial"/>
                            <w:color w:val="595959"/>
                          </w:rPr>
                          <w:t>.</w:t>
                        </w:r>
                      </w:p>
                      <w:p w14:paraId="5E635674" w14:textId="77777777" w:rsidR="00B86ED2" w:rsidRDefault="00B86ED2">
                        <w:pPr>
                          <w:pStyle w:val="Heading5"/>
                          <w:rPr>
                            <w:rFonts w:eastAsia="Times New Roman"/>
                          </w:rPr>
                        </w:pPr>
                        <w:r>
                          <w:rPr>
                            <w:rFonts w:ascii="Arial" w:eastAsia="Times New Roman" w:hAnsi="Arial" w:cs="Arial"/>
                          </w:rPr>
                          <w:t xml:space="preserve">What procedure should be followed if an electronic logging device (ELD) is replaced or reset? </w:t>
                        </w:r>
                      </w:p>
                      <w:p w14:paraId="23F89BED" w14:textId="77777777" w:rsidR="00B86ED2" w:rsidRDefault="00B86ED2">
                        <w:r>
                          <w:rPr>
                            <w:rFonts w:ascii="Arial" w:hAnsi="Arial" w:cs="Arial"/>
                            <w:color w:val="595959"/>
                          </w:rPr>
                          <w:br/>
                          <w:t xml:space="preserve">For a reset or replaced ELD, under 49 CFR </w:t>
                        </w:r>
                        <w:hyperlink r:id="rId27" w:tgtFrame="_blank" w:history="1">
                          <w:r>
                            <w:rPr>
                              <w:rStyle w:val="Hyperlink"/>
                              <w:rFonts w:ascii="Arial" w:hAnsi="Arial" w:cs="Arial"/>
                            </w:rPr>
                            <w:t>395.8(k)</w:t>
                          </w:r>
                        </w:hyperlink>
                        <w:r>
                          <w:rPr>
                            <w:rFonts w:ascii="Arial" w:hAnsi="Arial" w:cs="Arial"/>
                            <w:color w:val="595959"/>
                          </w:rPr>
                          <w:t xml:space="preserve">, data or documents showing the </w:t>
                        </w:r>
                        <w:r>
                          <w:rPr>
                            <w:rFonts w:ascii="Arial" w:hAnsi="Arial" w:cs="Arial"/>
                            <w:color w:val="595959"/>
                          </w:rPr>
                          <w:lastRenderedPageBreak/>
                          <w:t xml:space="preserve">driver’s record of duty status (RODS) for the current 24-hour period and the previous 7 days must still be retained. These can either be uploaded into the “new” ELD or retained in paper format. </w:t>
                        </w:r>
                      </w:p>
                      <w:p w14:paraId="13828946" w14:textId="77777777" w:rsidR="00B86ED2" w:rsidRDefault="00B86ED2">
                        <w:pPr>
                          <w:pStyle w:val="Heading5"/>
                          <w:rPr>
                            <w:rFonts w:eastAsia="Times New Roman"/>
                          </w:rPr>
                        </w:pPr>
                        <w:r>
                          <w:rPr>
                            <w:rFonts w:ascii="Arial" w:eastAsia="Times New Roman" w:hAnsi="Arial" w:cs="Arial"/>
                          </w:rPr>
                          <w:t>During an investigation, how should the header section reflect electronic logging device (ELD) data?</w:t>
                        </w:r>
                      </w:p>
                      <w:p w14:paraId="11D9026C" w14:textId="77777777" w:rsidR="00B86ED2" w:rsidRDefault="00B86ED2">
                        <w:pPr>
                          <w:pStyle w:val="NormalWeb"/>
                        </w:pPr>
                        <w:r>
                          <w:rPr>
                            <w:rFonts w:ascii="Arial" w:hAnsi="Arial" w:cs="Arial"/>
                            <w:color w:val="595959"/>
                          </w:rPr>
                          <w:t>The header should be populated with the commercial motor vehicle (CMV) data and co-driver data (if applicable) at the end of the report period. The actual date and location information must be reflected as required in the ELD data.</w:t>
                        </w:r>
                      </w:p>
                      <w:p w14:paraId="4D3EA15B" w14:textId="77777777" w:rsidR="00B86ED2" w:rsidRDefault="00B86ED2">
                        <w:pPr>
                          <w:pStyle w:val="Heading5"/>
                          <w:rPr>
                            <w:rFonts w:eastAsia="Times New Roman"/>
                          </w:rPr>
                        </w:pPr>
                        <w:r>
                          <w:rPr>
                            <w:rFonts w:ascii="Arial" w:eastAsia="Times New Roman" w:hAnsi="Arial" w:cs="Arial"/>
                          </w:rPr>
                          <w:t xml:space="preserve">If a Canada/Mexico-domiciled company with a terminal in the United States dispatches a driver from one of its Canada/Mexico locations to move a vehicle to its U.S. terminal for use in the U.S., is the vehicle move considered a drive-away/tow-away operation? </w:t>
                        </w:r>
                      </w:p>
                      <w:p w14:paraId="76C0FBC5" w14:textId="77777777" w:rsidR="00B86ED2" w:rsidRDefault="00B86ED2">
                        <w:pPr>
                          <w:pStyle w:val="NormalWeb"/>
                        </w:pPr>
                        <w:r>
                          <w:rPr>
                            <w:rFonts w:ascii="Arial" w:hAnsi="Arial" w:cs="Arial"/>
                            <w:color w:val="595959"/>
                          </w:rPr>
                          <w:t xml:space="preserve">No, because the movement does not meet does not the definition of “drive-away/tow-away operation” in 49 CFR </w:t>
                        </w:r>
                        <w:hyperlink r:id="rId28" w:tgtFrame="_blank" w:history="1">
                          <w:r>
                            <w:rPr>
                              <w:rStyle w:val="Hyperlink"/>
                              <w:rFonts w:ascii="Arial" w:hAnsi="Arial" w:cs="Arial"/>
                            </w:rPr>
                            <w:t>390.5T</w:t>
                          </w:r>
                        </w:hyperlink>
                        <w:r>
                          <w:rPr>
                            <w:rFonts w:ascii="Arial" w:hAnsi="Arial" w:cs="Arial"/>
                            <w:color w:val="595959"/>
                          </w:rPr>
                          <w:t>.</w:t>
                        </w:r>
                      </w:p>
                      <w:p w14:paraId="64879AFE" w14:textId="77777777" w:rsidR="00B86ED2" w:rsidRDefault="00B86ED2">
                        <w:pPr>
                          <w:pStyle w:val="Heading3"/>
                          <w:spacing w:before="0" w:after="0"/>
                          <w:rPr>
                            <w:rFonts w:eastAsia="Times New Roman"/>
                          </w:rPr>
                        </w:pPr>
                        <w:r>
                          <w:rPr>
                            <w:rFonts w:ascii="Arial" w:eastAsia="Times New Roman" w:hAnsi="Arial" w:cs="Arial"/>
                          </w:rPr>
                          <w:t>Additional Updates</w:t>
                        </w:r>
                      </w:p>
                      <w:p w14:paraId="4151E7CD" w14:textId="77777777" w:rsidR="00B86ED2" w:rsidRDefault="00B86ED2">
                        <w:pPr>
                          <w:pStyle w:val="NormalWeb"/>
                        </w:pPr>
                        <w:r>
                          <w:rPr>
                            <w:rFonts w:ascii="Arial" w:hAnsi="Arial" w:cs="Arial"/>
                            <w:color w:val="595959"/>
                          </w:rPr>
                          <w:t>The following questions and answers have received minor wording updates. These changes did not alter the substance of the information. Click the links below to read the full revised questions and answers.</w:t>
                        </w:r>
                      </w:p>
                      <w:p w14:paraId="7E368207" w14:textId="77777777" w:rsidR="00B86ED2" w:rsidRDefault="00B86ED2">
                        <w:pPr>
                          <w:pStyle w:val="NormalWeb"/>
                        </w:pPr>
                        <w:r>
                          <w:rPr>
                            <w:rFonts w:ascii="Arial" w:hAnsi="Arial" w:cs="Arial"/>
                            <w:color w:val="595959"/>
                          </w:rPr>
                          <w:t>Are Canada- and Mexico-domiciled drivers required to use electronic logging devices (ELDs) when they are operating in the United States (U.S)?</w:t>
                        </w:r>
                        <w:r>
                          <w:rPr>
                            <w:rFonts w:ascii="Arial" w:hAnsi="Arial" w:cs="Arial"/>
                            <w:color w:val="595959"/>
                          </w:rPr>
                          <w:br/>
                        </w:r>
                        <w:hyperlink r:id="rId29" w:tgtFrame="_blank" w:history="1">
                          <w:r>
                            <w:rPr>
                              <w:rStyle w:val="Hyperlink"/>
                              <w:rFonts w:ascii="Arial" w:hAnsi="Arial" w:cs="Arial"/>
                            </w:rPr>
                            <w:t>Read the answer</w:t>
                          </w:r>
                        </w:hyperlink>
                      </w:p>
                      <w:p w14:paraId="0C274F97" w14:textId="77777777" w:rsidR="00B86ED2" w:rsidRDefault="00B86ED2">
                        <w:pPr>
                          <w:pStyle w:val="NormalWeb"/>
                        </w:pPr>
                        <w:r>
                          <w:rPr>
                            <w:rFonts w:ascii="Arial" w:hAnsi="Arial" w:cs="Arial"/>
                            <w:color w:val="595959"/>
                          </w:rPr>
                          <w:t>What is the process for transferring data via email?</w:t>
                        </w:r>
                        <w:r>
                          <w:rPr>
                            <w:rFonts w:ascii="Arial" w:hAnsi="Arial" w:cs="Arial"/>
                            <w:color w:val="595959"/>
                          </w:rPr>
                          <w:br/>
                        </w:r>
                        <w:hyperlink r:id="rId30" w:tgtFrame="_blank" w:history="1">
                          <w:r>
                            <w:rPr>
                              <w:rStyle w:val="Hyperlink"/>
                              <w:rFonts w:ascii="Arial" w:hAnsi="Arial" w:cs="Arial"/>
                            </w:rPr>
                            <w:t>Read the answer</w:t>
                          </w:r>
                        </w:hyperlink>
                      </w:p>
                      <w:p w14:paraId="5B250FDF" w14:textId="77777777" w:rsidR="00B86ED2" w:rsidRDefault="00B86ED2">
                        <w:pPr>
                          <w:pStyle w:val="NormalWeb"/>
                        </w:pPr>
                        <w:r>
                          <w:rPr>
                            <w:rFonts w:ascii="Arial" w:hAnsi="Arial" w:cs="Arial"/>
                            <w:color w:val="595959"/>
                          </w:rPr>
                          <w:t>How do electronic logging device (ELD) providers register their ELDs with FMCSA?</w:t>
                        </w:r>
                        <w:r>
                          <w:rPr>
                            <w:rFonts w:ascii="Arial" w:hAnsi="Arial" w:cs="Arial"/>
                            <w:color w:val="595959"/>
                          </w:rPr>
                          <w:br/>
                        </w:r>
                        <w:hyperlink r:id="rId31" w:tgtFrame="_blank" w:history="1">
                          <w:r>
                            <w:rPr>
                              <w:rStyle w:val="Hyperlink"/>
                              <w:rFonts w:ascii="Arial" w:hAnsi="Arial" w:cs="Arial"/>
                            </w:rPr>
                            <w:t>Read the answer</w:t>
                          </w:r>
                        </w:hyperlink>
                      </w:p>
                      <w:p w14:paraId="37DECACF" w14:textId="77777777" w:rsidR="00B86ED2" w:rsidRDefault="00B86ED2">
                        <w:pPr>
                          <w:pStyle w:val="NormalWeb"/>
                        </w:pPr>
                        <w:r>
                          <w:rPr>
                            <w:rFonts w:ascii="Arial" w:hAnsi="Arial" w:cs="Arial"/>
                            <w:color w:val="595959"/>
                          </w:rPr>
                          <w:t>Does the size requirement for print display listed in section 4.8.1.3(c)(1) of 49 CFR part 395 subpart B Appendix A also apply to the on-screen display?</w:t>
                        </w:r>
                        <w:r>
                          <w:rPr>
                            <w:rFonts w:ascii="Arial" w:hAnsi="Arial" w:cs="Arial"/>
                            <w:color w:val="595959"/>
                          </w:rPr>
                          <w:br/>
                        </w:r>
                        <w:hyperlink r:id="rId32" w:tgtFrame="_blank" w:history="1">
                          <w:r>
                            <w:rPr>
                              <w:rStyle w:val="Hyperlink"/>
                              <w:rFonts w:ascii="Arial" w:hAnsi="Arial" w:cs="Arial"/>
                            </w:rPr>
                            <w:t>Read the answer</w:t>
                          </w:r>
                        </w:hyperlink>
                      </w:p>
                      <w:p w14:paraId="79173725" w14:textId="77777777" w:rsidR="00B86ED2" w:rsidRDefault="00B86ED2">
                        <w:pPr>
                          <w:pStyle w:val="NormalWeb"/>
                        </w:pPr>
                        <w:r>
                          <w:rPr>
                            <w:rFonts w:ascii="Arial" w:hAnsi="Arial" w:cs="Arial"/>
                            <w:color w:val="595959"/>
                          </w:rPr>
                          <w:t>Is the display required to be handed to the inspector outside of the vehicle?</w:t>
                        </w:r>
                        <w:r>
                          <w:rPr>
                            <w:rFonts w:ascii="Arial" w:hAnsi="Arial" w:cs="Arial"/>
                            <w:color w:val="595959"/>
                          </w:rPr>
                          <w:br/>
                        </w:r>
                        <w:hyperlink r:id="rId33" w:tgtFrame="_blank" w:history="1">
                          <w:r>
                            <w:rPr>
                              <w:rStyle w:val="Hyperlink"/>
                              <w:rFonts w:ascii="Arial" w:hAnsi="Arial" w:cs="Arial"/>
                            </w:rPr>
                            <w:t>Read the answer</w:t>
                          </w:r>
                        </w:hyperlink>
                      </w:p>
                      <w:p w14:paraId="0AAB7F61" w14:textId="77777777" w:rsidR="00B86ED2" w:rsidRDefault="00B86ED2">
                        <w:pPr>
                          <w:pStyle w:val="NormalWeb"/>
                        </w:pPr>
                        <w:r>
                          <w:rPr>
                            <w:rFonts w:ascii="Arial" w:hAnsi="Arial" w:cs="Arial"/>
                            <w:color w:val="595959"/>
                          </w:rPr>
                          <w:lastRenderedPageBreak/>
                          <w:t>Section 4.9.1 of 49 CFR part 395, subpart B, Appendix A states than an electronic logging device (ELD) must support either telematics or local transfer for data transfer. Can an ELD offer web services and USB transfer?</w:t>
                        </w:r>
                        <w:r>
                          <w:rPr>
                            <w:rFonts w:ascii="Arial" w:hAnsi="Arial" w:cs="Arial"/>
                            <w:color w:val="595959"/>
                          </w:rPr>
                          <w:br/>
                        </w:r>
                        <w:hyperlink r:id="rId34" w:tgtFrame="_blank" w:history="1">
                          <w:r>
                            <w:rPr>
                              <w:rStyle w:val="Hyperlink"/>
                              <w:rFonts w:ascii="Arial" w:hAnsi="Arial" w:cs="Arial"/>
                            </w:rPr>
                            <w:t>Read the answer</w:t>
                          </w:r>
                        </w:hyperlink>
                      </w:p>
                      <w:p w14:paraId="7042664E" w14:textId="77777777" w:rsidR="00B86ED2" w:rsidRDefault="00B86ED2">
                        <w:pPr>
                          <w:pStyle w:val="NormalWeb"/>
                        </w:pPr>
                        <w:r>
                          <w:rPr>
                            <w:rFonts w:ascii="Arial" w:hAnsi="Arial" w:cs="Arial"/>
                            <w:color w:val="595959"/>
                          </w:rPr>
                          <w:t>What is the resolution process if the FMCSA data transfer mechanism incorrectly rejects a data file during an electronic data transfer?</w:t>
                        </w:r>
                        <w:r>
                          <w:rPr>
                            <w:rFonts w:ascii="Arial" w:hAnsi="Arial" w:cs="Arial"/>
                            <w:color w:val="595959"/>
                          </w:rPr>
                          <w:br/>
                        </w:r>
                        <w:hyperlink r:id="rId35" w:tgtFrame="_blank" w:history="1">
                          <w:r>
                            <w:rPr>
                              <w:rStyle w:val="Hyperlink"/>
                              <w:rFonts w:ascii="Arial" w:hAnsi="Arial" w:cs="Arial"/>
                            </w:rPr>
                            <w:t>Read the answer</w:t>
                          </w:r>
                        </w:hyperlink>
                      </w:p>
                      <w:p w14:paraId="3E5BB5C6" w14:textId="77777777" w:rsidR="00B86ED2" w:rsidRDefault="00B86ED2">
                        <w:pPr>
                          <w:pStyle w:val="NormalWeb"/>
                        </w:pPr>
                        <w:r>
                          <w:rPr>
                            <w:rFonts w:ascii="Arial" w:hAnsi="Arial" w:cs="Arial"/>
                            <w:color w:val="595959"/>
                          </w:rPr>
                          <w:t>To ensure that the list of self-certified electronic logging devices (ELDs) is current, ELD providers must notify FMCSA of any major changes to their device. What constitutes a major change to an ELD?</w:t>
                        </w:r>
                        <w:r>
                          <w:rPr>
                            <w:rFonts w:ascii="Arial" w:hAnsi="Arial" w:cs="Arial"/>
                            <w:color w:val="595959"/>
                          </w:rPr>
                          <w:br/>
                        </w:r>
                        <w:hyperlink r:id="rId36" w:tgtFrame="_blank" w:history="1">
                          <w:r>
                            <w:rPr>
                              <w:rStyle w:val="Hyperlink"/>
                              <w:rFonts w:ascii="Arial" w:hAnsi="Arial" w:cs="Arial"/>
                            </w:rPr>
                            <w:t>Read the answer</w:t>
                          </w:r>
                        </w:hyperlink>
                      </w:p>
                      <w:p w14:paraId="5F593516" w14:textId="77777777" w:rsidR="00B86ED2" w:rsidRDefault="00B86ED2">
                        <w:pPr>
                          <w:pStyle w:val="NormalWeb"/>
                        </w:pPr>
                        <w:r>
                          <w:rPr>
                            <w:rFonts w:ascii="Arial" w:hAnsi="Arial" w:cs="Arial"/>
                            <w:b/>
                            <w:bCs/>
                            <w:color w:val="595959"/>
                          </w:rPr>
                          <w:t xml:space="preserve">These FAQs and more are on the ELD website at: </w:t>
                        </w:r>
                        <w:hyperlink r:id="rId37" w:tgtFrame="_blank" w:history="1">
                          <w:r>
                            <w:rPr>
                              <w:rStyle w:val="Hyperlink"/>
                              <w:rFonts w:ascii="Arial" w:hAnsi="Arial" w:cs="Arial"/>
                              <w:b/>
                              <w:bCs/>
                            </w:rPr>
                            <w:t>https://eld.fmcsa.dot.gov/FAQ</w:t>
                          </w:r>
                        </w:hyperlink>
                        <w:r>
                          <w:rPr>
                            <w:rFonts w:ascii="Arial" w:hAnsi="Arial" w:cs="Arial"/>
                            <w:b/>
                            <w:bCs/>
                            <w:color w:val="595959"/>
                          </w:rPr>
                          <w:t>.</w:t>
                        </w:r>
                      </w:p>
                    </w:tc>
                  </w:tr>
                </w:tbl>
                <w:p w14:paraId="193DF05B" w14:textId="77777777" w:rsidR="00B86ED2" w:rsidRDefault="00B86ED2">
                  <w:pPr>
                    <w:jc w:val="center"/>
                    <w:rPr>
                      <w:rFonts w:eastAsia="Times New Roman"/>
                      <w:sz w:val="20"/>
                      <w:szCs w:val="20"/>
                    </w:rPr>
                  </w:pPr>
                </w:p>
              </w:tc>
            </w:tr>
          </w:tbl>
          <w:p w14:paraId="7A8CAD50" w14:textId="77777777" w:rsidR="00B86ED2" w:rsidRDefault="00B86ED2">
            <w:pPr>
              <w:jc w:val="center"/>
            </w:pPr>
            <w:r>
              <w:rPr>
                <w:rFonts w:ascii="Arial" w:hAnsi="Arial" w:cs="Arial"/>
                <w:vanish/>
                <w:color w:val="595959"/>
              </w:rPr>
              <w:lastRenderedPageBreak/>
              <w:t> </w:t>
            </w:r>
          </w:p>
          <w:tbl>
            <w:tblPr>
              <w:tblW w:w="5000" w:type="pct"/>
              <w:jc w:val="center"/>
              <w:tblCellSpacing w:w="0" w:type="dxa"/>
              <w:shd w:val="clear" w:color="auto" w:fill="0071BC"/>
              <w:tblCellMar>
                <w:left w:w="0" w:type="dxa"/>
                <w:right w:w="0" w:type="dxa"/>
              </w:tblCellMar>
              <w:tblLook w:val="04A0" w:firstRow="1" w:lastRow="0" w:firstColumn="1" w:lastColumn="0" w:noHBand="0" w:noVBand="1"/>
            </w:tblPr>
            <w:tblGrid>
              <w:gridCol w:w="9360"/>
            </w:tblGrid>
            <w:tr w:rsidR="00B86ED2" w14:paraId="518F2D4F" w14:textId="77777777">
              <w:trPr>
                <w:trHeight w:val="300"/>
                <w:tblCellSpacing w:w="0" w:type="dxa"/>
                <w:jc w:val="center"/>
              </w:trPr>
              <w:tc>
                <w:tcPr>
                  <w:tcW w:w="0" w:type="auto"/>
                  <w:shd w:val="clear" w:color="auto" w:fill="0071BC"/>
                  <w:vAlign w:val="center"/>
                  <w:hideMark/>
                </w:tcPr>
                <w:p w14:paraId="01E1E15C" w14:textId="77777777" w:rsidR="00B86ED2" w:rsidRDefault="00B86ED2">
                  <w:r>
                    <w:rPr>
                      <w:rFonts w:ascii="Arial" w:hAnsi="Arial" w:cs="Arial"/>
                      <w:color w:val="595959"/>
                    </w:rPr>
                    <w:t> </w:t>
                  </w:r>
                </w:p>
              </w:tc>
            </w:tr>
          </w:tbl>
          <w:p w14:paraId="7CCA13F4" w14:textId="77777777" w:rsidR="00B86ED2" w:rsidRDefault="00B86ED2">
            <w:pPr>
              <w:jc w:val="center"/>
            </w:pPr>
            <w:r>
              <w:rPr>
                <w:rFonts w:ascii="Arial" w:hAnsi="Arial" w:cs="Arial"/>
                <w:color w:val="595959"/>
              </w:rPr>
              <w:t> </w:t>
            </w:r>
          </w:p>
          <w:tbl>
            <w:tblPr>
              <w:tblW w:w="9750" w:type="dxa"/>
              <w:jc w:val="center"/>
              <w:tblCellSpacing w:w="0" w:type="dxa"/>
              <w:shd w:val="clear" w:color="auto" w:fill="ECEDF1"/>
              <w:tblCellMar>
                <w:left w:w="0" w:type="dxa"/>
                <w:right w:w="0" w:type="dxa"/>
              </w:tblCellMar>
              <w:tblLook w:val="04A0" w:firstRow="1" w:lastRow="0" w:firstColumn="1" w:lastColumn="0" w:noHBand="0" w:noVBand="1"/>
            </w:tblPr>
            <w:tblGrid>
              <w:gridCol w:w="9750"/>
            </w:tblGrid>
            <w:tr w:rsidR="00B86ED2" w14:paraId="11DBD3A1" w14:textId="77777777">
              <w:trPr>
                <w:tblCellSpacing w:w="0" w:type="dxa"/>
                <w:jc w:val="center"/>
              </w:trPr>
              <w:tc>
                <w:tcPr>
                  <w:tcW w:w="0" w:type="auto"/>
                  <w:shd w:val="clear" w:color="auto" w:fill="ECEDF1"/>
                  <w:tcMar>
                    <w:top w:w="300" w:type="dxa"/>
                    <w:left w:w="300" w:type="dxa"/>
                    <w:bottom w:w="300" w:type="dxa"/>
                    <w:right w:w="30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150"/>
                  </w:tblGrid>
                  <w:tr w:rsidR="00B86ED2" w14:paraId="2D24E353" w14:textId="77777777">
                    <w:trPr>
                      <w:tblCellSpacing w:w="0" w:type="dxa"/>
                      <w:jc w:val="center"/>
                    </w:trPr>
                    <w:tc>
                      <w:tcPr>
                        <w:tcW w:w="0" w:type="auto"/>
                        <w:tcMar>
                          <w:top w:w="0" w:type="dxa"/>
                          <w:left w:w="0" w:type="dxa"/>
                          <w:bottom w:w="450" w:type="dxa"/>
                          <w:right w:w="0" w:type="dxa"/>
                        </w:tcMar>
                        <w:vAlign w:val="center"/>
                        <w:hideMark/>
                      </w:tcPr>
                      <w:p w14:paraId="6F6C69D4" w14:textId="77777777" w:rsidR="00B86ED2" w:rsidRDefault="00B86ED2">
                        <w:pPr>
                          <w:pStyle w:val="Heading2"/>
                          <w:jc w:val="center"/>
                          <w:rPr>
                            <w:rFonts w:eastAsia="Times New Roman"/>
                          </w:rPr>
                        </w:pPr>
                        <w:r>
                          <w:rPr>
                            <w:rFonts w:ascii="Arial" w:eastAsia="Times New Roman" w:hAnsi="Arial" w:cs="Arial"/>
                          </w:rPr>
                          <w:t>Resources from FMCSA</w:t>
                        </w:r>
                      </w:p>
                    </w:tc>
                  </w:tr>
                  <w:tr w:rsidR="00B86ED2" w14:paraId="4E6B8F75" w14:textId="77777777">
                    <w:trPr>
                      <w:tblCellSpacing w:w="0" w:type="dxa"/>
                      <w:jc w:val="center"/>
                    </w:trPr>
                    <w:tc>
                      <w:tcPr>
                        <w:tcW w:w="0" w:type="auto"/>
                        <w:tcBorders>
                          <w:top w:val="single" w:sz="36" w:space="0" w:color="FFFFFF"/>
                          <w:left w:val="nil"/>
                          <w:bottom w:val="nil"/>
                          <w:right w:val="nil"/>
                        </w:tcBorders>
                        <w:tcMar>
                          <w:top w:w="300" w:type="dxa"/>
                          <w:left w:w="0" w:type="dxa"/>
                          <w:bottom w:w="300" w:type="dxa"/>
                          <w:right w:w="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150"/>
                        </w:tblGrid>
                        <w:tr w:rsidR="00B86ED2" w14:paraId="3F389CC6" w14:textId="77777777">
                          <w:trPr>
                            <w:tblCellSpacing w:w="0" w:type="dxa"/>
                            <w:jc w:val="center"/>
                          </w:trPr>
                          <w:tc>
                            <w:tcPr>
                              <w:tcW w:w="0" w:type="auto"/>
                              <w:tcMar>
                                <w:top w:w="0" w:type="dxa"/>
                                <w:left w:w="0" w:type="dxa"/>
                                <w:bottom w:w="300" w:type="dxa"/>
                                <w:right w:w="0" w:type="dxa"/>
                              </w:tcMar>
                              <w:vAlign w:val="center"/>
                              <w:hideMark/>
                            </w:tcPr>
                            <w:p w14:paraId="7B31C3FC" w14:textId="77777777" w:rsidR="00B86ED2" w:rsidRDefault="00B86ED2">
                              <w:pPr>
                                <w:jc w:val="center"/>
                              </w:pPr>
                              <w:r>
                                <w:rPr>
                                  <w:rFonts w:ascii="Arial" w:hAnsi="Arial" w:cs="Arial"/>
                                  <w:color w:val="595959"/>
                                </w:rPr>
                                <w:t xml:space="preserve">Read and understand the technical specifications in the </w:t>
                              </w:r>
                              <w:r>
                                <w:rPr>
                                  <w:rStyle w:val="Strong"/>
                                  <w:rFonts w:ascii="Arial" w:hAnsi="Arial" w:cs="Arial"/>
                                  <w:color w:val="595959"/>
                                </w:rPr>
                                <w:t>ELD rule.</w:t>
                              </w:r>
                              <w:r>
                                <w:rPr>
                                  <w:rFonts w:ascii="Arial" w:hAnsi="Arial" w:cs="Arial"/>
                                  <w:color w:val="595959"/>
                                </w:rPr>
                                <w:t xml:space="preserve"> </w:t>
                              </w:r>
                            </w:p>
                          </w:tc>
                        </w:tr>
                        <w:tr w:rsidR="00B86ED2" w14:paraId="7562FC8E" w14:textId="77777777">
                          <w:trPr>
                            <w:tblCellSpacing w:w="0" w:type="dxa"/>
                            <w:jc w:val="center"/>
                          </w:trPr>
                          <w:tc>
                            <w:tcPr>
                              <w:tcW w:w="0" w:type="auto"/>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1630"/>
                              </w:tblGrid>
                              <w:tr w:rsidR="00B86ED2" w14:paraId="1A38B86A" w14:textId="77777777">
                                <w:trPr>
                                  <w:tblCellSpacing w:w="0" w:type="dxa"/>
                                  <w:jc w:val="center"/>
                                </w:trPr>
                                <w:tc>
                                  <w:tcPr>
                                    <w:tcW w:w="0" w:type="auto"/>
                                    <w:shd w:val="clear" w:color="auto" w:fill="0071BC"/>
                                    <w:tcMar>
                                      <w:top w:w="120" w:type="dxa"/>
                                      <w:left w:w="240" w:type="dxa"/>
                                      <w:bottom w:w="120" w:type="dxa"/>
                                      <w:right w:w="240" w:type="dxa"/>
                                    </w:tcMar>
                                    <w:vAlign w:val="center"/>
                                    <w:hideMark/>
                                  </w:tcPr>
                                  <w:p w14:paraId="79E32614" w14:textId="77777777" w:rsidR="00B86ED2" w:rsidRDefault="00B86ED2">
                                    <w:pPr>
                                      <w:jc w:val="center"/>
                                    </w:pPr>
                                    <w:hyperlink r:id="rId38" w:tgtFrame="_blank" w:history="1">
                                      <w:r>
                                        <w:rPr>
                                          <w:rStyle w:val="Hyperlink"/>
                                          <w:rFonts w:ascii="Arial" w:hAnsi="Arial" w:cs="Arial"/>
                                          <w:b/>
                                          <w:bCs/>
                                          <w:sz w:val="23"/>
                                          <w:szCs w:val="23"/>
                                        </w:rPr>
                                        <w:t>ELD RULE</w:t>
                                      </w:r>
                                    </w:hyperlink>
                                    <w:r>
                                      <w:rPr>
                                        <w:rFonts w:ascii="Arial" w:hAnsi="Arial" w:cs="Arial"/>
                                        <w:color w:val="595959"/>
                                      </w:rPr>
                                      <w:t xml:space="preserve"> </w:t>
                                    </w:r>
                                  </w:p>
                                </w:tc>
                              </w:tr>
                            </w:tbl>
                            <w:p w14:paraId="0D078AC2" w14:textId="77777777" w:rsidR="00B86ED2" w:rsidRDefault="00B86ED2">
                              <w:pPr>
                                <w:jc w:val="center"/>
                                <w:rPr>
                                  <w:rFonts w:eastAsia="Times New Roman"/>
                                  <w:sz w:val="20"/>
                                  <w:szCs w:val="20"/>
                                </w:rPr>
                              </w:pPr>
                            </w:p>
                          </w:tc>
                        </w:tr>
                      </w:tbl>
                      <w:p w14:paraId="717FC9BF" w14:textId="77777777" w:rsidR="00B86ED2" w:rsidRDefault="00B86ED2">
                        <w:pPr>
                          <w:jc w:val="center"/>
                          <w:rPr>
                            <w:rFonts w:eastAsia="Times New Roman"/>
                            <w:sz w:val="20"/>
                            <w:szCs w:val="20"/>
                          </w:rPr>
                        </w:pPr>
                      </w:p>
                    </w:tc>
                  </w:tr>
                  <w:tr w:rsidR="00B86ED2" w14:paraId="0F74997A" w14:textId="77777777">
                    <w:trPr>
                      <w:tblCellSpacing w:w="0" w:type="dxa"/>
                      <w:jc w:val="center"/>
                    </w:trPr>
                    <w:tc>
                      <w:tcPr>
                        <w:tcW w:w="0" w:type="auto"/>
                        <w:tcBorders>
                          <w:top w:val="single" w:sz="36" w:space="0" w:color="FFFFFF"/>
                          <w:left w:val="nil"/>
                          <w:bottom w:val="nil"/>
                          <w:right w:val="nil"/>
                        </w:tcBorders>
                        <w:tcMar>
                          <w:top w:w="450" w:type="dxa"/>
                          <w:left w:w="0" w:type="dxa"/>
                          <w:bottom w:w="450" w:type="dxa"/>
                          <w:right w:w="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150"/>
                        </w:tblGrid>
                        <w:tr w:rsidR="00B86ED2" w14:paraId="26F77D23" w14:textId="77777777">
                          <w:trPr>
                            <w:tblCellSpacing w:w="0" w:type="dxa"/>
                            <w:jc w:val="center"/>
                          </w:trPr>
                          <w:tc>
                            <w:tcPr>
                              <w:tcW w:w="0" w:type="auto"/>
                              <w:tcMar>
                                <w:top w:w="0" w:type="dxa"/>
                                <w:left w:w="0" w:type="dxa"/>
                                <w:bottom w:w="300" w:type="dxa"/>
                                <w:right w:w="0" w:type="dxa"/>
                              </w:tcMar>
                              <w:vAlign w:val="center"/>
                              <w:hideMark/>
                            </w:tcPr>
                            <w:p w14:paraId="0F6B6B13" w14:textId="77777777" w:rsidR="00B86ED2" w:rsidRDefault="00B86ED2">
                              <w:pPr>
                                <w:jc w:val="center"/>
                              </w:pPr>
                              <w:r>
                                <w:rPr>
                                  <w:rFonts w:ascii="Arial" w:hAnsi="Arial" w:cs="Arial"/>
                                  <w:color w:val="595959"/>
                                </w:rPr>
                                <w:t xml:space="preserve">Learn more about </w:t>
                              </w:r>
                              <w:proofErr w:type="spellStart"/>
                              <w:r>
                                <w:rPr>
                                  <w:rFonts w:ascii="Arial" w:hAnsi="Arial" w:cs="Arial"/>
                                  <w:color w:val="595959"/>
                                </w:rPr>
                                <w:t>th</w:t>
                              </w:r>
                              <w:proofErr w:type="spellEnd"/>
                              <w:r>
                                <w:rPr>
                                  <w:rFonts w:ascii="Arial" w:hAnsi="Arial" w:cs="Arial"/>
                                  <w:color w:val="595959"/>
                                </w:rPr>
                                <w:t xml:space="preserve"> </w:t>
                              </w:r>
                              <w:proofErr w:type="spellStart"/>
                              <w:r>
                                <w:rPr>
                                  <w:rFonts w:ascii="Arial" w:hAnsi="Arial" w:cs="Arial"/>
                                  <w:color w:val="595959"/>
                                </w:rPr>
                                <w:t>eELD</w:t>
                              </w:r>
                              <w:proofErr w:type="spellEnd"/>
                              <w:r>
                                <w:rPr>
                                  <w:rFonts w:ascii="Arial" w:hAnsi="Arial" w:cs="Arial"/>
                                  <w:color w:val="595959"/>
                                </w:rPr>
                                <w:t xml:space="preserve"> rule and what it means for you. </w:t>
                              </w:r>
                            </w:p>
                          </w:tc>
                        </w:tr>
                        <w:tr w:rsidR="00B86ED2" w14:paraId="54142215" w14:textId="77777777">
                          <w:trPr>
                            <w:tblCellSpacing w:w="0" w:type="dxa"/>
                            <w:jc w:val="center"/>
                          </w:trPr>
                          <w:tc>
                            <w:tcPr>
                              <w:tcW w:w="0" w:type="auto"/>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1094"/>
                              </w:tblGrid>
                              <w:tr w:rsidR="00B86ED2" w14:paraId="31ED811F" w14:textId="77777777">
                                <w:trPr>
                                  <w:tblCellSpacing w:w="0" w:type="dxa"/>
                                  <w:jc w:val="center"/>
                                </w:trPr>
                                <w:tc>
                                  <w:tcPr>
                                    <w:tcW w:w="6" w:type="dxa"/>
                                    <w:shd w:val="clear" w:color="auto" w:fill="0071BC"/>
                                    <w:tcMar>
                                      <w:top w:w="120" w:type="dxa"/>
                                      <w:left w:w="240" w:type="dxa"/>
                                      <w:bottom w:w="120" w:type="dxa"/>
                                      <w:right w:w="240" w:type="dxa"/>
                                    </w:tcMar>
                                    <w:vAlign w:val="center"/>
                                    <w:hideMark/>
                                  </w:tcPr>
                                  <w:p w14:paraId="7F887B42" w14:textId="77777777" w:rsidR="00B86ED2" w:rsidRDefault="00B86ED2">
                                    <w:pPr>
                                      <w:jc w:val="center"/>
                                    </w:pPr>
                                    <w:hyperlink r:id="rId39" w:tgtFrame="_blank" w:history="1">
                                      <w:r>
                                        <w:rPr>
                                          <w:rStyle w:val="Hyperlink"/>
                                          <w:rFonts w:ascii="Arial" w:hAnsi="Arial" w:cs="Arial"/>
                                          <w:b/>
                                          <w:bCs/>
                                          <w:sz w:val="23"/>
                                          <w:szCs w:val="23"/>
                                        </w:rPr>
                                        <w:t>ELD FAQs</w:t>
                                      </w:r>
                                    </w:hyperlink>
                                    <w:r>
                                      <w:rPr>
                                        <w:rFonts w:ascii="Arial" w:hAnsi="Arial" w:cs="Arial"/>
                                        <w:color w:val="595959"/>
                                      </w:rPr>
                                      <w:t xml:space="preserve"> </w:t>
                                    </w:r>
                                  </w:p>
                                </w:tc>
                              </w:tr>
                            </w:tbl>
                            <w:p w14:paraId="7F7F5CB2" w14:textId="77777777" w:rsidR="00B86ED2" w:rsidRDefault="00B86ED2">
                              <w:pPr>
                                <w:jc w:val="center"/>
                                <w:rPr>
                                  <w:rFonts w:eastAsia="Times New Roman"/>
                                  <w:sz w:val="20"/>
                                  <w:szCs w:val="20"/>
                                </w:rPr>
                              </w:pPr>
                            </w:p>
                          </w:tc>
                        </w:tr>
                      </w:tbl>
                      <w:p w14:paraId="236C5E91" w14:textId="77777777" w:rsidR="00B86ED2" w:rsidRDefault="00B86ED2">
                        <w:pPr>
                          <w:jc w:val="center"/>
                          <w:rPr>
                            <w:rFonts w:eastAsia="Times New Roman"/>
                            <w:sz w:val="20"/>
                            <w:szCs w:val="20"/>
                          </w:rPr>
                        </w:pPr>
                      </w:p>
                    </w:tc>
                  </w:tr>
                  <w:tr w:rsidR="00B86ED2" w14:paraId="06534BD7" w14:textId="77777777">
                    <w:trPr>
                      <w:tblCellSpacing w:w="0" w:type="dxa"/>
                      <w:jc w:val="center"/>
                    </w:trPr>
                    <w:tc>
                      <w:tcPr>
                        <w:tcW w:w="0" w:type="auto"/>
                        <w:tcBorders>
                          <w:top w:val="single" w:sz="36" w:space="0" w:color="FFFFFF"/>
                          <w:left w:val="nil"/>
                          <w:bottom w:val="nil"/>
                          <w:right w:val="nil"/>
                        </w:tcBorders>
                        <w:tcMar>
                          <w:top w:w="450" w:type="dxa"/>
                          <w:left w:w="0" w:type="dxa"/>
                          <w:bottom w:w="0" w:type="dxa"/>
                          <w:right w:w="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150"/>
                        </w:tblGrid>
                        <w:tr w:rsidR="00B86ED2" w14:paraId="6B5E08BB" w14:textId="77777777">
                          <w:trPr>
                            <w:tblCellSpacing w:w="0" w:type="dxa"/>
                            <w:jc w:val="center"/>
                          </w:trPr>
                          <w:tc>
                            <w:tcPr>
                              <w:tcW w:w="0" w:type="auto"/>
                              <w:tcMar>
                                <w:top w:w="0" w:type="dxa"/>
                                <w:left w:w="0" w:type="dxa"/>
                                <w:bottom w:w="300" w:type="dxa"/>
                                <w:right w:w="0" w:type="dxa"/>
                              </w:tcMar>
                              <w:vAlign w:val="center"/>
                              <w:hideMark/>
                            </w:tcPr>
                            <w:p w14:paraId="073084A9" w14:textId="77777777" w:rsidR="00B86ED2" w:rsidRDefault="00B86ED2">
                              <w:pPr>
                                <w:jc w:val="center"/>
                              </w:pPr>
                              <w:r>
                                <w:rPr>
                                  <w:rFonts w:ascii="Arial" w:hAnsi="Arial" w:cs="Arial"/>
                                  <w:color w:val="595959"/>
                                  <w:sz w:val="26"/>
                                  <w:szCs w:val="26"/>
                                </w:rPr>
                                <w:t xml:space="preserve">Download materials and information for the motor carrier </w:t>
                              </w:r>
                              <w:proofErr w:type="spellStart"/>
                              <w:r>
                                <w:rPr>
                                  <w:rFonts w:ascii="Arial" w:hAnsi="Arial" w:cs="Arial"/>
                                  <w:color w:val="595959"/>
                                  <w:sz w:val="26"/>
                                  <w:szCs w:val="26"/>
                                </w:rPr>
                                <w:t>indistry</w:t>
                              </w:r>
                              <w:proofErr w:type="spellEnd"/>
                              <w:r>
                                <w:rPr>
                                  <w:rFonts w:ascii="Arial" w:hAnsi="Arial" w:cs="Arial"/>
                                  <w:color w:val="595959"/>
                                  <w:sz w:val="26"/>
                                  <w:szCs w:val="26"/>
                                </w:rPr>
                                <w:t xml:space="preserve">. </w:t>
                              </w:r>
                            </w:p>
                          </w:tc>
                        </w:tr>
                        <w:tr w:rsidR="00B86ED2" w14:paraId="03DFE4EA" w14:textId="77777777">
                          <w:trPr>
                            <w:tblCellSpacing w:w="0" w:type="dxa"/>
                            <w:jc w:val="center"/>
                          </w:trPr>
                          <w:tc>
                            <w:tcPr>
                              <w:tcW w:w="0" w:type="auto"/>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1528"/>
                              </w:tblGrid>
                              <w:tr w:rsidR="00B86ED2" w14:paraId="3D18AED0" w14:textId="77777777">
                                <w:trPr>
                                  <w:tblCellSpacing w:w="0" w:type="dxa"/>
                                  <w:jc w:val="center"/>
                                </w:trPr>
                                <w:tc>
                                  <w:tcPr>
                                    <w:tcW w:w="6" w:type="dxa"/>
                                    <w:shd w:val="clear" w:color="auto" w:fill="0071BC"/>
                                    <w:tcMar>
                                      <w:top w:w="120" w:type="dxa"/>
                                      <w:left w:w="240" w:type="dxa"/>
                                      <w:bottom w:w="120" w:type="dxa"/>
                                      <w:right w:w="240" w:type="dxa"/>
                                    </w:tcMar>
                                    <w:vAlign w:val="center"/>
                                    <w:hideMark/>
                                  </w:tcPr>
                                  <w:p w14:paraId="1181D6C3" w14:textId="77777777" w:rsidR="00B86ED2" w:rsidRDefault="00B86ED2">
                                    <w:pPr>
                                      <w:jc w:val="center"/>
                                    </w:pPr>
                                    <w:hyperlink r:id="rId40" w:tgtFrame="_blank" w:history="1">
                                      <w:r>
                                        <w:rPr>
                                          <w:rStyle w:val="Hyperlink"/>
                                          <w:rFonts w:ascii="Arial" w:hAnsi="Arial" w:cs="Arial"/>
                                          <w:b/>
                                          <w:bCs/>
                                          <w:sz w:val="23"/>
                                          <w:szCs w:val="23"/>
                                        </w:rPr>
                                        <w:t>ELD WEBSITE</w:t>
                                      </w:r>
                                    </w:hyperlink>
                                    <w:r>
                                      <w:rPr>
                                        <w:rFonts w:ascii="Arial" w:hAnsi="Arial" w:cs="Arial"/>
                                        <w:color w:val="595959"/>
                                      </w:rPr>
                                      <w:t xml:space="preserve"> </w:t>
                                    </w:r>
                                  </w:p>
                                </w:tc>
                              </w:tr>
                            </w:tbl>
                            <w:p w14:paraId="76F72F56" w14:textId="77777777" w:rsidR="00B86ED2" w:rsidRDefault="00B86ED2">
                              <w:pPr>
                                <w:jc w:val="center"/>
                                <w:rPr>
                                  <w:rFonts w:eastAsia="Times New Roman"/>
                                  <w:sz w:val="20"/>
                                  <w:szCs w:val="20"/>
                                </w:rPr>
                              </w:pPr>
                            </w:p>
                          </w:tc>
                        </w:tr>
                      </w:tbl>
                      <w:p w14:paraId="3F5DA36C" w14:textId="77777777" w:rsidR="00B86ED2" w:rsidRDefault="00B86ED2">
                        <w:pPr>
                          <w:jc w:val="center"/>
                          <w:rPr>
                            <w:rFonts w:eastAsia="Times New Roman"/>
                            <w:sz w:val="20"/>
                            <w:szCs w:val="20"/>
                          </w:rPr>
                        </w:pPr>
                      </w:p>
                    </w:tc>
                  </w:tr>
                </w:tbl>
                <w:p w14:paraId="44913645" w14:textId="77777777" w:rsidR="00B86ED2" w:rsidRDefault="00B86ED2">
                  <w:pPr>
                    <w:jc w:val="center"/>
                    <w:rPr>
                      <w:rFonts w:eastAsia="Times New Roman"/>
                      <w:sz w:val="20"/>
                      <w:szCs w:val="20"/>
                    </w:rPr>
                  </w:pPr>
                </w:p>
              </w:tc>
            </w:tr>
          </w:tbl>
          <w:p w14:paraId="395283CE" w14:textId="77777777" w:rsidR="00B86ED2" w:rsidRDefault="00B86ED2">
            <w:pPr>
              <w:jc w:val="center"/>
            </w:pPr>
            <w:r>
              <w:rPr>
                <w:rFonts w:ascii="Arial" w:hAnsi="Arial" w:cs="Arial"/>
                <w:color w:val="595959"/>
              </w:rPr>
              <w:lastRenderedPageBreak/>
              <w:t> </w:t>
            </w:r>
          </w:p>
          <w:tbl>
            <w:tblPr>
              <w:tblW w:w="9750" w:type="dxa"/>
              <w:jc w:val="center"/>
              <w:tblCellSpacing w:w="0" w:type="dxa"/>
              <w:shd w:val="clear" w:color="auto" w:fill="001647"/>
              <w:tblCellMar>
                <w:left w:w="0" w:type="dxa"/>
                <w:right w:w="0" w:type="dxa"/>
              </w:tblCellMar>
              <w:tblLook w:val="04A0" w:firstRow="1" w:lastRow="0" w:firstColumn="1" w:lastColumn="0" w:noHBand="0" w:noVBand="1"/>
            </w:tblPr>
            <w:tblGrid>
              <w:gridCol w:w="9750"/>
            </w:tblGrid>
            <w:tr w:rsidR="00B86ED2" w14:paraId="21395728" w14:textId="77777777">
              <w:trPr>
                <w:tblCellSpacing w:w="0" w:type="dxa"/>
                <w:jc w:val="center"/>
              </w:trPr>
              <w:tc>
                <w:tcPr>
                  <w:tcW w:w="0" w:type="auto"/>
                  <w:shd w:val="clear" w:color="auto" w:fill="001647"/>
                  <w:tcMar>
                    <w:top w:w="450" w:type="dxa"/>
                    <w:left w:w="450" w:type="dxa"/>
                    <w:bottom w:w="450" w:type="dxa"/>
                    <w:right w:w="45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8850"/>
                  </w:tblGrid>
                  <w:tr w:rsidR="00B86ED2" w14:paraId="2C944762" w14:textId="77777777">
                    <w:trPr>
                      <w:tblCellSpacing w:w="0" w:type="dxa"/>
                      <w:jc w:val="center"/>
                    </w:trPr>
                    <w:tc>
                      <w:tcPr>
                        <w:tcW w:w="0" w:type="auto"/>
                        <w:tcMar>
                          <w:top w:w="0" w:type="dxa"/>
                          <w:left w:w="0" w:type="dxa"/>
                          <w:bottom w:w="300" w:type="dxa"/>
                          <w:right w:w="0" w:type="dxa"/>
                        </w:tcMar>
                        <w:vAlign w:val="center"/>
                        <w:hideMark/>
                      </w:tcPr>
                      <w:p w14:paraId="2D975825" w14:textId="77777777" w:rsidR="00B86ED2" w:rsidRDefault="00B86ED2">
                        <w:pPr>
                          <w:pStyle w:val="Heading3"/>
                          <w:rPr>
                            <w:rFonts w:eastAsia="Times New Roman"/>
                          </w:rPr>
                        </w:pPr>
                        <w:r>
                          <w:rPr>
                            <w:rFonts w:ascii="Arial" w:eastAsia="Times New Roman" w:hAnsi="Arial" w:cs="Arial"/>
                            <w:color w:val="FFFFFF"/>
                          </w:rPr>
                          <w:t>Do you want to...?</w:t>
                        </w:r>
                      </w:p>
                      <w:p w14:paraId="221D42E8" w14:textId="77777777" w:rsidR="00B86ED2" w:rsidRDefault="00B86ED2">
                        <w:pPr>
                          <w:numPr>
                            <w:ilvl w:val="0"/>
                            <w:numId w:val="4"/>
                          </w:numPr>
                          <w:spacing w:before="100" w:beforeAutospacing="1" w:after="100" w:afterAutospacing="1"/>
                          <w:ind w:left="375"/>
                        </w:pPr>
                        <w:r>
                          <w:rPr>
                            <w:rFonts w:ascii="Arial" w:hAnsi="Arial" w:cs="Arial"/>
                            <w:color w:val="FFFFFF"/>
                            <w:sz w:val="23"/>
                            <w:szCs w:val="23"/>
                          </w:rPr>
                          <w:t>Update your subscriptions</w:t>
                        </w:r>
                      </w:p>
                      <w:p w14:paraId="579C925A" w14:textId="77777777" w:rsidR="00B86ED2" w:rsidRDefault="00B86ED2">
                        <w:pPr>
                          <w:numPr>
                            <w:ilvl w:val="0"/>
                            <w:numId w:val="4"/>
                          </w:numPr>
                          <w:spacing w:before="100" w:beforeAutospacing="1" w:after="100" w:afterAutospacing="1"/>
                          <w:ind w:left="375"/>
                        </w:pPr>
                        <w:r>
                          <w:rPr>
                            <w:rFonts w:ascii="Arial" w:hAnsi="Arial" w:cs="Arial"/>
                            <w:color w:val="FFFFFF"/>
                            <w:sz w:val="23"/>
                            <w:szCs w:val="23"/>
                          </w:rPr>
                          <w:t>Modify your password or email address</w:t>
                        </w:r>
                      </w:p>
                      <w:p w14:paraId="2CA758E5" w14:textId="77777777" w:rsidR="00B86ED2" w:rsidRDefault="00B86ED2">
                        <w:pPr>
                          <w:numPr>
                            <w:ilvl w:val="0"/>
                            <w:numId w:val="4"/>
                          </w:numPr>
                          <w:spacing w:before="100" w:beforeAutospacing="1" w:after="100" w:afterAutospacing="1"/>
                          <w:ind w:left="375"/>
                        </w:pPr>
                        <w:r>
                          <w:rPr>
                            <w:rFonts w:ascii="Arial" w:hAnsi="Arial" w:cs="Arial"/>
                            <w:color w:val="FFFFFF"/>
                            <w:sz w:val="23"/>
                            <w:szCs w:val="23"/>
                          </w:rPr>
                          <w:t>Stop subscriptions</w:t>
                        </w:r>
                      </w:p>
                      <w:p w14:paraId="2B0A06A2" w14:textId="77777777" w:rsidR="00B86ED2" w:rsidRDefault="00B86ED2">
                        <w:pPr>
                          <w:pStyle w:val="NormalWeb"/>
                        </w:pPr>
                        <w:r>
                          <w:rPr>
                            <w:rFonts w:ascii="Arial" w:hAnsi="Arial" w:cs="Arial"/>
                            <w:color w:val="FFFFFF"/>
                          </w:rPr>
                          <w:t xml:space="preserve">Then go to the </w:t>
                        </w:r>
                        <w:hyperlink r:id="rId41" w:tgtFrame="_blank" w:history="1">
                          <w:r>
                            <w:rPr>
                              <w:rStyle w:val="Hyperlink"/>
                              <w:rFonts w:ascii="Arial" w:hAnsi="Arial" w:cs="Arial"/>
                              <w:b/>
                              <w:bCs/>
                            </w:rPr>
                            <w:t>User Profile Page</w:t>
                          </w:r>
                        </w:hyperlink>
                        <w:r>
                          <w:rPr>
                            <w:rFonts w:ascii="Arial" w:hAnsi="Arial" w:cs="Arial"/>
                            <w:color w:val="FFFFFF"/>
                          </w:rPr>
                          <w:t>. All you need to log in is your email address (and your password if you selected one).</w:t>
                        </w:r>
                      </w:p>
                      <w:p w14:paraId="3AAD4C98" w14:textId="77777777" w:rsidR="00B86ED2" w:rsidRDefault="00B86ED2">
                        <w:pPr>
                          <w:pStyle w:val="NormalWeb"/>
                        </w:pPr>
                        <w:r>
                          <w:rPr>
                            <w:rFonts w:ascii="Arial" w:hAnsi="Arial" w:cs="Arial"/>
                            <w:color w:val="FFFFFF"/>
                          </w:rPr>
                          <w:t xml:space="preserve">If you have any questions or problems with the subscription service, email </w:t>
                        </w:r>
                        <w:hyperlink r:id="rId42" w:history="1">
                          <w:r>
                            <w:rPr>
                              <w:rStyle w:val="Hyperlink"/>
                              <w:rFonts w:ascii="Arial" w:hAnsi="Arial" w:cs="Arial"/>
                              <w:b/>
                              <w:bCs/>
                            </w:rPr>
                            <w:t>support@govdelivery.com</w:t>
                          </w:r>
                        </w:hyperlink>
                        <w:r>
                          <w:rPr>
                            <w:rFonts w:ascii="Arial" w:hAnsi="Arial" w:cs="Arial"/>
                            <w:color w:val="FFFFFF"/>
                          </w:rPr>
                          <w:t xml:space="preserve"> for assistance. </w:t>
                        </w:r>
                      </w:p>
                      <w:p w14:paraId="25603198" w14:textId="77777777" w:rsidR="00B86ED2" w:rsidRDefault="00B86ED2">
                        <w:pPr>
                          <w:pStyle w:val="NormalWeb"/>
                        </w:pPr>
                        <w:r>
                          <w:rPr>
                            <w:rFonts w:ascii="Arial" w:hAnsi="Arial" w:cs="Arial"/>
                            <w:color w:val="FFFFFF"/>
                          </w:rPr>
                          <w:t xml:space="preserve">This free service is provided to you by the Federal Motor Carrier Safety Administration (FMCSA). Visit the FMCSA website at </w:t>
                        </w:r>
                      </w:p>
                      <w:p w14:paraId="765B6DE8" w14:textId="77777777" w:rsidR="00B86ED2" w:rsidRDefault="00B86ED2">
                        <w:hyperlink r:id="rId43" w:tgtFrame="_blank" w:history="1">
                          <w:r>
                            <w:rPr>
                              <w:rStyle w:val="Hyperlink"/>
                              <w:rFonts w:ascii="Arial" w:hAnsi="Arial" w:cs="Arial"/>
                              <w:b/>
                              <w:bCs/>
                            </w:rPr>
                            <w:t>www.fmcsa.dot.gov</w:t>
                          </w:r>
                        </w:hyperlink>
                        <w:r>
                          <w:rPr>
                            <w:rFonts w:ascii="Arial" w:hAnsi="Arial" w:cs="Arial"/>
                            <w:color w:val="FFFFFF"/>
                          </w:rPr>
                          <w:t xml:space="preserve"> </w:t>
                        </w:r>
                      </w:p>
                    </w:tc>
                  </w:tr>
                  <w:tr w:rsidR="00B86ED2" w14:paraId="77B6797C" w14:textId="77777777">
                    <w:trPr>
                      <w:tblCellSpacing w:w="0" w:type="dxa"/>
                      <w:jc w:val="center"/>
                    </w:trPr>
                    <w:tc>
                      <w:tcPr>
                        <w:tcW w:w="0" w:type="auto"/>
                        <w:vAlign w:val="center"/>
                        <w:hideMark/>
                      </w:tcPr>
                      <w:p w14:paraId="4F8335DF" w14:textId="25375041" w:rsidR="00B86ED2" w:rsidRDefault="00B86ED2">
                        <w:pPr>
                          <w:spacing w:line="0" w:lineRule="atLeast"/>
                        </w:pPr>
                        <w:r>
                          <w:rPr>
                            <w:rFonts w:ascii="Arial" w:hAnsi="Arial" w:cs="Arial"/>
                            <w:noProof/>
                            <w:color w:val="595959"/>
                            <w:sz w:val="2"/>
                            <w:szCs w:val="2"/>
                          </w:rPr>
                          <w:drawing>
                            <wp:inline distT="0" distB="0" distL="0" distR="0" wp14:anchorId="294FBE6E" wp14:editId="3C6FB9CA">
                              <wp:extent cx="3619500" cy="1143000"/>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619500" cy="1143000"/>
                                      </a:xfrm>
                                      <a:prstGeom prst="rect">
                                        <a:avLst/>
                                      </a:prstGeom>
                                      <a:noFill/>
                                      <a:ln>
                                        <a:noFill/>
                                      </a:ln>
                                    </pic:spPr>
                                  </pic:pic>
                                </a:graphicData>
                              </a:graphic>
                            </wp:inline>
                          </w:drawing>
                        </w:r>
                      </w:p>
                    </w:tc>
                  </w:tr>
                </w:tbl>
                <w:p w14:paraId="2E5F8335" w14:textId="77777777" w:rsidR="00B86ED2" w:rsidRDefault="00B86ED2">
                  <w:pPr>
                    <w:jc w:val="center"/>
                    <w:rPr>
                      <w:rFonts w:eastAsia="Times New Roman"/>
                      <w:sz w:val="20"/>
                      <w:szCs w:val="20"/>
                    </w:rPr>
                  </w:pPr>
                </w:p>
              </w:tc>
            </w:tr>
          </w:tbl>
          <w:p w14:paraId="2FD15746" w14:textId="77777777" w:rsidR="00B86ED2" w:rsidRDefault="00B86ED2">
            <w:pPr>
              <w:jc w:val="center"/>
              <w:rPr>
                <w:rFonts w:eastAsia="Times New Roman"/>
                <w:sz w:val="20"/>
                <w:szCs w:val="20"/>
              </w:rPr>
            </w:pPr>
          </w:p>
        </w:tc>
      </w:tr>
    </w:tbl>
    <w:p w14:paraId="69312876" w14:textId="5CCD5F90" w:rsidR="00B86ED2" w:rsidRDefault="00B86ED2" w:rsidP="00B86ED2">
      <w:r>
        <w:rPr>
          <w:noProof/>
          <w:lang w:val="en"/>
        </w:rPr>
        <w:lastRenderedPageBreak/>
        <w:drawing>
          <wp:inline distT="0" distB="0" distL="0" distR="0" wp14:anchorId="734942EC" wp14:editId="27149CBA">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1DEA386C" w14:textId="77777777" w:rsidR="00B86ED2" w:rsidRDefault="00B86ED2" w:rsidP="00B86ED2">
      <w:pPr>
        <w:spacing w:after="240"/>
        <w:rPr>
          <w:rFonts w:ascii="Calibri" w:eastAsia="Times New Roman" w:hAnsi="Calibri" w:cs="Calibri"/>
          <w:sz w:val="22"/>
          <w:szCs w:val="22"/>
        </w:rPr>
      </w:pPr>
    </w:p>
    <w:p w14:paraId="3D833CE2" w14:textId="77777777" w:rsidR="00B86ED2" w:rsidRDefault="00B86ED2" w:rsidP="00B86ED2">
      <w:pPr>
        <w:pStyle w:val="NormalWeb"/>
        <w:rPr>
          <w:rFonts w:ascii="Verdana" w:hAnsi="Verdana"/>
          <w:color w:val="666666"/>
          <w:sz w:val="20"/>
          <w:szCs w:val="20"/>
        </w:rPr>
      </w:pPr>
      <w:r>
        <w:rPr>
          <w:rFonts w:ascii="Verdana" w:hAnsi="Verdana"/>
          <w:b/>
          <w:bCs/>
          <w:color w:val="666666"/>
          <w:sz w:val="20"/>
          <w:szCs w:val="20"/>
        </w:rPr>
        <w:t>Disclaimer</w:t>
      </w:r>
    </w:p>
    <w:p w14:paraId="12469301" w14:textId="77777777" w:rsidR="001E29CD" w:rsidRDefault="001E29CD"/>
    <w:sectPr w:rsidR="001E29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6308E"/>
    <w:multiLevelType w:val="multilevel"/>
    <w:tmpl w:val="E24640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76B15ED"/>
    <w:multiLevelType w:val="multilevel"/>
    <w:tmpl w:val="D52ED7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43CC3118"/>
    <w:multiLevelType w:val="multilevel"/>
    <w:tmpl w:val="59EC18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7B1C286B"/>
    <w:multiLevelType w:val="multilevel"/>
    <w:tmpl w:val="8ED857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ED2"/>
    <w:rsid w:val="001E29CD"/>
    <w:rsid w:val="00B86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D7C87"/>
  <w15:chartTrackingRefBased/>
  <w15:docId w15:val="{DF0F8050-3906-4D60-B067-8936FCEDE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6ED2"/>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B86ED2"/>
    <w:pPr>
      <w:spacing w:before="100" w:beforeAutospacing="1" w:after="100" w:afterAutospacing="1" w:line="276" w:lineRule="auto"/>
      <w:outlineLvl w:val="0"/>
    </w:pPr>
    <w:rPr>
      <w:b/>
      <w:bCs/>
      <w:color w:val="FFFFFF"/>
      <w:kern w:val="36"/>
      <w:sz w:val="54"/>
      <w:szCs w:val="54"/>
    </w:rPr>
  </w:style>
  <w:style w:type="paragraph" w:styleId="Heading2">
    <w:name w:val="heading 2"/>
    <w:basedOn w:val="Normal"/>
    <w:link w:val="Heading2Char"/>
    <w:uiPriority w:val="9"/>
    <w:semiHidden/>
    <w:unhideWhenUsed/>
    <w:qFormat/>
    <w:rsid w:val="00B86ED2"/>
    <w:pPr>
      <w:spacing w:before="90" w:after="90" w:line="276" w:lineRule="auto"/>
      <w:outlineLvl w:val="1"/>
    </w:pPr>
    <w:rPr>
      <w:b/>
      <w:bCs/>
      <w:color w:val="001647"/>
      <w:sz w:val="35"/>
      <w:szCs w:val="35"/>
    </w:rPr>
  </w:style>
  <w:style w:type="paragraph" w:styleId="Heading3">
    <w:name w:val="heading 3"/>
    <w:basedOn w:val="Normal"/>
    <w:link w:val="Heading3Char"/>
    <w:uiPriority w:val="9"/>
    <w:semiHidden/>
    <w:unhideWhenUsed/>
    <w:qFormat/>
    <w:rsid w:val="00B86ED2"/>
    <w:pPr>
      <w:spacing w:before="225" w:after="225" w:line="276" w:lineRule="auto"/>
      <w:outlineLvl w:val="2"/>
    </w:pPr>
    <w:rPr>
      <w:b/>
      <w:bCs/>
      <w:color w:val="001647"/>
      <w:sz w:val="30"/>
      <w:szCs w:val="30"/>
    </w:rPr>
  </w:style>
  <w:style w:type="paragraph" w:styleId="Heading5">
    <w:name w:val="heading 5"/>
    <w:basedOn w:val="Normal"/>
    <w:link w:val="Heading5Char"/>
    <w:uiPriority w:val="9"/>
    <w:semiHidden/>
    <w:unhideWhenUsed/>
    <w:qFormat/>
    <w:rsid w:val="00B86ED2"/>
    <w:pPr>
      <w:spacing w:before="375" w:after="75"/>
      <w:outlineLvl w:val="4"/>
    </w:pPr>
    <w:rPr>
      <w:b/>
      <w:bCs/>
      <w:color w:val="1F78C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6ED2"/>
    <w:rPr>
      <w:rFonts w:ascii="Times New Roman" w:hAnsi="Times New Roman" w:cs="Times New Roman"/>
      <w:b/>
      <w:bCs/>
      <w:color w:val="FFFFFF"/>
      <w:kern w:val="36"/>
      <w:sz w:val="54"/>
      <w:szCs w:val="54"/>
    </w:rPr>
  </w:style>
  <w:style w:type="character" w:customStyle="1" w:styleId="Heading2Char">
    <w:name w:val="Heading 2 Char"/>
    <w:basedOn w:val="DefaultParagraphFont"/>
    <w:link w:val="Heading2"/>
    <w:uiPriority w:val="9"/>
    <w:semiHidden/>
    <w:rsid w:val="00B86ED2"/>
    <w:rPr>
      <w:rFonts w:ascii="Times New Roman" w:hAnsi="Times New Roman" w:cs="Times New Roman"/>
      <w:b/>
      <w:bCs/>
      <w:color w:val="001647"/>
      <w:sz w:val="35"/>
      <w:szCs w:val="35"/>
    </w:rPr>
  </w:style>
  <w:style w:type="character" w:customStyle="1" w:styleId="Heading3Char">
    <w:name w:val="Heading 3 Char"/>
    <w:basedOn w:val="DefaultParagraphFont"/>
    <w:link w:val="Heading3"/>
    <w:uiPriority w:val="9"/>
    <w:semiHidden/>
    <w:rsid w:val="00B86ED2"/>
    <w:rPr>
      <w:rFonts w:ascii="Times New Roman" w:hAnsi="Times New Roman" w:cs="Times New Roman"/>
      <w:b/>
      <w:bCs/>
      <w:color w:val="001647"/>
      <w:sz w:val="30"/>
      <w:szCs w:val="30"/>
    </w:rPr>
  </w:style>
  <w:style w:type="character" w:customStyle="1" w:styleId="Heading5Char">
    <w:name w:val="Heading 5 Char"/>
    <w:basedOn w:val="DefaultParagraphFont"/>
    <w:link w:val="Heading5"/>
    <w:uiPriority w:val="9"/>
    <w:semiHidden/>
    <w:rsid w:val="00B86ED2"/>
    <w:rPr>
      <w:rFonts w:ascii="Times New Roman" w:hAnsi="Times New Roman" w:cs="Times New Roman"/>
      <w:b/>
      <w:bCs/>
      <w:color w:val="1F78C0"/>
      <w:sz w:val="24"/>
      <w:szCs w:val="24"/>
    </w:rPr>
  </w:style>
  <w:style w:type="character" w:styleId="Hyperlink">
    <w:name w:val="Hyperlink"/>
    <w:basedOn w:val="DefaultParagraphFont"/>
    <w:uiPriority w:val="99"/>
    <w:semiHidden/>
    <w:unhideWhenUsed/>
    <w:rsid w:val="00B86ED2"/>
    <w:rPr>
      <w:color w:val="1071B9"/>
      <w:u w:val="single"/>
    </w:rPr>
  </w:style>
  <w:style w:type="paragraph" w:styleId="NormalWeb">
    <w:name w:val="Normal (Web)"/>
    <w:basedOn w:val="Normal"/>
    <w:uiPriority w:val="99"/>
    <w:semiHidden/>
    <w:unhideWhenUsed/>
    <w:rsid w:val="00B86ED2"/>
    <w:pPr>
      <w:spacing w:before="100" w:beforeAutospacing="1" w:after="100" w:afterAutospacing="1"/>
    </w:pPr>
  </w:style>
  <w:style w:type="character" w:styleId="Strong">
    <w:name w:val="Strong"/>
    <w:basedOn w:val="DefaultParagraphFont"/>
    <w:uiPriority w:val="22"/>
    <w:qFormat/>
    <w:rsid w:val="00B86E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009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s-3A__lnks.gd_l_eyJhbGciOiJIUzI1NiJ9.eyJidWxsZXRpbl9saW5rX2lkIjoxMDAsInVyaSI6ImJwMjpjbGljayIsImJ1bGxldGluX2lkIjoiMjAyMjAzMjguNTU1NzA5MDEiLCJ1cmwiOiJodHRwczovL2VsZC5mbWNzYS5kb3QuZ292L2ZhcSJ9.-5F9eK0HDJD5gECzyQU-5FtkLoLLIixD8SDpgsbGOesDewY_s_855776966_br_128764432670-2Dl&amp;d=DwMFaQ&amp;c=euGZstcaTDllvimEN8b7jXrwqOf-v5A_CdpgnVfiiMM&amp;r=mRgK0-yG4FxzTdnWWujDivqM6DdyNPh0XXEQ9QPiesA&amp;m=FcV0MXoEBhU3JenI3mNWbM2eOGAH_npRoKqhs6AGOoA&amp;s=-wDMiG0g7m2pIeRZKUE5Rlnz9Y-gyXNzfRoxeV9Tf_U&amp;e=" TargetMode="External"/><Relationship Id="rId13" Type="http://schemas.openxmlformats.org/officeDocument/2006/relationships/hyperlink" Target="mailto:ELD-Extension@dot.gov" TargetMode="External"/><Relationship Id="rId18" Type="http://schemas.openxmlformats.org/officeDocument/2006/relationships/hyperlink" Target="https://urldefense.proofpoint.com/v2/url?u=http-3A__4.3.1.2&amp;d=DwMFaQ&amp;c=euGZstcaTDllvimEN8b7jXrwqOf-v5A_CdpgnVfiiMM&amp;r=mRgK0-yG4FxzTdnWWujDivqM6DdyNPh0XXEQ9QPiesA&amp;m=FcV0MXoEBhU3JenI3mNWbM2eOGAH_npRoKqhs6AGOoA&amp;s=Z8qDqOUCD021EGyHyDBQuJTwnS7o5Z8kGbn4BUA7uQk&amp;e=" TargetMode="External"/><Relationship Id="rId26" Type="http://schemas.openxmlformats.org/officeDocument/2006/relationships/hyperlink" Target="https://urldefense.proofpoint.com/v2/url?u=https-3A__lnks.gd_l_eyJhbGciOiJIUzI1NiJ9.eyJidWxsZXRpbl9saW5rX2lkIjoxMTUsInVyaSI6ImJwMjpjbGljayIsImJ1bGxldGluX2lkIjoiMjAyMjAzMjguNTU1NzA5MDEiLCJ1cmwiOiJodHRwczovL2VsZC5mbWNzYS5kb3QuZ292L2xpc3QvUmV2b2tlZCJ9.euKAHqr0MPAPrHgufwgBIf8CzvGzmZu5k43hz5F7m3Y_s_855776966_br_128764432670-2Dl&amp;d=DwMFaQ&amp;c=euGZstcaTDllvimEN8b7jXrwqOf-v5A_CdpgnVfiiMM&amp;r=mRgK0-yG4FxzTdnWWujDivqM6DdyNPh0XXEQ9QPiesA&amp;m=FcV0MXoEBhU3JenI3mNWbM2eOGAH_npRoKqhs6AGOoA&amp;s=gbPRsrzibLgTcW52xJctvsDi08lpLZreB4uDwLZqZAk&amp;e=" TargetMode="External"/><Relationship Id="rId39" Type="http://schemas.openxmlformats.org/officeDocument/2006/relationships/hyperlink" Target="https://urldefense.proofpoint.com/v2/url?u=https-3A__lnks.gd_l_eyJhbGciOiJIUzI1NiJ9.eyJidWxsZXRpbl9saW5rX2lkIjoxMjgsInVyaSI6ImJwMjpjbGljayIsImJ1bGxldGluX2lkIjoiMjAyMjAzMjguNTU1NzA5MDEiLCJ1cmwiOiJodHRwczovL2VsZC5mbWNzYS5kb3QuZ292L2ZhcSJ9.RYHJ6mppIIxnhT755YCo1JwZX10jC0cE-5FoW8B3Wm-5FN4_s_855776966_br_128764432670-2Dl&amp;d=DwMFaQ&amp;c=euGZstcaTDllvimEN8b7jXrwqOf-v5A_CdpgnVfiiMM&amp;r=mRgK0-yG4FxzTdnWWujDivqM6DdyNPh0XXEQ9QPiesA&amp;m=FcV0MXoEBhU3JenI3mNWbM2eOGAH_npRoKqhs6AGOoA&amp;s=vhnsEWOjp4JN0QQ7mpmyeVYgtjqhwn7TtHc4Xoo3hfQ&amp;e=" TargetMode="External"/><Relationship Id="rId3" Type="http://schemas.openxmlformats.org/officeDocument/2006/relationships/settings" Target="settings.xml"/><Relationship Id="rId21" Type="http://schemas.openxmlformats.org/officeDocument/2006/relationships/hyperlink" Target="https://urldefense.proofpoint.com/v2/url?u=https-3A__lnks.gd_l_eyJhbGciOiJIUzI1NiJ9.eyJidWxsZXRpbl9saW5rX2lkIjoxMTAsInVyaSI6ImJwMjpjbGljayIsImJ1bGxldGluX2lkIjoiMjAyMjAzMjguNTU1NzA5MDEiLCJ1cmwiOiJodHRwczovL3d3dy5lY2ZyLmdvdi9jdXJyZW50L3RpdGxlLTQ5L3N1YnRpdGxlLUIvY2hhcHRlci1JSUkvc3ViY2hhcHRlci1CL3BhcnQtMzk1I0FwcGVuZGl4LUEtdG8tU3VicGFydC1CLW9mLVBhcnQtMzk1In0.as1AplJBNnbbvXqbsPNIHZKqmKsa-5FhBPWBhBCn-5F0zxU_s_855776966_br_128764432670-2Dl&amp;d=DwMFaQ&amp;c=euGZstcaTDllvimEN8b7jXrwqOf-v5A_CdpgnVfiiMM&amp;r=mRgK0-yG4FxzTdnWWujDivqM6DdyNPh0XXEQ9QPiesA&amp;m=FcV0MXoEBhU3JenI3mNWbM2eOGAH_npRoKqhs6AGOoA&amp;s=DEMm-WxTHPzK33SaJnVRz6UXuk4MGjo_H3ECuEk9hjY&amp;e=" TargetMode="External"/><Relationship Id="rId34" Type="http://schemas.openxmlformats.org/officeDocument/2006/relationships/hyperlink" Target="https://urldefense.proofpoint.com/v2/url?u=https-3A__lnks.gd_l_eyJhbGciOiJIUzI1NiJ9.eyJidWxsZXRpbl9saW5rX2lkIjoxMjMsInVyaSI6ImJwMjpjbGljayIsImJ1bGxldGluX2lkIjoiMjAyMjAzMjguNTU1NzA5MDEiLCJ1cmwiOiJodHRwczovL2VsZC5mbWNzYS5kb3QuZ292L0ZBUS9TZWFyY2hGQVFzP3NlYXJjaFdvcmQ9LiUyMENhbiUyMGFuJTIwRUxEJTIwb2ZmZXIlMjB3ZWIlMjBzZXJ2aWNlcyUyMGFuZCUyMFVTQiUyMHRyYW5zZmVyIn0.FZ9kIMfyME-2DFUU-2DSdSlDYCjyzY7qFDY9EbX6G90H0aM_s_855776966_br_128764432670-2Dl&amp;d=DwMFaQ&amp;c=euGZstcaTDllvimEN8b7jXrwqOf-v5A_CdpgnVfiiMM&amp;r=mRgK0-yG4FxzTdnWWujDivqM6DdyNPh0XXEQ9QPiesA&amp;m=FcV0MXoEBhU3JenI3mNWbM2eOGAH_npRoKqhs6AGOoA&amp;s=pTal5msLF8M3VNj5cbfD4nqJug-YGSkZjusbZ6qemKk&amp;e=" TargetMode="External"/><Relationship Id="rId42" Type="http://schemas.openxmlformats.org/officeDocument/2006/relationships/hyperlink" Target="mailto:support@govdelivery.com" TargetMode="External"/><Relationship Id="rId47"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hyperlink" Target="https://urldefense.proofpoint.com/v2/url?u=https-3A__lnks.gd_l_eyJhbGciOiJIUzI1NiJ9.eyJidWxsZXRpbl9saW5rX2lkIjoxMDQsInVyaSI6ImJwMjpjbGljayIsImJ1bGxldGluX2lkIjoiMjAyMjAzMjguNTU1NzA5MDEiLCJ1cmwiOiJodHRwczovL3d3dy5lY2ZyLmdvdi9jdXJyZW50L3RpdGxlLTQ5L3N1YnRpdGxlLUIvY2hhcHRlci1JSUkvc3ViY2hhcHRlci1CL3BhcnQtMzk1L3N1YnBhcnQtQi9zZWN0aW9uLTM5NS4zNCJ9.zpi2NPvPe9ir16cakMr5pIUVqZbvRblTzh9ugh9VW5c_s_855776966_br_128764432670-2Dl&amp;d=DwMFaQ&amp;c=euGZstcaTDllvimEN8b7jXrwqOf-v5A_CdpgnVfiiMM&amp;r=mRgK0-yG4FxzTdnWWujDivqM6DdyNPh0XXEQ9QPiesA&amp;m=FcV0MXoEBhU3JenI3mNWbM2eOGAH_npRoKqhs6AGOoA&amp;s=Q4gHAZroxIA_GwliVwc6vpdxG56tlr3TIlHDXbC3_bM&amp;e=" TargetMode="External"/><Relationship Id="rId17" Type="http://schemas.openxmlformats.org/officeDocument/2006/relationships/hyperlink" Target="https://urldefense.proofpoint.com/v2/url?u=https-3A__lnks.gd_l_eyJhbGciOiJIUzI1NiJ9.eyJidWxsZXRpbl9saW5rX2lkIjoxMDgsInVyaSI6ImJwMjpjbGljayIsImJ1bGxldGluX2lkIjoiMjAyMjAzMjguNTU1NzA5MDEiLCJ1cmwiOiJodHRwczovL3d3dy5lY2ZyLmdvdi9jdXJyZW50L3RpdGxlLTQ5L3N1YnRpdGxlLUIvY2hhcHRlci1JSUkvc3ViY2hhcHRlci1CL3BhcnQtMzk1I0FwcGVuZGl4LUEtdG8tU3VicGFydC1CLW9mLVBhcnQtMzk1In0.Uw2EMLYe5b2ANFfPl72niUNWWCs8p4lzZDnT7uXMw74_s_855776966_br_128764432670-2Dl&amp;d=DwMFaQ&amp;c=euGZstcaTDllvimEN8b7jXrwqOf-v5A_CdpgnVfiiMM&amp;r=mRgK0-yG4FxzTdnWWujDivqM6DdyNPh0XXEQ9QPiesA&amp;m=FcV0MXoEBhU3JenI3mNWbM2eOGAH_npRoKqhs6AGOoA&amp;s=QBAAUJ7kZYG46jn9pQu4_6_N6dvaUesYpOstTVVJrvA&amp;e=" TargetMode="External"/><Relationship Id="rId25" Type="http://schemas.openxmlformats.org/officeDocument/2006/relationships/hyperlink" Target="https://urldefense.proofpoint.com/v2/url?u=https-3A__lnks.gd_l_eyJhbGciOiJIUzI1NiJ9.eyJidWxsZXRpbl9saW5rX2lkIjoxMTQsInVyaSI6ImJwMjpjbGljayIsImJ1bGxldGluX2lkIjoiMjAyMjAzMjguNTU1NzA5MDEiLCJ1cmwiOiJodHRwczovL3d3dy5nb3ZpbmZvLmdvdi9jb250ZW50L3BrZy9GUi0yMDE1LTEyLTE2L3BkZi8yMDE1LTMxMzM2LnBkZiJ9.y8xMKt-2Dx2ETlDz-2Dv9eT6NyXw9bc8-5F15FIS-5F-5FHKRnp1A_s_855776966_br_128764432670-2Dl&amp;d=DwMFaQ&amp;c=euGZstcaTDllvimEN8b7jXrwqOf-v5A_CdpgnVfiiMM&amp;r=mRgK0-yG4FxzTdnWWujDivqM6DdyNPh0XXEQ9QPiesA&amp;m=FcV0MXoEBhU3JenI3mNWbM2eOGAH_npRoKqhs6AGOoA&amp;s=r3u_aT2X70iGNE1KJPvM0Su3eU3sbE8x4p53aG_-pDo&amp;e=" TargetMode="External"/><Relationship Id="rId33" Type="http://schemas.openxmlformats.org/officeDocument/2006/relationships/hyperlink" Target="https://urldefense.proofpoint.com/v2/url?u=https-3A__lnks.gd_l_eyJhbGciOiJIUzI1NiJ9.eyJidWxsZXRpbl9saW5rX2lkIjoxMjIsInVyaSI6ImJwMjpjbGljayIsImJ1bGxldGluX2lkIjoiMjAyMjAzMjguNTU1NzA5MDEiLCJ1cmwiOiJodHRwczovL2VsZC5mbWNzYS5kb3QuZ292L0ZBUS9TZWFyY2hGQVFzP3NlYXJjaFdvcmQ9cmVxdWlyZWQlMjB0byUyMGJlJTIwaGFuZGVkJTIwdG8lMjB0aGUlMjBpbnNwZWN0b3IlMjBvdXRzaWRlJTIwb2YlMjB0aGUlMjB2ZWhpY2xlIn0.6scf7qtt-5FimnrttsXrTMPyFL-5FPBNEnDyZOCVWCgjbDw_s_855776966_br_128764432670-2Dl&amp;d=DwMFaQ&amp;c=euGZstcaTDllvimEN8b7jXrwqOf-v5A_CdpgnVfiiMM&amp;r=mRgK0-yG4FxzTdnWWujDivqM6DdyNPh0XXEQ9QPiesA&amp;m=FcV0MXoEBhU3JenI3mNWbM2eOGAH_npRoKqhs6AGOoA&amp;s=MUiDUGh4cLCcSa2CPsLlTD_qsJjKLDYyLfm6_XL7G3o&amp;e=" TargetMode="External"/><Relationship Id="rId38" Type="http://schemas.openxmlformats.org/officeDocument/2006/relationships/hyperlink" Target="https://urldefense.proofpoint.com/v2/url?u=https-3A__lnks.gd_l_eyJhbGciOiJIUzI1NiJ9.eyJidWxsZXRpbl9saW5rX2lkIjoxMjcsInVyaSI6ImJwMjpjbGljayIsImJ1bGxldGluX2lkIjoiMjAyMjAzMjguNTU1NzA5MDEiLCJ1cmwiOiJodHRwczovL3d3dy5yZWd1bGF0aW9ucy5nb3YvZG9jdW1lbnQvRk1DU0EtMjAxMC0wMTY3LTA0ODUifQ.u5UEMioOKRCZrLBGyiIcnedn8VL-5FtEL0IrrpQaA5yv8_s_855776966_br_128764432670-2Dl&amp;d=DwMFaQ&amp;c=euGZstcaTDllvimEN8b7jXrwqOf-v5A_CdpgnVfiiMM&amp;r=mRgK0-yG4FxzTdnWWujDivqM6DdyNPh0XXEQ9QPiesA&amp;m=FcV0MXoEBhU3JenI3mNWbM2eOGAH_npRoKqhs6AGOoA&amp;s=e9ccJSZd2jvPdmdfNOK3kQD_GWyYZ3NvuUfPXh-8VPY&amp;e="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urldefense.proofpoint.com/v2/url?u=https-3A__lnks.gd_l_eyJhbGciOiJIUzI1NiJ9.eyJidWxsZXRpbl9saW5rX2lkIjoxMDcsInVyaSI6ImJwMjpjbGljayIsImJ1bGxldGluX2lkIjoiMjAyMjAzMjguNTU1NzA5MDEiLCJ1cmwiOiJodHRwczovL3d3dy5lY2ZyLmdvdi9jdXJyZW50L3RpdGxlLTQ5L3N1YnRpdGxlLUIvY2hhcHRlci1JSUkvc3ViY2hhcHRlci1CL3BhcnQtMzk1I0FwcGVuZGl4LUEtdG8tU3VicGFydC1CLW9mLVBhcnQtMzk1In0.MBxRQMXoFs8tLIdRZQukwmqhD3LPZUTgrF-5FkK-2D5x4Lo_s_855776966_br_128764432670-2Dl&amp;d=DwMFaQ&amp;c=euGZstcaTDllvimEN8b7jXrwqOf-v5A_CdpgnVfiiMM&amp;r=mRgK0-yG4FxzTdnWWujDivqM6DdyNPh0XXEQ9QPiesA&amp;m=FcV0MXoEBhU3JenI3mNWbM2eOGAH_npRoKqhs6AGOoA&amp;s=8nAHrHrFLHaRz4aaeMZWsTSPcXmgvoSHZR01xGzdH-M&amp;e=" TargetMode="External"/><Relationship Id="rId20" Type="http://schemas.openxmlformats.org/officeDocument/2006/relationships/hyperlink" Target="https://urldefense.proofpoint.com/v2/url?u=https-3A__lnks.gd_l_eyJhbGciOiJIUzI1NiJ9.eyJidWxsZXRpbl9saW5rX2lkIjoxMDksInVyaSI6ImJwMjpjbGljayIsImJ1bGxldGluX2lkIjoiMjAyMjAzMjguNTU1NzA5MDEiLCJ1cmwiOiJodHRwczovL3d3dy5lY2ZyLmdvdi9jdXJyZW50L3RpdGxlLTQ5L3N1YnRpdGxlLUIvY2hhcHRlci1JSUkvc3ViY2hhcHRlci1CL3BhcnQtMzk1I0FwcGVuZGl4LUEtdG8tU3VicGFydC1CLW9mLVBhcnQtMzk1In0.KTS6lsTMPmBgPs75uv4Zn2EnBmdDFwZVaa5hnCDODqM_s_855776966_br_128764432670-2Dl&amp;d=DwMFaQ&amp;c=euGZstcaTDllvimEN8b7jXrwqOf-v5A_CdpgnVfiiMM&amp;r=mRgK0-yG4FxzTdnWWujDivqM6DdyNPh0XXEQ9QPiesA&amp;m=FcV0MXoEBhU3JenI3mNWbM2eOGAH_npRoKqhs6AGOoA&amp;s=5T65I5Sew1hFvmUJGxQuMMF5RPOHqlraJjr-un4aXCg&amp;e=" TargetMode="External"/><Relationship Id="rId29" Type="http://schemas.openxmlformats.org/officeDocument/2006/relationships/hyperlink" Target="https://urldefense.proofpoint.com/v2/url?u=https-3A__lnks.gd_l_eyJhbGciOiJIUzI1NiJ9.eyJidWxsZXRpbl9saW5rX2lkIjoxMTgsInVyaSI6ImJwMjpjbGljayIsImJ1bGxldGluX2lkIjoiMjAyMjAzMjguNTU1NzA5MDEiLCJ1cmwiOiJodHRwczovL2VsZC5mbWNzYS5kb3QuZ292L0ZBUS9TZWFyY2hGQVFzP3NlYXJjaFdvcmQ9dW5sZXNzJTIwdGhleSUyMG1lZXQlMjBvbmUlMjBvZiUyMHRoZSUyMHJlZ3VsYXRvcnklMjBleGNlcHRpb25zIn0.Viogv-2DvbxrDdjRkRVDeF-2D6a0REfayZoPasWFLtrup3k_s_855776966_br_128764432670-2Dl&amp;d=DwMFaQ&amp;c=euGZstcaTDllvimEN8b7jXrwqOf-v5A_CdpgnVfiiMM&amp;r=mRgK0-yG4FxzTdnWWujDivqM6DdyNPh0XXEQ9QPiesA&amp;m=FcV0MXoEBhU3JenI3mNWbM2eOGAH_npRoKqhs6AGOoA&amp;s=-6zmcr8jftOLdJmghmQSxLGOA9tobMZVAswf-NENVI0&amp;e=" TargetMode="External"/><Relationship Id="rId41" Type="http://schemas.openxmlformats.org/officeDocument/2006/relationships/hyperlink" Target="https://urldefense.proofpoint.com/v2/url?u=https-3A__lnks.gd_l_eyJhbGciOiJIUzI1NiJ9.eyJidWxsZXRpbl9saW5rX2lkIjoxMzAsInVyaSI6ImJwMjpjbGljayIsImJ1bGxldGluX2lkIjoiMjAyMjAzMjguNTU1NzA5MDEiLCJ1cmwiOiJodHRwczovL3B1YmxpYy5nb3ZkZWxpdmVyeS5jb20vYWNjb3VudHMvVVNET1RGTUNTQS9zdWJzY3JpYmVyL25ldyJ9.UZRwAwPUhjOrnmnI-2DXjQtAVvmP3W6K9LHOQQ15URXEA_s_855776966_br_128764432670-2Dl&amp;d=DwMFaQ&amp;c=euGZstcaTDllvimEN8b7jXrwqOf-v5A_CdpgnVfiiMM&amp;r=mRgK0-yG4FxzTdnWWujDivqM6DdyNPh0XXEQ9QPiesA&amp;m=FcV0MXoEBhU3JenI3mNWbM2eOGAH_npRoKqhs6AGOoA&amp;s=jD7bf0oNLSe2jRYTZUzUj3pYF3DHcBnZcfeFN7lSFac&amp;e="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urldefense.proofpoint.com/v2/url?u=https-3A__lnks.gd_l_eyJhbGciOiJIUzI1NiJ9.eyJidWxsZXRpbl9saW5rX2lkIjoxMDMsInVyaSI6ImJwMjpjbGljayIsImJ1bGxldGluX2lkIjoiMjAyMjAzMjguNTU1NzA5MDEiLCJ1cmwiOiJodHRwczovL3d3dy51c2dzLmdvdi90b29scy9nZW9ncmFwaGljLW5hbWVzLWluZm9ybWF0aW9uLXN5c3RlbS1nbmlzIn0.YtO18sr9EuJQ8fEux1EuSiy992mxS6kZ2l-5Fftq04OuE_s_855776966_br_128764432670-2Dl&amp;d=DwMFaQ&amp;c=euGZstcaTDllvimEN8b7jXrwqOf-v5A_CdpgnVfiiMM&amp;r=mRgK0-yG4FxzTdnWWujDivqM6DdyNPh0XXEQ9QPiesA&amp;m=FcV0MXoEBhU3JenI3mNWbM2eOGAH_npRoKqhs6AGOoA&amp;s=YTCgYrk76Inu9H8JfsZPeem6gBZXs88iP1xwaO-UBLQ&amp;e=" TargetMode="External"/><Relationship Id="rId24" Type="http://schemas.openxmlformats.org/officeDocument/2006/relationships/hyperlink" Target="https://urldefense.proofpoint.com/v2/url?u=https-3A__lnks.gd_l_eyJhbGciOiJIUzI1NiJ9.eyJidWxsZXRpbl9saW5rX2lkIjoxMTMsInVyaSI6ImJwMjpjbGljayIsImJ1bGxldGluX2lkIjoiMjAyMjAzMjguNTU1NzA5MDEiLCJ1cmwiOiJodHRwczovL3d3dy5mbWNzYS5kb3QuZ292L2hvdXJzLXNlcnZpY2UvZWxkcy9lbGQtY2hlY2tsaXN0In0.Kux3ZnYfWiYDdR8bZP-2D7p8aDXVZYavu-2DPSl5a0b7WU4_s_855776966_br_128764432670-2Dl&amp;d=DwMFaQ&amp;c=euGZstcaTDllvimEN8b7jXrwqOf-v5A_CdpgnVfiiMM&amp;r=mRgK0-yG4FxzTdnWWujDivqM6DdyNPh0XXEQ9QPiesA&amp;m=FcV0MXoEBhU3JenI3mNWbM2eOGAH_npRoKqhs6AGOoA&amp;s=3RLdMN1UNrrIeFYTqdJyExR1b9Hcf9mqKqOJMBNLp58&amp;e=" TargetMode="External"/><Relationship Id="rId32" Type="http://schemas.openxmlformats.org/officeDocument/2006/relationships/hyperlink" Target="https://urldefense.proofpoint.com/v2/url?u=https-3A__lnks.gd_l_eyJhbGciOiJIUzI1NiJ9.eyJidWxsZXRpbl9saW5rX2lkIjoxMjEsInVyaSI6ImJwMjpjbGljayIsImJ1bGxldGluX2lkIjoiMjAyMjAzMjguNTU1NzA5MDEiLCJ1cmwiOiJodHRwczovL2VsZC5mbWNzYS5kb3QuZ292L0ZBUS9TZWFyY2hGQVFzP3NlYXJjaFdvcmQ9YXBwbHklMjB0byUyMHRoZSUyMG9uLXNjcmVlbiUyMGRpc3BsYXkifQ.DYn2EGd234oXHyUca-2DD45wtPL9OhqiMhdWKodeSbDBE_s_855776966_br_128764432670-2Dl&amp;d=DwMFaQ&amp;c=euGZstcaTDllvimEN8b7jXrwqOf-v5A_CdpgnVfiiMM&amp;r=mRgK0-yG4FxzTdnWWujDivqM6DdyNPh0XXEQ9QPiesA&amp;m=FcV0MXoEBhU3JenI3mNWbM2eOGAH_npRoKqhs6AGOoA&amp;s=85eByWkpBlmrByFlE5-HzkGmD1FDq8fDBrAdw1bLtHA&amp;e=" TargetMode="External"/><Relationship Id="rId37" Type="http://schemas.openxmlformats.org/officeDocument/2006/relationships/hyperlink" Target="https://urldefense.proofpoint.com/v2/url?u=https-3A__lnks.gd_l_eyJhbGciOiJIUzI1NiJ9.eyJidWxsZXRpbl9saW5rX2lkIjoxMjYsInVyaSI6ImJwMjpjbGljayIsImJ1bGxldGluX2lkIjoiMjAyMjAzMjguNTU1NzA5MDEiLCJ1cmwiOiJodHRwczovL2VsZC5mbWNzYS5kb3QuZ292L0ZBUSJ9.BtL-5FodcDr4swm-2DlmnnmBcngjlUSj83mKrETkoq0sspk_s_855776966_br_128764432670-2Dl&amp;d=DwMFaQ&amp;c=euGZstcaTDllvimEN8b7jXrwqOf-v5A_CdpgnVfiiMM&amp;r=mRgK0-yG4FxzTdnWWujDivqM6DdyNPh0XXEQ9QPiesA&amp;m=FcV0MXoEBhU3JenI3mNWbM2eOGAH_npRoKqhs6AGOoA&amp;s=O6-fkgYZVztWhfKbAuDX9tV3-ptgloDbdUcIKmDf55U&amp;e=" TargetMode="External"/><Relationship Id="rId40" Type="http://schemas.openxmlformats.org/officeDocument/2006/relationships/hyperlink" Target="https://urldefense.proofpoint.com/v2/url?u=https-3A__lnks.gd_l_eyJhbGciOiJIUzI1NiJ9.eyJidWxsZXRpbl9saW5rX2lkIjoxMjksInVyaSI6ImJwMjpjbGljayIsImJ1bGxldGluX2lkIjoiMjAyMjAzMjguNTU1NzA5MDEiLCJ1cmwiOiJodHRwczovL2VsZC5mbWNzYS5kb3QuZ292L0luZHVzdHJ5In0.lFyElLB0nteu1qVZf6-2DDzWaUFl0p5pG1fMKXo20AsGE_s_855776966_br_128764432670-2Dl&amp;d=DwMFaQ&amp;c=euGZstcaTDllvimEN8b7jXrwqOf-v5A_CdpgnVfiiMM&amp;r=mRgK0-yG4FxzTdnWWujDivqM6DdyNPh0XXEQ9QPiesA&amp;m=FcV0MXoEBhU3JenI3mNWbM2eOGAH_npRoKqhs6AGOoA&amp;s=46uik0TpMi6WZpcOhaGrq9nnMlrLGq3j1-9RxwLR8i4&amp;e=" TargetMode="External"/><Relationship Id="rId45" Type="http://schemas.openxmlformats.org/officeDocument/2006/relationships/image" Target="media/image5.gif"/><Relationship Id="rId5" Type="http://schemas.openxmlformats.org/officeDocument/2006/relationships/image" Target="media/image1.png"/><Relationship Id="rId15" Type="http://schemas.openxmlformats.org/officeDocument/2006/relationships/hyperlink" Target="https://urldefense.proofpoint.com/v2/url?u=https-3A__lnks.gd_l_eyJhbGciOiJIUzI1NiJ9.eyJidWxsZXRpbl9saW5rX2lkIjoxMDYsInVyaSI6ImJwMjpjbGljayIsImJ1bGxldGluX2lkIjoiMjAyMjAzMjguNTU1NzA5MDEiLCJ1cmwiOiJodHRwczovL3d3dy5lY2ZyLmdvdi9jdXJyZW50L3RpdGxlLTQ5L3N1YnRpdGxlLUIvY2hhcHRlci1JSUkvc3ViY2hhcHRlci1CL3BhcnQtMzk1I3AtMzk1LjI4KGEpIn0.zrGAoL1wG91Btf6sibfZmg0ichdfXtmX59RWsyOdsbg_s_855776966_br_128764432670-2Dl&amp;d=DwMFaQ&amp;c=euGZstcaTDllvimEN8b7jXrwqOf-v5A_CdpgnVfiiMM&amp;r=mRgK0-yG4FxzTdnWWujDivqM6DdyNPh0XXEQ9QPiesA&amp;m=FcV0MXoEBhU3JenI3mNWbM2eOGAH_npRoKqhs6AGOoA&amp;s=3b49SBMrS3ddYNXuV2wF0Xb-a-vM-ez-YLkDHrZMWlw&amp;e=" TargetMode="External"/><Relationship Id="rId23" Type="http://schemas.openxmlformats.org/officeDocument/2006/relationships/hyperlink" Target="https://urldefense.proofpoint.com/v2/url?u=https-3A__lnks.gd_l_eyJhbGciOiJIUzI1NiJ9.eyJidWxsZXRpbl9saW5rX2lkIjoxMTIsInVyaSI6ImJwMjpjbGljayIsImJ1bGxldGluX2lkIjoiMjAyMjAzMjguNTU1NzA5MDEiLCJ1cmwiOiJodHRwczovL2VsZC5mbWNzYS5kb3QuZ292L0xpc3QifQ.9pHa78o2VuFuSaVVQeJXz1GgMV1bGcmvD0PvR1sWRL8_s_855776966_br_128764432670-2Dl&amp;d=DwMFaQ&amp;c=euGZstcaTDllvimEN8b7jXrwqOf-v5A_CdpgnVfiiMM&amp;r=mRgK0-yG4FxzTdnWWujDivqM6DdyNPh0XXEQ9QPiesA&amp;m=FcV0MXoEBhU3JenI3mNWbM2eOGAH_npRoKqhs6AGOoA&amp;s=9UONDTjXAL5g7awSIdMplYYMDtAiPQEJ14qBNmWn7qo&amp;e=" TargetMode="External"/><Relationship Id="rId28" Type="http://schemas.openxmlformats.org/officeDocument/2006/relationships/hyperlink" Target="https://urldefense.proofpoint.com/v2/url?u=https-3A__lnks.gd_l_eyJhbGciOiJIUzI1NiJ9.eyJidWxsZXRpbl9saW5rX2lkIjoxMTcsInVyaSI6ImJwMjpjbGljayIsImJ1bGxldGluX2lkIjoiMjAyMjAzMjguNTU1NzA5MDEiLCJ1cmwiOiJodHRwczovL3d3dy5lY2ZyLmdvdi9jdXJyZW50L3RpdGxlLTQ5L3N1YnRpdGxlLUIvY2hhcHRlci1JSUkvc3ViY2hhcHRlci1CL3BhcnQtMzkwL3N1YnBhcnQtQS9zZWN0aW9uLTM5MC41VCJ9.VehU-5FhudiWmxD-2D331Ut3MSuE6vYrz-2DcGUGNsiIo5ll8_s_855776966_br_128764432670-2Dl&amp;d=DwMFaQ&amp;c=euGZstcaTDllvimEN8b7jXrwqOf-v5A_CdpgnVfiiMM&amp;r=mRgK0-yG4FxzTdnWWujDivqM6DdyNPh0XXEQ9QPiesA&amp;m=FcV0MXoEBhU3JenI3mNWbM2eOGAH_npRoKqhs6AGOoA&amp;s=lu7I8PqX8kXTCvjB8yk-mgV7CVIFG8Ji8qaPZaQXRZs&amp;e=" TargetMode="External"/><Relationship Id="rId36" Type="http://schemas.openxmlformats.org/officeDocument/2006/relationships/hyperlink" Target="https://urldefense.proofpoint.com/v2/url?u=https-3A__lnks.gd_l_eyJhbGciOiJIUzI1NiJ9.eyJidWxsZXRpbl9saW5rX2lkIjoxMjUsInVyaSI6ImJwMjpjbGljayIsImJ1bGxldGluX2lkIjoiMjAyMjAzMjguNTU1NzA5MDEiLCJ1cmwiOiJodHRwczovL2VsZC5mbWNzYS5kb3QuZ292L0ZBUS9TZWFyY2hGQVFzP3NlYXJjaFdvcmQ9V2hhdCUyMGNvbnN0aXR1dGVzJTIwYSUyMG1ham9yJTIwY2hhbmdlJTIwdG8lMjBhbiUyMEVMRCJ9.7ULU0L-5FJdAYo54bUv4pKdpvvj7uR1KgBIHI2pdfEfFI_s_855776966_br_128764432670-2Dl&amp;d=DwMFaQ&amp;c=euGZstcaTDllvimEN8b7jXrwqOf-v5A_CdpgnVfiiMM&amp;r=mRgK0-yG4FxzTdnWWujDivqM6DdyNPh0XXEQ9QPiesA&amp;m=FcV0MXoEBhU3JenI3mNWbM2eOGAH_npRoKqhs6AGOoA&amp;s=I_siir7M-tjKiuGaeumwzoZfde37_yr7LeusLro0Qf8&amp;e=" TargetMode="External"/><Relationship Id="rId10" Type="http://schemas.openxmlformats.org/officeDocument/2006/relationships/hyperlink" Target="https://urldefense.proofpoint.com/v2/url?u=https-3A__lnks.gd_l_eyJhbGciOiJIUzI1NiJ9.eyJidWxsZXRpbl9saW5rX2lkIjoxMDIsInVyaSI6ImJwMjpjbGljayIsImJ1bGxldGluX2lkIjoiMjAyMjAzMjguNTU1NzA5MDEiLCJ1cmwiOiJodHRwczovL3d3dy51c2dzLmdvdi8ifQ.Fc0-2D57Of5AG6oivlXI0BSw5evp1iGqSqPgK2aoNUvzo_s_855776966_br_128764432670-2Dl&amp;d=DwMFaQ&amp;c=euGZstcaTDllvimEN8b7jXrwqOf-v5A_CdpgnVfiiMM&amp;r=mRgK0-yG4FxzTdnWWujDivqM6DdyNPh0XXEQ9QPiesA&amp;m=FcV0MXoEBhU3JenI3mNWbM2eOGAH_npRoKqhs6AGOoA&amp;s=jZkapLM2x0rB2sKkARJafNkTGXNhti-qBL2fGl8JsFs&amp;e=" TargetMode="External"/><Relationship Id="rId19" Type="http://schemas.openxmlformats.org/officeDocument/2006/relationships/hyperlink" Target="https://urldefense.proofpoint.com/v2/url?u=http-3A__4.4.1.1&amp;d=DwMFaQ&amp;c=euGZstcaTDllvimEN8b7jXrwqOf-v5A_CdpgnVfiiMM&amp;r=mRgK0-yG4FxzTdnWWujDivqM6DdyNPh0XXEQ9QPiesA&amp;m=FcV0MXoEBhU3JenI3mNWbM2eOGAH_npRoKqhs6AGOoA&amp;s=LtZ7HLUaiqgALq49mw69WhkV2ayi2_IMFJZ7mF7ac0o&amp;e=" TargetMode="External"/><Relationship Id="rId31" Type="http://schemas.openxmlformats.org/officeDocument/2006/relationships/hyperlink" Target="https://urldefense.proofpoint.com/v2/url?u=https-3A__lnks.gd_l_eyJhbGciOiJIUzI1NiJ9.eyJidWxsZXRpbl9saW5rX2lkIjoxMjAsInVyaSI6ImJwMjpjbGljayIsImJ1bGxldGluX2lkIjoiMjAyMjAzMjguNTU1NzA5MDEiLCJ1cmwiOiJodHRwczovL2VsZC5mbWNzYS5kb3QuZ292L0ZBUS9TZWFyY2hGQVFzP3NlYXJjaFdvcmQ9VG8lMjByZWdpc3RlciUyMGFuZCUyMHNlbGYtY2VydGlmeSUyMGElMjBkZXZpY2UsJTIwdmlzaXQifQ.PUrVrU7cSd8Q2U6RdESOkLvPbDjxbUC2OKiD-2D3xY1ws_s_855776966_br_128764432670-2Dl&amp;d=DwMFaQ&amp;c=euGZstcaTDllvimEN8b7jXrwqOf-v5A_CdpgnVfiiMM&amp;r=mRgK0-yG4FxzTdnWWujDivqM6DdyNPh0XXEQ9QPiesA&amp;m=FcV0MXoEBhU3JenI3mNWbM2eOGAH_npRoKqhs6AGOoA&amp;s=QWr1wYkJbQ_ZxbJvWD0KTSca0XRBxlHmsLrgyQhcFo4&amp;e=" TargetMode="External"/><Relationship Id="rId44"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s://urldefense.proofpoint.com/v2/url?u=https-3A__lnks.gd_l_eyJhbGciOiJIUzI1NiJ9.eyJidWxsZXRpbl9saW5rX2lkIjoxMDEsInVyaSI6ImJwMjpjbGljayIsImJ1bGxldGluX2lkIjoiMjAyMjAzMjguNTU1NzA5MDEiLCJ1cmwiOiJodHRwczovL3d3dy5lY2ZyLmdvdi9jdXJyZW50L3RpdGxlLTQ5L3N1YnRpdGxlLUIvY2hhcHRlci1JSUkvc3ViY2hhcHRlci1CL3BhcnQtMzk1I3AtMzk1LjgoYSkoMSkoaWlpKSJ9.SMcyIC7F8hFDXUgpQQF5ripL-5FYODu0QHfSWYrvfov-2Ds_s_855776966_br_128764432670-2Dl&amp;d=DwMFaQ&amp;c=euGZstcaTDllvimEN8b7jXrwqOf-v5A_CdpgnVfiiMM&amp;r=mRgK0-yG4FxzTdnWWujDivqM6DdyNPh0XXEQ9QPiesA&amp;m=FcV0MXoEBhU3JenI3mNWbM2eOGAH_npRoKqhs6AGOoA&amp;s=rjfuW_UBfofBLTIkcuUdTvk4jW8jFQKd2V8cJIMd_qM&amp;e=" TargetMode="External"/><Relationship Id="rId14" Type="http://schemas.openxmlformats.org/officeDocument/2006/relationships/hyperlink" Target="https://urldefense.proofpoint.com/v2/url?u=https-3A__lnks.gd_l_eyJhbGciOiJIUzI1NiJ9.eyJidWxsZXRpbl9saW5rX2lkIjoxMDUsInVyaSI6ImJwMjpjbGljayIsImJ1bGxldGluX2lkIjoiMjAyMjAzMjguNTU1NzA5MDEiLCJ1cmwiOiJodHRwczovL2VsZC5mbWNzYS5kb3QuZ292L3N1cHBvcnQifQ.6RUTZzyhPPcpkkOywLjbKSNyFeVAFcqc2f04lN-5FhuE8_s_855776966_br_128764432670-2Dl&amp;d=DwMFaQ&amp;c=euGZstcaTDllvimEN8b7jXrwqOf-v5A_CdpgnVfiiMM&amp;r=mRgK0-yG4FxzTdnWWujDivqM6DdyNPh0XXEQ9QPiesA&amp;m=FcV0MXoEBhU3JenI3mNWbM2eOGAH_npRoKqhs6AGOoA&amp;s=Co-ibTcEf4n8t1Rn9p1q8UUKYkjaKik-dgrG75Z1Jf8&amp;e=" TargetMode="External"/><Relationship Id="rId22" Type="http://schemas.openxmlformats.org/officeDocument/2006/relationships/hyperlink" Target="https://urldefense.proofpoint.com/v2/url?u=https-3A__lnks.gd_l_eyJhbGciOiJIUzI1NiJ9.eyJidWxsZXRpbl9saW5rX2lkIjoxMTEsInVyaSI6ImJwMjpjbGljayIsImJ1bGxldGluX2lkIjoiMjAyMjAzMjguNTU1NzA5MDEiLCJ1cmwiOiJodHRwczovL3d3dy5lY2ZyLmdvdi9jdXJyZW50L3RpdGxlLTQ5L3N1YnRpdGxlLUIvY2hhcHRlci1JSUkvc3ViY2hhcHRlci1CL3BhcnQtMzk1I3AtMzk1LjIyKGEpIn0.NMyV5J4CXSmyyzTvKzGLYkGWRro53yRtLPl56yFu3sc_s_855776966_br_128764432670-2Dl&amp;d=DwMFaQ&amp;c=euGZstcaTDllvimEN8b7jXrwqOf-v5A_CdpgnVfiiMM&amp;r=mRgK0-yG4FxzTdnWWujDivqM6DdyNPh0XXEQ9QPiesA&amp;m=FcV0MXoEBhU3JenI3mNWbM2eOGAH_npRoKqhs6AGOoA&amp;s=qwYNdJoEuSEJhGgnPWVoQbZaZdzbHFA6eNwhqg7vpPg&amp;e=" TargetMode="External"/><Relationship Id="rId27" Type="http://schemas.openxmlformats.org/officeDocument/2006/relationships/hyperlink" Target="https://urldefense.proofpoint.com/v2/url?u=https-3A__lnks.gd_l_eyJhbGciOiJIUzI1NiJ9.eyJidWxsZXRpbl9saW5rX2lkIjoxMTYsInVyaSI6ImJwMjpjbGljayIsImJ1bGxldGluX2lkIjoiMjAyMjAzMjguNTU1NzA5MDEiLCJ1cmwiOiJodHRwczovL3d3dy5lY2ZyLmdvdi9jdXJyZW50L3RpdGxlLTQ5L3N1YnRpdGxlLUIvY2hhcHRlci1JSUkvc3ViY2hhcHRlci1CL3BhcnQtMzk1I3AtMzk1LjgoaykifQ.x8DiBqGEJtI-5FRtOZ4hdlg-5F1IYjtMig3Kv5EQBTH5ZP0_s_855776966_br_128764432670-2Dl&amp;d=DwMFaQ&amp;c=euGZstcaTDllvimEN8b7jXrwqOf-v5A_CdpgnVfiiMM&amp;r=mRgK0-yG4FxzTdnWWujDivqM6DdyNPh0XXEQ9QPiesA&amp;m=FcV0MXoEBhU3JenI3mNWbM2eOGAH_npRoKqhs6AGOoA&amp;s=QzSo5BghFUnYx5ekQrnvsfLg2Rx8o06Te1ux4rSJ_n4&amp;e=" TargetMode="External"/><Relationship Id="rId30" Type="http://schemas.openxmlformats.org/officeDocument/2006/relationships/hyperlink" Target="https://urldefense.proofpoint.com/v2/url?u=https-3A__lnks.gd_l_eyJhbGciOiJIUzI1NiJ9.eyJidWxsZXRpbl9saW5rX2lkIjoxMTksInVyaSI6ImJwMjpjbGljayIsImJ1bGxldGluX2lkIjoiMjAyMjAzMjguNTU1NzA5MDEiLCJ1cmwiOiJodHRwczovL2VsZC5mbWNzYS5kb3QuZ292L0ZBUS9TZWFyY2hGQVFzP3NlYXJjaFdvcmQ9cHJvY2VzcyUyMGZvciUyMHRyYW5zZmVycmluZyUyMGRhdGElMjB2aWElMjBlbWFpbCJ9.TEiwNz-2D5U1lpi8wRWtwMguEknbjPIQY0GuuFO5VgEiM_s_855776966_br_128764432670-2Dl&amp;d=DwMFaQ&amp;c=euGZstcaTDllvimEN8b7jXrwqOf-v5A_CdpgnVfiiMM&amp;r=mRgK0-yG4FxzTdnWWujDivqM6DdyNPh0XXEQ9QPiesA&amp;m=FcV0MXoEBhU3JenI3mNWbM2eOGAH_npRoKqhs6AGOoA&amp;s=yLZ2ZElhibmz_pEBovDPKEsEfDmgKEom0F6bEwq1jxM&amp;e=" TargetMode="External"/><Relationship Id="rId35" Type="http://schemas.openxmlformats.org/officeDocument/2006/relationships/hyperlink" Target="https://urldefense.proofpoint.com/v2/url?u=https-3A__lnks.gd_l_eyJhbGciOiJIUzI1NiJ9.eyJidWxsZXRpbl9saW5rX2lkIjoxMjQsInVyaSI6ImJwMjpjbGljayIsImJ1bGxldGluX2lkIjoiMjAyMjAzMjguNTU1NzA5MDEiLCJ1cmwiOiJodHRwczovL2VsZC5mbWNzYS5kb3QuZ292L0ZBUS9TZWFyY2hGQVFzP3NlYXJjaFdvcmQ9cmVzb2x1dGlvbiUyMHByb2Nlc3MlMjBpZiUyMHRoZSUyMEZNQ1NBJTIwZGF0YSUyMHRyYW5zZmVyJTIwbWVjaGFuaXNtJTIwaW5jb3JyZWN0bHklMjByZWplY3RzIn0.Q4fPDpWOxVjS-2DoxHqLZGZxAD6KnoVLAVQCa1NZOUW5M_s_855776966_br_128764432670-2Dl&amp;d=DwMFaQ&amp;c=euGZstcaTDllvimEN8b7jXrwqOf-v5A_CdpgnVfiiMM&amp;r=mRgK0-yG4FxzTdnWWujDivqM6DdyNPh0XXEQ9QPiesA&amp;m=FcV0MXoEBhU3JenI3mNWbM2eOGAH_npRoKqhs6AGOoA&amp;s=J8SS0vDxAOmie_3VDXhukltP-vTYWwuAzo-AfSCNDdM&amp;e=" TargetMode="External"/><Relationship Id="rId43" Type="http://schemas.openxmlformats.org/officeDocument/2006/relationships/hyperlink" Target="https://urldefense.proofpoint.com/v2/url?u=https-3A__lnks.gd_l_eyJhbGciOiJIUzI1NiJ9.eyJidWxsZXRpbl9saW5rX2lkIjoxMzEsInVyaSI6ImJwMjpjbGljayIsImJ1bGxldGluX2lkIjoiMjAyMjAzMjguNTU1NzA5MDEiLCJ1cmwiOiJodHRwczovL3d3dy5mbWNzYS5kb3QuZ292In0.cT8Wf6-5F39Loqv7fYP458FuqJrCjZDt6vYjWBAJ-2Dvuk8_s_855776966_br_128764432670-2Dl&amp;d=DwMFaQ&amp;c=euGZstcaTDllvimEN8b7jXrwqOf-v5A_CdpgnVfiiMM&amp;r=mRgK0-yG4FxzTdnWWujDivqM6DdyNPh0XXEQ9QPiesA&amp;m=FcV0MXoEBhU3JenI3mNWbM2eOGAH_npRoKqhs6AGOoA&amp;s=7iheEZg4F3GOa1_j0pl8eK9MQoBQGwymfRBCYKep_6o&am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4558</Words>
  <Characters>25984</Characters>
  <Application>Microsoft Office Word</Application>
  <DocSecurity>0</DocSecurity>
  <Lines>216</Lines>
  <Paragraphs>60</Paragraphs>
  <ScaleCrop>false</ScaleCrop>
  <Company/>
  <LinksUpToDate>false</LinksUpToDate>
  <CharactersWithSpaces>30482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Lynch</dc:creator>
  <cp:keywords/>
  <dc:description/>
  <cp:lastModifiedBy>Karen Lynch</cp:lastModifiedBy>
  <cp:revision>1</cp:revision>
  <dcterms:created xsi:type="dcterms:W3CDTF">2022-04-04T20:56:00Z</dcterms:created>
  <dcterms:modified xsi:type="dcterms:W3CDTF">2022-04-04T20:57:00Z</dcterms:modified>
</cp:coreProperties>
</file>