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237167" w14:textId="77777777" w:rsidR="000B622C" w:rsidRPr="00D527E0" w:rsidRDefault="000B622C" w:rsidP="000B622C">
      <w:pPr>
        <w:jc w:val="center"/>
        <w:rPr>
          <w:rFonts w:ascii="Californian FB" w:hAnsi="Californian FB"/>
          <w:b/>
          <w:color w:val="FFFFFF" w:themeColor="background1"/>
          <w:sz w:val="52"/>
          <w:szCs w:val="52"/>
        </w:rPr>
      </w:pPr>
      <w:r w:rsidRPr="00D527E0">
        <w:rPr>
          <w:rFonts w:ascii="Californian FB" w:hAnsi="Californian FB"/>
          <w:b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FAB14" wp14:editId="5542D304">
                <wp:simplePos x="0" y="0"/>
                <wp:positionH relativeFrom="column">
                  <wp:posOffset>-280415</wp:posOffset>
                </wp:positionH>
                <wp:positionV relativeFrom="paragraph">
                  <wp:posOffset>-111252</wp:posOffset>
                </wp:positionV>
                <wp:extent cx="6449568" cy="1036320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568" cy="10363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1290" id="Rectangle 1" o:spid="_x0000_s1026" style="position:absolute;margin-left:-22.1pt;margin-top:-8.75pt;width:507.85pt;height:8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" fillcolor="#c00000" strokecolor="#c00000" strokeweight="2pt"/>
            </w:pict>
          </mc:Fallback>
        </mc:AlternateContent>
      </w:r>
      <w:r w:rsidRPr="00D527E0">
        <w:rPr>
          <w:rFonts w:ascii="Californian FB" w:hAnsi="Californian FB"/>
          <w:b/>
          <w:color w:val="FFFFFF" w:themeColor="background1"/>
          <w:sz w:val="52"/>
          <w:szCs w:val="52"/>
        </w:rPr>
        <w:t xml:space="preserve">Christmas Poinsettia, </w:t>
      </w:r>
    </w:p>
    <w:p w14:paraId="51C22CBF" w14:textId="77777777" w:rsidR="00413739" w:rsidRPr="00D527E0" w:rsidRDefault="000B622C" w:rsidP="000B622C">
      <w:pPr>
        <w:jc w:val="center"/>
        <w:rPr>
          <w:rFonts w:ascii="Californian FB" w:hAnsi="Californian FB"/>
          <w:b/>
          <w:color w:val="FFFFFF" w:themeColor="background1"/>
          <w:sz w:val="52"/>
          <w:szCs w:val="52"/>
        </w:rPr>
      </w:pPr>
      <w:r w:rsidRPr="00D527E0">
        <w:rPr>
          <w:rFonts w:ascii="Californian FB" w:hAnsi="Californian FB"/>
          <w:b/>
          <w:color w:val="FFFFFF" w:themeColor="background1"/>
          <w:sz w:val="52"/>
          <w:szCs w:val="52"/>
        </w:rPr>
        <w:t>Wreaths, Roping and Swags</w:t>
      </w:r>
    </w:p>
    <w:p w14:paraId="213B7B4C" w14:textId="77777777" w:rsidR="000B622C" w:rsidRDefault="000B622C" w:rsidP="000B622C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As the Holiday season quickly approaches, please consider purchasing live poinsettia or greens to brighten your home.</w:t>
      </w:r>
      <w:r w:rsidR="00727A4A">
        <w:rPr>
          <w:rFonts w:ascii="Helvetica" w:hAnsi="Helvetica" w:cs="Helvetica"/>
          <w:color w:val="000000"/>
          <w:shd w:val="clear" w:color="auto" w:fill="FFFFFF"/>
        </w:rPr>
        <w:t xml:space="preserve"> All proceeds benefit the </w:t>
      </w:r>
      <w:r w:rsidR="00BB704B">
        <w:rPr>
          <w:rFonts w:ascii="Helvetica" w:hAnsi="Helvetica" w:cs="Helvetica"/>
          <w:color w:val="000000"/>
          <w:shd w:val="clear" w:color="auto" w:fill="FFFFFF"/>
        </w:rPr>
        <w:t xml:space="preserve">North Catholic </w:t>
      </w:r>
      <w:r w:rsidR="00C16C0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27A4A">
        <w:rPr>
          <w:rFonts w:ascii="Helvetica" w:hAnsi="Helvetica" w:cs="Helvetica"/>
          <w:color w:val="000000"/>
          <w:shd w:val="clear" w:color="auto" w:fill="FFFFFF"/>
        </w:rPr>
        <w:t>Robotics Team.</w:t>
      </w:r>
    </w:p>
    <w:p w14:paraId="01F5D945" w14:textId="77777777" w:rsidR="000B622C" w:rsidRDefault="000B622C" w:rsidP="000B622C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The flowers and g</w:t>
      </w:r>
      <w:r w:rsidR="00727A4A">
        <w:rPr>
          <w:rFonts w:ascii="Helvetica" w:hAnsi="Helvetica" w:cs="Helvetica"/>
          <w:color w:val="000000"/>
          <w:shd w:val="clear" w:color="auto" w:fill="FFFFFF"/>
        </w:rPr>
        <w:t>reens are purchased through Gumto Greenhouse (Renfrew, PA</w:t>
      </w:r>
      <w:r w:rsidR="001408CD">
        <w:rPr>
          <w:rFonts w:ascii="Helvetica" w:hAnsi="Helvetica" w:cs="Helvetica"/>
          <w:color w:val="000000"/>
          <w:shd w:val="clear" w:color="auto" w:fill="FFFFFF"/>
        </w:rPr>
        <w:t>) their</w:t>
      </w:r>
      <w:r>
        <w:rPr>
          <w:rFonts w:ascii="Helvetica" w:hAnsi="Helvetica" w:cs="Helvetica"/>
          <w:color w:val="000000"/>
          <w:shd w:val="clear" w:color="auto" w:fill="FFFFFF"/>
        </w:rPr>
        <w:t xml:space="preserve"> quality and products are excellent. </w:t>
      </w:r>
    </w:p>
    <w:p w14:paraId="4F9CEA8E" w14:textId="6D30C2DC" w:rsidR="00445B5B" w:rsidRDefault="00FC148B" w:rsidP="000B622C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O</w:t>
      </w:r>
      <w:r w:rsidR="000B622C">
        <w:rPr>
          <w:rFonts w:ascii="Helvetica" w:hAnsi="Helvetica" w:cs="Helvetica"/>
          <w:color w:val="000000"/>
          <w:shd w:val="clear" w:color="auto" w:fill="FFFFFF"/>
        </w:rPr>
        <w:t xml:space="preserve">RDERS ARE DUE </w:t>
      </w:r>
      <w:r w:rsidR="003803AF">
        <w:rPr>
          <w:rFonts w:ascii="Helvetica" w:hAnsi="Helvetica" w:cs="Helvetica"/>
          <w:color w:val="000000"/>
          <w:shd w:val="clear" w:color="auto" w:fill="FFFFFF"/>
        </w:rPr>
        <w:t>MONDAY</w:t>
      </w:r>
      <w:r w:rsidR="000B622C">
        <w:rPr>
          <w:rFonts w:ascii="Helvetica" w:hAnsi="Helvetica" w:cs="Helvetica"/>
          <w:color w:val="000000"/>
          <w:shd w:val="clear" w:color="auto" w:fill="FFFFFF"/>
        </w:rPr>
        <w:t xml:space="preserve">, NOVEMBER </w:t>
      </w:r>
      <w:r w:rsidR="00811CF3">
        <w:rPr>
          <w:rFonts w:ascii="Helvetica" w:hAnsi="Helvetica" w:cs="Helvetica"/>
          <w:color w:val="000000"/>
          <w:shd w:val="clear" w:color="auto" w:fill="FFFFFF"/>
        </w:rPr>
        <w:t>25</w:t>
      </w:r>
      <w:r w:rsidR="000B622C">
        <w:rPr>
          <w:rFonts w:ascii="Helvetica" w:hAnsi="Helvetica" w:cs="Helvetica"/>
          <w:color w:val="000000"/>
          <w:shd w:val="clear" w:color="auto" w:fill="FFFFFF"/>
        </w:rPr>
        <w:t>, 20</w:t>
      </w:r>
      <w:r w:rsidR="00811CF3">
        <w:rPr>
          <w:rFonts w:ascii="Helvetica" w:hAnsi="Helvetica" w:cs="Helvetica"/>
          <w:color w:val="000000"/>
          <w:shd w:val="clear" w:color="auto" w:fill="FFFFFF"/>
        </w:rPr>
        <w:t>19</w:t>
      </w:r>
    </w:p>
    <w:p w14:paraId="51DF3629" w14:textId="38543FCD" w:rsidR="00445B5B" w:rsidRDefault="00445B5B" w:rsidP="000B622C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PICK UP is </w:t>
      </w:r>
      <w:r w:rsidR="00C16C04">
        <w:rPr>
          <w:rFonts w:ascii="Helvetica" w:hAnsi="Helvetica" w:cs="Helvetica"/>
          <w:color w:val="000000"/>
          <w:shd w:val="clear" w:color="auto" w:fill="FFFFFF"/>
        </w:rPr>
        <w:t>THURSDAY</w:t>
      </w:r>
      <w:r w:rsidR="00FC148B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="00811CF3">
        <w:rPr>
          <w:rFonts w:ascii="Helvetica" w:hAnsi="Helvetica" w:cs="Helvetica"/>
          <w:color w:val="000000"/>
          <w:shd w:val="clear" w:color="auto" w:fill="FFFFFF"/>
        </w:rPr>
        <w:t>DECEMBER 5</w:t>
      </w:r>
      <w:r w:rsidR="00C16C04" w:rsidRPr="00C16C04">
        <w:rPr>
          <w:rFonts w:ascii="Helvetica" w:hAnsi="Helvetica" w:cs="Helvetica"/>
          <w:color w:val="000000"/>
          <w:shd w:val="clear" w:color="auto" w:fill="FFFFFF"/>
          <w:vertAlign w:val="superscript"/>
        </w:rPr>
        <w:t>TH</w:t>
      </w:r>
      <w:r w:rsidR="00C16C04">
        <w:rPr>
          <w:rFonts w:ascii="Helvetica" w:hAnsi="Helvetica" w:cs="Helvetica"/>
          <w:color w:val="000000"/>
          <w:shd w:val="clear" w:color="auto" w:fill="FFFFFF"/>
        </w:rPr>
        <w:t xml:space="preserve"> BETWEEN 1P-</w:t>
      </w:r>
      <w:r>
        <w:rPr>
          <w:rFonts w:ascii="Helvetica" w:hAnsi="Helvetica" w:cs="Helvetica"/>
          <w:color w:val="000000"/>
          <w:shd w:val="clear" w:color="auto" w:fill="FFFFFF"/>
        </w:rPr>
        <w:t>5</w:t>
      </w:r>
      <w:r w:rsidR="00C16C04">
        <w:rPr>
          <w:rFonts w:ascii="Helvetica" w:hAnsi="Helvetica" w:cs="Helvetica"/>
          <w:color w:val="000000"/>
          <w:shd w:val="clear" w:color="auto" w:fill="FFFFFF"/>
        </w:rPr>
        <w:t xml:space="preserve">P </w:t>
      </w:r>
      <w:r w:rsidR="000B622C">
        <w:rPr>
          <w:rFonts w:ascii="Helvetica" w:hAnsi="Helvetica" w:cs="Helvetica"/>
          <w:color w:val="000000"/>
          <w:shd w:val="clear" w:color="auto" w:fill="FFFFFF"/>
        </w:rPr>
        <w:t xml:space="preserve">at the </w:t>
      </w:r>
      <w:r w:rsidR="001408CD">
        <w:rPr>
          <w:rFonts w:ascii="Helvetica" w:hAnsi="Helvetica" w:cs="Helvetica"/>
          <w:color w:val="000000"/>
          <w:shd w:val="clear" w:color="auto" w:fill="FFFFFF"/>
        </w:rPr>
        <w:t>school</w:t>
      </w:r>
      <w:r w:rsidR="00C16C04">
        <w:rPr>
          <w:rFonts w:ascii="Helvetica" w:hAnsi="Helvetica" w:cs="Helvetica"/>
          <w:color w:val="000000"/>
          <w:shd w:val="clear" w:color="auto" w:fill="FFFFFF"/>
        </w:rPr>
        <w:t xml:space="preserve"> main office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(if you are unable to make it by 5p, your order will be placed inside the main doors</w:t>
      </w:r>
    </w:p>
    <w:p w14:paraId="1D8D03DA" w14:textId="67EA466E" w:rsidR="004C4310" w:rsidRPr="00F5069D" w:rsidRDefault="00811CF3" w:rsidP="00D527E0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</w:t>
      </w:r>
      <w:r w:rsidR="00C16C04">
        <w:rPr>
          <w:rFonts w:ascii="Helvetica" w:hAnsi="Helvetica" w:cs="Helvetica"/>
          <w:color w:val="000000"/>
          <w:shd w:val="clear" w:color="auto" w:fill="FFFFFF"/>
        </w:rPr>
        <w:t xml:space="preserve">lease email </w:t>
      </w:r>
      <w:r>
        <w:rPr>
          <w:rFonts w:ascii="Helvetica" w:hAnsi="Helvetica" w:cs="Helvetica"/>
          <w:color w:val="000000"/>
          <w:shd w:val="clear" w:color="auto" w:fill="FFFFFF"/>
        </w:rPr>
        <w:t xml:space="preserve">Natalie Cannon at </w:t>
      </w:r>
      <w:hyperlink r:id="rId4" w:history="1">
        <w:r w:rsidRPr="006A1FF7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naparacca@gmail.com</w:t>
        </w:r>
      </w:hyperlink>
      <w:r>
        <w:rPr>
          <w:rFonts w:ascii="Helvetica" w:hAnsi="Helvetica" w:cs="Helvetica"/>
          <w:color w:val="1A73E8"/>
          <w:sz w:val="20"/>
          <w:szCs w:val="20"/>
          <w:shd w:val="clear" w:color="auto" w:fill="FFFFFF"/>
        </w:rPr>
        <w:t xml:space="preserve"> </w:t>
      </w:r>
      <w:r w:rsidRPr="00811CF3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with any questions. </w:t>
      </w:r>
      <w: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If collecting checks from friends or relatives, please have the checks made out in your name and submit one large order in your name. </w:t>
      </w:r>
      <w:r w:rsidR="004C4310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Please click on the link below to place your order!</w:t>
      </w:r>
    </w:p>
    <w:p w14:paraId="1EB7B76C" w14:textId="7CE0B922" w:rsidR="000331BE" w:rsidRPr="004C4310" w:rsidRDefault="006F305C" w:rsidP="00D527E0">
      <w:r>
        <w:t xml:space="preserve"> </w:t>
      </w:r>
      <w:hyperlink r:id="rId5" w:tgtFrame="_blank" w:history="1">
        <w:r w:rsidR="004C4310">
          <w:rPr>
            <w:rStyle w:val="Hyperlink"/>
            <w:rFonts w:ascii="Helvetica Neue" w:hAnsi="Helvetica Neue"/>
            <w:b/>
            <w:bCs/>
            <w:color w:val="006B6E"/>
            <w:sz w:val="18"/>
            <w:szCs w:val="18"/>
            <w:shd w:val="clear" w:color="auto" w:fill="FFFFFF"/>
          </w:rPr>
          <w:t>https://nchs.formstack.com/forms/robotics_poinsettia_wreath_fundraiser</w:t>
        </w:r>
      </w:hyperlink>
    </w:p>
    <w:p w14:paraId="09046402" w14:textId="77777777" w:rsidR="00FC148B" w:rsidRPr="00727A4A" w:rsidRDefault="00727A4A" w:rsidP="00727A4A">
      <w:pPr>
        <w:jc w:val="center"/>
        <w:rPr>
          <w:rFonts w:ascii="Helvetica" w:hAnsi="Helvetica" w:cs="Helvetica"/>
          <w:i/>
          <w:color w:val="000000"/>
          <w:shd w:val="clear" w:color="auto" w:fill="FFFFFF"/>
        </w:rPr>
      </w:pPr>
      <w:r w:rsidRPr="00727A4A">
        <w:rPr>
          <w:rFonts w:ascii="Helvetica" w:hAnsi="Helvetica" w:cs="Helvetica"/>
          <w:i/>
          <w:color w:val="000000"/>
          <w:shd w:val="clear" w:color="auto" w:fill="FFFFFF"/>
        </w:rPr>
        <w:t>Product description and cost – please note images are for example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184"/>
      </w:tblGrid>
      <w:tr w:rsidR="00FC148B" w14:paraId="0D1FB548" w14:textId="77777777" w:rsidTr="00C16C04">
        <w:tc>
          <w:tcPr>
            <w:tcW w:w="3192" w:type="dxa"/>
          </w:tcPr>
          <w:p w14:paraId="087D55EE" w14:textId="77777777" w:rsidR="00FC148B" w:rsidRPr="00727A4A" w:rsidRDefault="00FC148B" w:rsidP="00C16C04">
            <w:pPr>
              <w:rPr>
                <w:rFonts w:ascii="Helvetica" w:hAnsi="Helvetica" w:cs="Helvetica"/>
                <w:b/>
                <w:i/>
                <w:color w:val="000000"/>
                <w:shd w:val="clear" w:color="auto" w:fill="FFFFFF"/>
              </w:rPr>
            </w:pPr>
            <w:r w:rsidRPr="00727A4A">
              <w:rPr>
                <w:rFonts w:ascii="Helvetica" w:hAnsi="Helvetica" w:cs="Helvetica"/>
                <w:b/>
                <w:i/>
                <w:color w:val="000000"/>
                <w:shd w:val="clear" w:color="auto" w:fill="FFFFFF"/>
              </w:rPr>
              <w:t>Item</w:t>
            </w:r>
          </w:p>
        </w:tc>
        <w:tc>
          <w:tcPr>
            <w:tcW w:w="3192" w:type="dxa"/>
          </w:tcPr>
          <w:p w14:paraId="4B563D96" w14:textId="77777777" w:rsidR="00FC148B" w:rsidRPr="00727A4A" w:rsidRDefault="00FC148B" w:rsidP="00C16C04">
            <w:pPr>
              <w:rPr>
                <w:rFonts w:ascii="Helvetica" w:hAnsi="Helvetica" w:cs="Helvetica"/>
                <w:b/>
                <w:i/>
                <w:color w:val="000000"/>
                <w:shd w:val="clear" w:color="auto" w:fill="FFFFFF"/>
              </w:rPr>
            </w:pPr>
            <w:r w:rsidRPr="00727A4A">
              <w:rPr>
                <w:rFonts w:ascii="Helvetica" w:hAnsi="Helvetica" w:cs="Helvetica"/>
                <w:b/>
                <w:i/>
                <w:color w:val="000000"/>
                <w:shd w:val="clear" w:color="auto" w:fill="FFFFFF"/>
              </w:rPr>
              <w:t>Description</w:t>
            </w:r>
          </w:p>
        </w:tc>
        <w:tc>
          <w:tcPr>
            <w:tcW w:w="2184" w:type="dxa"/>
          </w:tcPr>
          <w:p w14:paraId="46859130" w14:textId="77777777" w:rsidR="00FC148B" w:rsidRPr="00727A4A" w:rsidRDefault="00FC148B" w:rsidP="00C16C04">
            <w:pPr>
              <w:rPr>
                <w:rFonts w:cs="Helvetic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b/>
                <w:i/>
                <w:color w:val="000000"/>
                <w:sz w:val="24"/>
                <w:szCs w:val="24"/>
                <w:shd w:val="clear" w:color="auto" w:fill="FFFFFF"/>
              </w:rPr>
              <w:t>Cost</w:t>
            </w:r>
          </w:p>
        </w:tc>
      </w:tr>
      <w:tr w:rsidR="00FC148B" w14:paraId="7F752F4D" w14:textId="77777777" w:rsidTr="00C16C04">
        <w:tc>
          <w:tcPr>
            <w:tcW w:w="3192" w:type="dxa"/>
          </w:tcPr>
          <w:p w14:paraId="147A52A4" w14:textId="77777777" w:rsidR="00FC148B" w:rsidRDefault="0058191E" w:rsidP="00C16C04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FA6157E" wp14:editId="21938932">
                  <wp:extent cx="1168842" cy="933000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38" cy="93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3C11BFF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7 inch</w:t>
            </w:r>
          </w:p>
          <w:p w14:paraId="125BC4E1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Double stem</w:t>
            </w:r>
          </w:p>
          <w:p w14:paraId="659CAAE7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Florist quality</w:t>
            </w:r>
          </w:p>
          <w:p w14:paraId="46553E7A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Multi-branch Poinsetti</w:t>
            </w:r>
            <w:r w:rsid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  Colors Red</w:t>
            </w:r>
            <w:r w:rsidR="00C16C04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 or </w:t>
            </w: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White </w:t>
            </w:r>
          </w:p>
        </w:tc>
        <w:tc>
          <w:tcPr>
            <w:tcW w:w="2184" w:type="dxa"/>
          </w:tcPr>
          <w:p w14:paraId="4F4AB100" w14:textId="4BBE5AFF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$1</w:t>
            </w:r>
            <w:r w:rsidR="00811CF3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C148B" w14:paraId="3552C8F3" w14:textId="77777777" w:rsidTr="00C16C04">
        <w:tc>
          <w:tcPr>
            <w:tcW w:w="3192" w:type="dxa"/>
          </w:tcPr>
          <w:p w14:paraId="4DA4A92A" w14:textId="77777777" w:rsidR="00FC148B" w:rsidRDefault="00727A4A" w:rsidP="00C16C04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40317E9" wp14:editId="75B909D4">
                  <wp:extent cx="973585" cy="985962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00" cy="9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0FA8467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16C04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 inch Wreath</w:t>
            </w:r>
          </w:p>
          <w:p w14:paraId="65B63C95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Frasier Fir</w:t>
            </w:r>
          </w:p>
          <w:p w14:paraId="1B3EFFD1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Soft needle</w:t>
            </w:r>
          </w:p>
          <w:p w14:paraId="5AE8A6AD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Excellent Fragrance</w:t>
            </w:r>
          </w:p>
          <w:p w14:paraId="2A4F2C11" w14:textId="77777777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4" w:type="dxa"/>
          </w:tcPr>
          <w:p w14:paraId="3A5A4D43" w14:textId="39376561" w:rsidR="00FC148B" w:rsidRPr="00727A4A" w:rsidRDefault="00FC148B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$</w:t>
            </w:r>
            <w:r w:rsidR="00C16C04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11CF3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27A4A" w14:paraId="52302BD1" w14:textId="77777777" w:rsidTr="00C16C04">
        <w:tc>
          <w:tcPr>
            <w:tcW w:w="3192" w:type="dxa"/>
          </w:tcPr>
          <w:p w14:paraId="43F3E24D" w14:textId="77777777" w:rsidR="00727A4A" w:rsidRDefault="00727A4A" w:rsidP="00C16C04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6BAEF18" wp14:editId="5C7346E8">
                  <wp:extent cx="842838" cy="1195569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314" cy="119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E3D7D82" w14:textId="77777777" w:rsidR="00727A4A" w:rsidRP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18 inch door swag</w:t>
            </w:r>
          </w:p>
          <w:p w14:paraId="1804E6C1" w14:textId="77777777" w:rsid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Pine cone decorated</w:t>
            </w:r>
          </w:p>
          <w:p w14:paraId="0F153DC7" w14:textId="77777777" w:rsidR="00727A4A" w:rsidRP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Mixed greens</w:t>
            </w:r>
          </w:p>
        </w:tc>
        <w:tc>
          <w:tcPr>
            <w:tcW w:w="2184" w:type="dxa"/>
          </w:tcPr>
          <w:p w14:paraId="3CEFAF98" w14:textId="30E6BEE6" w:rsidR="00727A4A" w:rsidRPr="00727A4A" w:rsidRDefault="00C06422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$1</w:t>
            </w:r>
            <w:r w:rsidR="00811CF3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27A4A" w14:paraId="25B8C62C" w14:textId="77777777" w:rsidTr="00C16C04">
        <w:tc>
          <w:tcPr>
            <w:tcW w:w="3192" w:type="dxa"/>
          </w:tcPr>
          <w:p w14:paraId="1D0DC359" w14:textId="77777777" w:rsidR="00727A4A" w:rsidRDefault="00727A4A" w:rsidP="00C16C04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D740E4B" wp14:editId="78552F2E">
                  <wp:extent cx="1304373" cy="6361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97" cy="63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40BFFAE" w14:textId="77777777" w:rsidR="00727A4A" w:rsidRPr="00727A4A" w:rsidRDefault="00D527E0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727A4A"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 foot in length</w:t>
            </w:r>
          </w:p>
          <w:p w14:paraId="4B5C8197" w14:textId="77777777" w:rsidR="00727A4A" w:rsidRP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White Pine Roping</w:t>
            </w:r>
          </w:p>
          <w:p w14:paraId="36E44D5B" w14:textId="77777777" w:rsidR="00727A4A" w:rsidRP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Great for indoors or outdoors</w:t>
            </w:r>
          </w:p>
          <w:p w14:paraId="6F786B2E" w14:textId="77777777" w:rsidR="00727A4A" w:rsidRP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Heavy duty, florist quality</w:t>
            </w:r>
          </w:p>
        </w:tc>
        <w:tc>
          <w:tcPr>
            <w:tcW w:w="2184" w:type="dxa"/>
          </w:tcPr>
          <w:p w14:paraId="79B4BCB8" w14:textId="7E822060" w:rsidR="00727A4A" w:rsidRPr="00727A4A" w:rsidRDefault="00727A4A" w:rsidP="00D527E0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$</w:t>
            </w:r>
            <w:r w:rsidR="00D527E0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11CF3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27A4A" w14:paraId="5579558B" w14:textId="77777777" w:rsidTr="00C16C04">
        <w:tc>
          <w:tcPr>
            <w:tcW w:w="3192" w:type="dxa"/>
          </w:tcPr>
          <w:p w14:paraId="3C974C0B" w14:textId="77777777" w:rsidR="00727A4A" w:rsidRDefault="00727A4A" w:rsidP="00C16C04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6FFF30A" wp14:editId="541BC63C">
                  <wp:extent cx="1066458" cy="80308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12" cy="80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134D1578" w14:textId="77777777" w:rsidR="00727A4A" w:rsidRP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Mailbox covering with bow</w:t>
            </w:r>
          </w:p>
          <w:p w14:paraId="0F3D5D69" w14:textId="77777777" w:rsidR="00727A4A" w:rsidRP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Mixed greens</w:t>
            </w:r>
          </w:p>
        </w:tc>
        <w:tc>
          <w:tcPr>
            <w:tcW w:w="2184" w:type="dxa"/>
          </w:tcPr>
          <w:p w14:paraId="40353D31" w14:textId="48C81BE0" w:rsidR="00727A4A" w:rsidRPr="00727A4A" w:rsidRDefault="00727A4A" w:rsidP="00C16C04">
            <w:pPr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727A4A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$3</w:t>
            </w:r>
            <w:r w:rsidR="00811CF3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14:paraId="2AD3A00C" w14:textId="77777777" w:rsidR="00FC148B" w:rsidRDefault="00FC148B" w:rsidP="00445B5B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FC148B" w:rsidSect="00445B5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C"/>
    <w:rsid w:val="000331BE"/>
    <w:rsid w:val="000B622C"/>
    <w:rsid w:val="001408CD"/>
    <w:rsid w:val="0035273C"/>
    <w:rsid w:val="003803AF"/>
    <w:rsid w:val="00413739"/>
    <w:rsid w:val="00445B5B"/>
    <w:rsid w:val="004B5785"/>
    <w:rsid w:val="004C4310"/>
    <w:rsid w:val="0058191E"/>
    <w:rsid w:val="006F305C"/>
    <w:rsid w:val="00727A4A"/>
    <w:rsid w:val="00811CF3"/>
    <w:rsid w:val="00AF4291"/>
    <w:rsid w:val="00BB704B"/>
    <w:rsid w:val="00C06422"/>
    <w:rsid w:val="00C16C04"/>
    <w:rsid w:val="00D527E0"/>
    <w:rsid w:val="00D6605C"/>
    <w:rsid w:val="00F5069D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39A4"/>
  <w15:docId w15:val="{EFF237A7-D458-5C47-A3A0-A841509F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qj">
    <w:name w:val="gmail-aqj"/>
    <w:basedOn w:val="DefaultParagraphFont"/>
    <w:rsid w:val="000B622C"/>
  </w:style>
  <w:style w:type="table" w:styleId="TableGrid">
    <w:name w:val="Table Grid"/>
    <w:basedOn w:val="TableNormal"/>
    <w:uiPriority w:val="59"/>
    <w:rsid w:val="00FC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1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1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0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1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chs.formstack.com/forms/robotics_poinsettia_wreath_fundraiser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naparacca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Tara Aiello</cp:lastModifiedBy>
  <cp:revision>2</cp:revision>
  <dcterms:created xsi:type="dcterms:W3CDTF">2019-11-14T16:23:00Z</dcterms:created>
  <dcterms:modified xsi:type="dcterms:W3CDTF">2019-11-14T16:23:00Z</dcterms:modified>
</cp:coreProperties>
</file>