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31347" w14:textId="13AC5159" w:rsidR="00B2288A" w:rsidRPr="00421A55" w:rsidRDefault="00B2288A" w:rsidP="00B2288A">
      <w:pPr>
        <w:rPr>
          <w:sz w:val="32"/>
          <w:szCs w:val="32"/>
        </w:rPr>
      </w:pPr>
      <w:r w:rsidRPr="00421A55">
        <w:rPr>
          <w:sz w:val="32"/>
          <w:szCs w:val="32"/>
        </w:rPr>
        <w:t>Good morning, Chair and members.</w:t>
      </w:r>
    </w:p>
    <w:p w14:paraId="3447920A" w14:textId="3B5FCF24" w:rsidR="00B2288A" w:rsidRPr="00421A55" w:rsidRDefault="00B2288A" w:rsidP="00B2288A">
      <w:pPr>
        <w:rPr>
          <w:sz w:val="32"/>
          <w:szCs w:val="32"/>
        </w:rPr>
      </w:pPr>
      <w:r w:rsidRPr="00421A55">
        <w:rPr>
          <w:sz w:val="32"/>
          <w:szCs w:val="32"/>
        </w:rPr>
        <w:t xml:space="preserve">My name is Jenna Abbott, Executive Director of the California Council for Affordable Housing. </w:t>
      </w:r>
      <w:proofErr w:type="gramStart"/>
      <w:r w:rsidR="00BC2FA6" w:rsidRPr="00421A55">
        <w:rPr>
          <w:sz w:val="32"/>
          <w:szCs w:val="32"/>
        </w:rPr>
        <w:t>We did submit</w:t>
      </w:r>
      <w:proofErr w:type="gramEnd"/>
      <w:r w:rsidR="00BC2FA6" w:rsidRPr="00421A55">
        <w:rPr>
          <w:sz w:val="32"/>
          <w:szCs w:val="32"/>
        </w:rPr>
        <w:t xml:space="preserve"> one of the 60-some detailed comment letters we understand the Committee received.</w:t>
      </w:r>
    </w:p>
    <w:p w14:paraId="38BA5E3A" w14:textId="0065ABD3" w:rsidR="00B2288A" w:rsidRPr="00421A55" w:rsidRDefault="00B2288A" w:rsidP="00B2288A">
      <w:pPr>
        <w:rPr>
          <w:sz w:val="32"/>
          <w:szCs w:val="32"/>
        </w:rPr>
      </w:pPr>
      <w:r w:rsidRPr="00421A55">
        <w:rPr>
          <w:sz w:val="32"/>
          <w:szCs w:val="32"/>
        </w:rPr>
        <w:t xml:space="preserve">CCAH appreciates the tremendous work that goes into administering California's affordable housing resources. We have long supported a transparent, predictable, and merit-based allocation system where projects compete based on clear criteria established through a public process. Those principles have helped make California's tax credit and bond programs among the most effective in the nation. </w:t>
      </w:r>
    </w:p>
    <w:p w14:paraId="68A30787" w14:textId="2C86FE45" w:rsidR="00B2288A" w:rsidRPr="00421A55" w:rsidRDefault="00B2288A" w:rsidP="00B2288A">
      <w:pPr>
        <w:rPr>
          <w:sz w:val="32"/>
          <w:szCs w:val="32"/>
        </w:rPr>
      </w:pPr>
      <w:r w:rsidRPr="00421A55">
        <w:rPr>
          <w:sz w:val="32"/>
          <w:szCs w:val="32"/>
        </w:rPr>
        <w:t xml:space="preserve">Each year, stakeholders </w:t>
      </w:r>
      <w:proofErr w:type="gramStart"/>
      <w:r w:rsidRPr="00421A55">
        <w:rPr>
          <w:sz w:val="32"/>
          <w:szCs w:val="32"/>
        </w:rPr>
        <w:t>have the opportunity to</w:t>
      </w:r>
      <w:proofErr w:type="gramEnd"/>
      <w:r w:rsidRPr="00421A55">
        <w:rPr>
          <w:sz w:val="32"/>
          <w:szCs w:val="32"/>
        </w:rPr>
        <w:t xml:space="preserve"> participate in a robust public rulemaking process. Developers, local governments, investors, advocates, and state agencies come together to evaluate what is working, what is not, and how scarce resources should be allocated. Those regulations ultimately establish the rules of the game for everyone. As we have stated previously, that annual review process is one of the greatest strengths of California's affordable housing finance system because it allows programs to evolve while maintaining transparency, accountability, and fairness. </w:t>
      </w:r>
    </w:p>
    <w:p w14:paraId="222A4FA8" w14:textId="5B2BD47F" w:rsidR="00B2288A" w:rsidRPr="00421A55" w:rsidRDefault="00B2288A" w:rsidP="00B2288A">
      <w:pPr>
        <w:rPr>
          <w:sz w:val="32"/>
          <w:szCs w:val="32"/>
        </w:rPr>
      </w:pPr>
      <w:r w:rsidRPr="00421A55">
        <w:rPr>
          <w:sz w:val="32"/>
          <w:szCs w:val="32"/>
        </w:rPr>
        <w:t>Projects should succeed or fail</w:t>
      </w:r>
      <w:r w:rsidR="00BC2FA6" w:rsidRPr="00421A55">
        <w:rPr>
          <w:sz w:val="32"/>
          <w:szCs w:val="32"/>
        </w:rPr>
        <w:t xml:space="preserve"> in the competition for funding</w:t>
      </w:r>
      <w:r w:rsidRPr="00421A55">
        <w:rPr>
          <w:sz w:val="32"/>
          <w:szCs w:val="32"/>
        </w:rPr>
        <w:t xml:space="preserve"> based on the published criteria adopted through that process. Creating a preference for projects submitted through any one government entity, for example </w:t>
      </w:r>
      <w:r w:rsidR="00FB5796">
        <w:rPr>
          <w:sz w:val="32"/>
          <w:szCs w:val="32"/>
        </w:rPr>
        <w:t xml:space="preserve">a setting a preference that </w:t>
      </w:r>
      <w:r w:rsidRPr="00421A55">
        <w:rPr>
          <w:sz w:val="32"/>
          <w:szCs w:val="32"/>
        </w:rPr>
        <w:t>HDFC</w:t>
      </w:r>
      <w:r w:rsidR="00FB5796">
        <w:rPr>
          <w:sz w:val="32"/>
          <w:szCs w:val="32"/>
        </w:rPr>
        <w:t xml:space="preserve"> projects that have been awarded 4% bonds and paired with those tax credits should also be prioritized for 9% tax credits</w:t>
      </w:r>
      <w:r w:rsidRPr="00421A55">
        <w:rPr>
          <w:sz w:val="32"/>
          <w:szCs w:val="32"/>
        </w:rPr>
        <w:t xml:space="preserve">, sets a dangerous precedent. Once we begin carving out special advantages, we move away from merit-based competition and toward a system where not all applicants are evaluated </w:t>
      </w:r>
      <w:r w:rsidRPr="00421A55">
        <w:rPr>
          <w:sz w:val="32"/>
          <w:szCs w:val="32"/>
        </w:rPr>
        <w:lastRenderedPageBreak/>
        <w:t xml:space="preserve">on equal footing. Tax credits are one of the state's most scarce and competitive housing resources. They should continue to be awarded based on the established scoring and tie-breaker criteria. As CCAH has consistently advocated, these limited resources should remain available to the projects that best meet the program's objectives and compete most successfully under the adopted rules. </w:t>
      </w:r>
    </w:p>
    <w:p w14:paraId="3BA7D6A1" w14:textId="0A02A694" w:rsidR="00BC2FA6" w:rsidRPr="00421A55" w:rsidRDefault="00BC2FA6" w:rsidP="00BC2FA6">
      <w:pPr>
        <w:rPr>
          <w:sz w:val="32"/>
          <w:szCs w:val="32"/>
        </w:rPr>
      </w:pPr>
      <w:r w:rsidRPr="00421A55">
        <w:rPr>
          <w:sz w:val="32"/>
          <w:szCs w:val="32"/>
        </w:rPr>
        <w:t>Before I conclude, I want to acknowledge and thank Executive Director Klein for extending the public comment period and creating additional opportunities for stakeholder engagement during this initial rulemaking process. Given the scope and complexity of these regulations, that additional time has allowed the affordable housing community to provide more thoughtful and meaningful feedback. We appreciate that gesture towards transparency and collaboration and hope this level of stakeholder engagement becomes a permanent feature of the program as these regulations continue to evolve.</w:t>
      </w:r>
    </w:p>
    <w:p w14:paraId="2B241877" w14:textId="7C105A8C" w:rsidR="00A82247" w:rsidRPr="00421A55" w:rsidRDefault="00BC2FA6">
      <w:pPr>
        <w:rPr>
          <w:sz w:val="32"/>
          <w:szCs w:val="32"/>
        </w:rPr>
      </w:pPr>
      <w:r w:rsidRPr="00421A55">
        <w:rPr>
          <w:sz w:val="32"/>
          <w:szCs w:val="32"/>
        </w:rPr>
        <w:t>Thank you.</w:t>
      </w:r>
    </w:p>
    <w:sectPr w:rsidR="00A82247" w:rsidRPr="00421A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88A"/>
    <w:rsid w:val="00421A55"/>
    <w:rsid w:val="008B547A"/>
    <w:rsid w:val="00995BC8"/>
    <w:rsid w:val="00A82247"/>
    <w:rsid w:val="00B2288A"/>
    <w:rsid w:val="00BC2FA6"/>
    <w:rsid w:val="00F205B4"/>
    <w:rsid w:val="00FB5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F3DA0"/>
  <w15:chartTrackingRefBased/>
  <w15:docId w15:val="{E3B4DD2B-D1B5-4419-BB11-00D99F532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8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28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28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28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28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28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8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8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8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8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28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28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28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28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28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8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8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88A"/>
    <w:rPr>
      <w:rFonts w:eastAsiaTheme="majorEastAsia" w:cstheme="majorBidi"/>
      <w:color w:val="272727" w:themeColor="text1" w:themeTint="D8"/>
    </w:rPr>
  </w:style>
  <w:style w:type="paragraph" w:styleId="Title">
    <w:name w:val="Title"/>
    <w:basedOn w:val="Normal"/>
    <w:next w:val="Normal"/>
    <w:link w:val="TitleChar"/>
    <w:uiPriority w:val="10"/>
    <w:qFormat/>
    <w:rsid w:val="00B22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8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8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8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88A"/>
    <w:pPr>
      <w:spacing w:before="160"/>
      <w:jc w:val="center"/>
    </w:pPr>
    <w:rPr>
      <w:i/>
      <w:iCs/>
      <w:color w:val="404040" w:themeColor="text1" w:themeTint="BF"/>
    </w:rPr>
  </w:style>
  <w:style w:type="character" w:customStyle="1" w:styleId="QuoteChar">
    <w:name w:val="Quote Char"/>
    <w:basedOn w:val="DefaultParagraphFont"/>
    <w:link w:val="Quote"/>
    <w:uiPriority w:val="29"/>
    <w:rsid w:val="00B2288A"/>
    <w:rPr>
      <w:i/>
      <w:iCs/>
      <w:color w:val="404040" w:themeColor="text1" w:themeTint="BF"/>
    </w:rPr>
  </w:style>
  <w:style w:type="paragraph" w:styleId="ListParagraph">
    <w:name w:val="List Paragraph"/>
    <w:basedOn w:val="Normal"/>
    <w:uiPriority w:val="34"/>
    <w:qFormat/>
    <w:rsid w:val="00B2288A"/>
    <w:pPr>
      <w:ind w:left="720"/>
      <w:contextualSpacing/>
    </w:pPr>
  </w:style>
  <w:style w:type="character" w:styleId="IntenseEmphasis">
    <w:name w:val="Intense Emphasis"/>
    <w:basedOn w:val="DefaultParagraphFont"/>
    <w:uiPriority w:val="21"/>
    <w:qFormat/>
    <w:rsid w:val="00B2288A"/>
    <w:rPr>
      <w:i/>
      <w:iCs/>
      <w:color w:val="2F5496" w:themeColor="accent1" w:themeShade="BF"/>
    </w:rPr>
  </w:style>
  <w:style w:type="paragraph" w:styleId="IntenseQuote">
    <w:name w:val="Intense Quote"/>
    <w:basedOn w:val="Normal"/>
    <w:next w:val="Normal"/>
    <w:link w:val="IntenseQuoteChar"/>
    <w:uiPriority w:val="30"/>
    <w:qFormat/>
    <w:rsid w:val="00B228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288A"/>
    <w:rPr>
      <w:i/>
      <w:iCs/>
      <w:color w:val="2F5496" w:themeColor="accent1" w:themeShade="BF"/>
    </w:rPr>
  </w:style>
  <w:style w:type="character" w:styleId="IntenseReference">
    <w:name w:val="Intense Reference"/>
    <w:basedOn w:val="DefaultParagraphFont"/>
    <w:uiPriority w:val="32"/>
    <w:qFormat/>
    <w:rsid w:val="00B2288A"/>
    <w:rPr>
      <w:b/>
      <w:bCs/>
      <w:smallCaps/>
      <w:color w:val="2F5496" w:themeColor="accent1" w:themeShade="BF"/>
      <w:spacing w:val="5"/>
    </w:rPr>
  </w:style>
  <w:style w:type="character" w:styleId="Hyperlink">
    <w:name w:val="Hyperlink"/>
    <w:basedOn w:val="DefaultParagraphFont"/>
    <w:uiPriority w:val="99"/>
    <w:unhideWhenUsed/>
    <w:rsid w:val="00B2288A"/>
    <w:rPr>
      <w:color w:val="0563C1" w:themeColor="hyperlink"/>
      <w:u w:val="single"/>
    </w:rPr>
  </w:style>
  <w:style w:type="character" w:styleId="UnresolvedMention">
    <w:name w:val="Unresolved Mention"/>
    <w:basedOn w:val="DefaultParagraphFont"/>
    <w:uiPriority w:val="99"/>
    <w:semiHidden/>
    <w:unhideWhenUsed/>
    <w:rsid w:val="00B22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Abbott</dc:creator>
  <cp:keywords/>
  <dc:description/>
  <cp:lastModifiedBy>Jenna Abbott</cp:lastModifiedBy>
  <cp:revision>1</cp:revision>
  <cp:lastPrinted>2026-10-13T16:17:00Z</cp:lastPrinted>
  <dcterms:created xsi:type="dcterms:W3CDTF">2026-10-13T15:52:00Z</dcterms:created>
  <dcterms:modified xsi:type="dcterms:W3CDTF">2026-10-20T04:48:00Z</dcterms:modified>
</cp:coreProperties>
</file>