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ffffff" w:val="clear"/>
        <w:jc w:val="right"/>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276225</wp:posOffset>
            </wp:positionV>
            <wp:extent cx="2245050" cy="542925"/>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6"/>
                    <a:srcRect b="12500" l="4012" r="4163" t="16250"/>
                    <a:stretch>
                      <a:fillRect/>
                    </a:stretch>
                  </pic:blipFill>
                  <pic:spPr>
                    <a:xfrm>
                      <a:off x="0" y="0"/>
                      <a:ext cx="2245050" cy="542925"/>
                    </a:xfrm>
                    <a:prstGeom prst="rect"/>
                    <a:ln/>
                  </pic:spPr>
                </pic:pic>
              </a:graphicData>
            </a:graphic>
          </wp:anchor>
        </w:drawing>
      </w:r>
    </w:p>
    <w:p w:rsidR="00000000" w:rsidDel="00000000" w:rsidP="00000000" w:rsidRDefault="00000000" w:rsidRPr="00000000" w14:paraId="00000002">
      <w:pPr>
        <w:shd w:fill="ffffff" w:val="clear"/>
        <w:rPr>
          <w:rFonts w:ascii="Calibri" w:cs="Calibri" w:eastAsia="Calibri" w:hAnsi="Calibri"/>
          <w:b w:val="1"/>
          <w:color w:val="07354b"/>
          <w:sz w:val="32"/>
          <w:szCs w:val="32"/>
        </w:rPr>
      </w:pPr>
      <w:r w:rsidDel="00000000" w:rsidR="00000000" w:rsidRPr="00000000">
        <w:rPr>
          <w:rFonts w:ascii="Calibri" w:cs="Calibri" w:eastAsia="Calibri" w:hAnsi="Calibri"/>
          <w:b w:val="1"/>
          <w:color w:val="07354b"/>
          <w:sz w:val="32"/>
          <w:szCs w:val="32"/>
        </w:rPr>
        <w:drawing>
          <wp:inline distB="114300" distT="114300" distL="114300" distR="114300">
            <wp:extent cx="5731200" cy="50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Are you interested in a mentorship experience to support the advancement of health equity, social justice, and accessibility in your work? </w:t>
      </w:r>
      <w:r w:rsidDel="00000000" w:rsidR="00000000" w:rsidRPr="00000000">
        <w:rPr>
          <w:rtl w:val="0"/>
        </w:rPr>
      </w:r>
    </w:p>
    <w:p w:rsidR="00000000" w:rsidDel="00000000" w:rsidP="00000000" w:rsidRDefault="00000000" w:rsidRPr="00000000" w14:paraId="00000004">
      <w:pPr>
        <w:shd w:fill="ffffff" w:val="clear"/>
        <w:ind w:right="140"/>
        <w:rPr>
          <w:rFonts w:ascii="Calibri" w:cs="Calibri" w:eastAsia="Calibri" w:hAnsi="Calibri"/>
          <w:b w:val="1"/>
          <w:color w:val="fd8043"/>
          <w:sz w:val="28"/>
          <w:szCs w:val="28"/>
        </w:rPr>
      </w:pPr>
      <w:r w:rsidDel="00000000" w:rsidR="00000000" w:rsidRPr="00000000">
        <w:rPr>
          <w:rFonts w:ascii="Calibri" w:cs="Calibri" w:eastAsia="Calibri" w:hAnsi="Calibri"/>
          <w:b w:val="1"/>
          <w:color w:val="fd8043"/>
          <w:sz w:val="28"/>
          <w:szCs w:val="28"/>
          <w:rtl w:val="0"/>
        </w:rPr>
        <w:t xml:space="preserve"> </w:t>
      </w:r>
    </w:p>
    <w:p w:rsidR="00000000" w:rsidDel="00000000" w:rsidP="00000000" w:rsidRDefault="00000000" w:rsidRPr="00000000" w14:paraId="00000005">
      <w:pPr>
        <w:shd w:fill="ffffff" w:val="clear"/>
        <w:ind w:right="140"/>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rtl w:val="0"/>
        </w:rPr>
        <w:t xml:space="preserve">The Equity in Health Systems (EqHS) Lab </w:t>
      </w:r>
      <w:r w:rsidDel="00000000" w:rsidR="00000000" w:rsidRPr="00000000">
        <w:rPr>
          <w:rFonts w:ascii="Calibri" w:cs="Calibri" w:eastAsia="Calibri" w:hAnsi="Calibri"/>
          <w:b w:val="1"/>
          <w:sz w:val="26"/>
          <w:szCs w:val="26"/>
          <w:rtl w:val="0"/>
        </w:rPr>
        <w:t xml:space="preserve">is inviting </w:t>
      </w:r>
      <w:r w:rsidDel="00000000" w:rsidR="00000000" w:rsidRPr="00000000">
        <w:rPr>
          <w:rFonts w:ascii="Calibri" w:cs="Calibri" w:eastAsia="Calibri" w:hAnsi="Calibri"/>
          <w:b w:val="1"/>
          <w:sz w:val="26"/>
          <w:szCs w:val="26"/>
          <w:rtl w:val="0"/>
        </w:rPr>
        <w:t xml:space="preserve">individuals</w:t>
      </w:r>
      <w:r w:rsidDel="00000000" w:rsidR="00000000" w:rsidRPr="00000000">
        <w:rPr>
          <w:rFonts w:ascii="Calibri" w:cs="Calibri" w:eastAsia="Calibri" w:hAnsi="Calibri"/>
          <w:b w:val="1"/>
          <w:color w:val="1155cc"/>
          <w:sz w:val="26"/>
          <w:szCs w:val="26"/>
          <w:rtl w:val="0"/>
        </w:rPr>
        <w:t xml:space="preserve"> </w:t>
      </w:r>
      <w:r w:rsidDel="00000000" w:rsidR="00000000" w:rsidRPr="00000000">
        <w:rPr>
          <w:rFonts w:ascii="Calibri" w:cs="Calibri" w:eastAsia="Calibri" w:hAnsi="Calibri"/>
          <w:b w:val="1"/>
          <w:sz w:val="26"/>
          <w:szCs w:val="26"/>
          <w:rtl w:val="0"/>
        </w:rPr>
        <w:t xml:space="preserve">who are interested in</w:t>
      </w:r>
      <w:r w:rsidDel="00000000" w:rsidR="00000000" w:rsidRPr="00000000">
        <w:rPr>
          <w:rFonts w:ascii="Calibri" w:cs="Calibri" w:eastAsia="Calibri" w:hAnsi="Calibri"/>
          <w:b w:val="1"/>
          <w:sz w:val="26"/>
          <w:szCs w:val="26"/>
          <w:rtl w:val="0"/>
        </w:rPr>
        <w:t xml:space="preserve"> advancing equity and social justice in health care environments across the country</w:t>
      </w:r>
      <w:r w:rsidDel="00000000" w:rsidR="00000000" w:rsidRPr="00000000">
        <w:rPr>
          <w:rFonts w:ascii="Calibri" w:cs="Calibri" w:eastAsia="Calibri" w:hAnsi="Calibri"/>
          <w:b w:val="1"/>
          <w:sz w:val="26"/>
          <w:szCs w:val="26"/>
          <w:rtl w:val="0"/>
        </w:rPr>
        <w:t xml:space="preserve"> to take part in our Health Equity Adaptive Mentorship Network.</w:t>
      </w:r>
      <w:r w:rsidDel="00000000" w:rsidR="00000000" w:rsidRPr="00000000">
        <w:rPr>
          <w:rFonts w:ascii="Calibri" w:cs="Calibri" w:eastAsia="Calibri" w:hAnsi="Calibri"/>
          <w:b w:val="1"/>
          <w:sz w:val="26"/>
          <w:szCs w:val="26"/>
          <w:u w:val="single"/>
          <w:rtl w:val="0"/>
        </w:rPr>
        <w:t xml:space="preserve"> </w:t>
      </w:r>
    </w:p>
    <w:p w:rsidR="00000000" w:rsidDel="00000000" w:rsidP="00000000" w:rsidRDefault="00000000" w:rsidRPr="00000000" w14:paraId="00000006">
      <w:pPr>
        <w:shd w:fill="ffffff" w:val="clear"/>
        <w:ind w:right="14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shd w:fill="ffffff" w:val="clear"/>
        <w:ind w:right="14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Are you interested in…</w:t>
      </w:r>
    </w:p>
    <w:p w:rsidR="00000000" w:rsidDel="00000000" w:rsidP="00000000" w:rsidRDefault="00000000" w:rsidRPr="00000000" w14:paraId="00000008">
      <w:pPr>
        <w:shd w:fill="ffffff" w:val="clear"/>
        <w:ind w:right="14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discussions around health equity, social determinants of health, measurement in the context of equity and challenges in designing and implementing initiatives to advance equity in health systems?</w:t>
      </w:r>
    </w:p>
    <w:p w:rsidR="00000000" w:rsidDel="00000000" w:rsidP="00000000" w:rsidRDefault="00000000" w:rsidRPr="00000000" w14:paraId="00000009">
      <w:pPr>
        <w:shd w:fill="ffffff" w:val="clear"/>
        <w:ind w:right="14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A">
      <w:pPr>
        <w:shd w:fill="ffffff" w:val="clear"/>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What can I expect?</w:t>
      </w:r>
      <w:r w:rsidDel="00000000" w:rsidR="00000000" w:rsidRPr="00000000">
        <w:rPr>
          <w:rtl w:val="0"/>
        </w:rPr>
      </w:r>
    </w:p>
    <w:p w:rsidR="00000000" w:rsidDel="00000000" w:rsidP="00000000" w:rsidRDefault="00000000" w:rsidRPr="00000000" w14:paraId="0000000B">
      <w:pPr>
        <w:shd w:fill="ffffff" w:val="clea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C">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this Health Equity Adaptive Mentorship Network, you will be connected with mentors across the country who have content knowledge in equity, social justice and accessibility and who are skilled in teaching and problem solving, and project development. You will have the opportunity to be a part of a compassionate and non-judgmental community where you can discuss your work and equity questions. There will be small group meetings every two months with mentors and other mentees to discuss your work and theirs, as well as the opportunity to connect one-on-one with mentors on an individual basis.</w:t>
      </w:r>
    </w:p>
    <w:p w:rsidR="00000000" w:rsidDel="00000000" w:rsidP="00000000" w:rsidRDefault="00000000" w:rsidRPr="00000000" w14:paraId="0000000D">
      <w:pPr>
        <w:shd w:fill="ffffff" w:val="clea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shd w:fill="ffffff" w:val="clear"/>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Wanting to find out more?</w:t>
      </w:r>
      <w:r w:rsidDel="00000000" w:rsidR="00000000" w:rsidRPr="00000000">
        <w:rPr>
          <w:rtl w:val="0"/>
        </w:rPr>
      </w:r>
    </w:p>
    <w:p w:rsidR="00000000" w:rsidDel="00000000" w:rsidP="00000000" w:rsidRDefault="00000000" w:rsidRPr="00000000" w14:paraId="0000000F">
      <w:pPr>
        <w:shd w:fill="ffffff" w:val="clea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If you are interested in participating in this mentorship network as a mentee, we ask that you </w:t>
      </w:r>
      <w:r w:rsidDel="00000000" w:rsidR="00000000" w:rsidRPr="00000000">
        <w:rPr>
          <w:rFonts w:ascii="Calibri" w:cs="Calibri" w:eastAsia="Calibri" w:hAnsi="Calibri"/>
          <w:sz w:val="26"/>
          <w:szCs w:val="26"/>
          <w:rtl w:val="0"/>
        </w:rPr>
        <w:t xml:space="preserve">please fill out this </w:t>
      </w:r>
      <w:hyperlink r:id="rId8">
        <w:r w:rsidDel="00000000" w:rsidR="00000000" w:rsidRPr="00000000">
          <w:rPr>
            <w:rFonts w:ascii="Calibri" w:cs="Calibri" w:eastAsia="Calibri" w:hAnsi="Calibri"/>
            <w:color w:val="1155cc"/>
            <w:sz w:val="26"/>
            <w:szCs w:val="26"/>
            <w:u w:val="single"/>
            <w:rtl w:val="0"/>
          </w:rPr>
          <w:t xml:space="preserve">survey </w:t>
        </w:r>
      </w:hyperlink>
      <w:r w:rsidDel="00000000" w:rsidR="00000000" w:rsidRPr="00000000">
        <w:rPr>
          <w:rFonts w:ascii="Calibri" w:cs="Calibri" w:eastAsia="Calibri" w:hAnsi="Calibri"/>
          <w:sz w:val="26"/>
          <w:szCs w:val="26"/>
          <w:rtl w:val="0"/>
        </w:rPr>
        <w:t xml:space="preserve">and</w:t>
      </w:r>
      <w:r w:rsidDel="00000000" w:rsidR="00000000" w:rsidRPr="00000000">
        <w:rPr>
          <w:rFonts w:ascii="Calibri" w:cs="Calibri" w:eastAsia="Calibri" w:hAnsi="Calibri"/>
          <w:sz w:val="26"/>
          <w:szCs w:val="26"/>
          <w:rtl w:val="0"/>
        </w:rPr>
        <w:t xml:space="preserve"> a member of our team will reach out to connect.</w:t>
      </w:r>
      <w:r w:rsidDel="00000000" w:rsidR="00000000" w:rsidRPr="00000000">
        <w:rPr>
          <w:rFonts w:ascii="Calibri" w:cs="Calibri" w:eastAsia="Calibri" w:hAnsi="Calibri"/>
          <w:sz w:val="26"/>
          <w:szCs w:val="26"/>
          <w:rtl w:val="0"/>
        </w:rPr>
        <w:t xml:space="preserve"> Please also feel free to share this invitation with those in your networks who may be interested in participating in this opportunity. If you </w:t>
      </w:r>
      <w:r w:rsidDel="00000000" w:rsidR="00000000" w:rsidRPr="00000000">
        <w:rPr>
          <w:rFonts w:ascii="Calibri" w:cs="Calibri" w:eastAsia="Calibri" w:hAnsi="Calibri"/>
          <w:sz w:val="26"/>
          <w:szCs w:val="26"/>
          <w:rtl w:val="0"/>
        </w:rPr>
        <w:t xml:space="preserve">have further questions, please don’t hesitate to reach out to us or head to our website: </w:t>
      </w:r>
      <w:hyperlink r:id="rId9">
        <w:r w:rsidDel="00000000" w:rsidR="00000000" w:rsidRPr="00000000">
          <w:rPr>
            <w:rFonts w:ascii="Calibri" w:cs="Calibri" w:eastAsia="Calibri" w:hAnsi="Calibri"/>
            <w:color w:val="1155cc"/>
            <w:sz w:val="26"/>
            <w:szCs w:val="26"/>
            <w:u w:val="single"/>
            <w:rtl w:val="0"/>
          </w:rPr>
          <w:t xml:space="preserve">https://www.eqhslab.com/adaptivementorship</w:t>
        </w:r>
      </w:hyperlink>
      <w:r w:rsidDel="00000000" w:rsidR="00000000" w:rsidRPr="00000000">
        <w:rPr>
          <w:rFonts w:ascii="Calibri" w:cs="Calibri" w:eastAsia="Calibri" w:hAnsi="Calibri"/>
          <w:sz w:val="26"/>
          <w:szCs w:val="26"/>
          <w:rtl w:val="0"/>
        </w:rPr>
        <w:t xml:space="preserve">, for more information.</w:t>
      </w:r>
    </w:p>
    <w:p w:rsidR="00000000" w:rsidDel="00000000" w:rsidP="00000000" w:rsidRDefault="00000000" w:rsidRPr="00000000" w14:paraId="00000011">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2">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We look forward to hearing from you!</w:t>
      </w:r>
    </w:p>
    <w:p w:rsidR="00000000" w:rsidDel="00000000" w:rsidP="00000000" w:rsidRDefault="00000000" w:rsidRPr="00000000" w14:paraId="00000013">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4">
      <w:pPr>
        <w:shd w:fill="ffffff" w:val="clea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Sincerely,</w:t>
        <w:br w:type="textWrapping"/>
      </w:r>
    </w:p>
    <w:p w:rsidR="00000000" w:rsidDel="00000000" w:rsidP="00000000" w:rsidRDefault="00000000" w:rsidRPr="00000000" w14:paraId="00000015">
      <w:pPr>
        <w:shd w:fill="ffffff" w:val="clear"/>
        <w:rPr>
          <w:rFonts w:ascii="Calibri" w:cs="Calibri" w:eastAsia="Calibri" w:hAnsi="Calibri"/>
          <w:color w:val="1155cc"/>
          <w:sz w:val="26"/>
          <w:szCs w:val="26"/>
          <w:u w:val="single"/>
        </w:rPr>
      </w:pPr>
      <w:r w:rsidDel="00000000" w:rsidR="00000000" w:rsidRPr="00000000">
        <w:rPr>
          <w:rFonts w:ascii="Calibri" w:cs="Calibri" w:eastAsia="Calibri" w:hAnsi="Calibri"/>
          <w:sz w:val="26"/>
          <w:szCs w:val="26"/>
          <w:rtl w:val="0"/>
        </w:rPr>
        <w:t xml:space="preserve">The EqHS Lab Team</w:t>
      </w: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color w:val="1155cc"/>
          <w:sz w:val="26"/>
          <w:szCs w:val="26"/>
        </w:rPr>
      </w:pPr>
      <w:hyperlink r:id="rId10">
        <w:r w:rsidDel="00000000" w:rsidR="00000000" w:rsidRPr="00000000">
          <w:rPr>
            <w:rFonts w:ascii="Calibri" w:cs="Calibri" w:eastAsia="Calibri" w:hAnsi="Calibri"/>
            <w:color w:val="1155cc"/>
            <w:sz w:val="26"/>
            <w:szCs w:val="26"/>
            <w:u w:val="single"/>
            <w:rtl w:val="0"/>
          </w:rPr>
          <w:t xml:space="preserve">eqhslab@bruyere.org</w:t>
        </w:r>
      </w:hyperlink>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shd w:fill="ffffff" w:val="clear"/>
        <w:rPr>
          <w:sz w:val="24"/>
          <w:szCs w:val="24"/>
        </w:rPr>
      </w:pPr>
      <w:r w:rsidDel="00000000" w:rsidR="00000000" w:rsidRPr="00000000">
        <w:rPr>
          <w:rFonts w:ascii="Calibri" w:cs="Calibri" w:eastAsia="Calibri" w:hAnsi="Calibri"/>
          <w:i w:val="1"/>
          <w:sz w:val="26"/>
          <w:szCs w:val="26"/>
          <w:rtl w:val="0"/>
        </w:rPr>
        <w:t xml:space="preserve">Veuillez envoyer un courriel à</w:t>
      </w:r>
      <w:r w:rsidDel="00000000" w:rsidR="00000000" w:rsidRPr="00000000">
        <w:rPr>
          <w:rFonts w:ascii="Calibri" w:cs="Calibri" w:eastAsia="Calibri" w:hAnsi="Calibri"/>
          <w:i w:val="1"/>
          <w:color w:val="202020"/>
          <w:sz w:val="26"/>
          <w:szCs w:val="26"/>
          <w:rtl w:val="0"/>
        </w:rPr>
        <w:t xml:space="preserve"> </w:t>
      </w:r>
      <w:r w:rsidDel="00000000" w:rsidR="00000000" w:rsidRPr="00000000">
        <w:rPr>
          <w:rFonts w:ascii="Calibri" w:cs="Calibri" w:eastAsia="Calibri" w:hAnsi="Calibri"/>
          <w:color w:val="1155cc"/>
          <w:sz w:val="26"/>
          <w:szCs w:val="26"/>
          <w:rtl w:val="0"/>
        </w:rPr>
        <w:t xml:space="preserve">eqhslab@bruyere.org</w:t>
      </w:r>
      <w:r w:rsidDel="00000000" w:rsidR="00000000" w:rsidRPr="00000000">
        <w:rPr>
          <w:rFonts w:ascii="Calibri" w:cs="Calibri" w:eastAsia="Calibri" w:hAnsi="Calibri"/>
          <w:i w:val="1"/>
          <w:color w:val="202020"/>
          <w:sz w:val="26"/>
          <w:szCs w:val="26"/>
          <w:rtl w:val="0"/>
        </w:rPr>
        <w:t xml:space="preserve"> </w:t>
      </w:r>
      <w:r w:rsidDel="00000000" w:rsidR="00000000" w:rsidRPr="00000000">
        <w:rPr>
          <w:rFonts w:ascii="Calibri" w:cs="Calibri" w:eastAsia="Calibri" w:hAnsi="Calibri"/>
          <w:i w:val="1"/>
          <w:sz w:val="26"/>
          <w:szCs w:val="26"/>
          <w:rtl w:val="0"/>
        </w:rPr>
        <w:t xml:space="preserve">si vous souhaitez une version française de ce bulletin.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eqhslab@bruyere.org" TargetMode="External"/><Relationship Id="rId9" Type="http://schemas.openxmlformats.org/officeDocument/2006/relationships/hyperlink" Target="https://www.eqhslab.com/adaptivementorship"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surveymonkey.com/r/menteeHE_A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