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E3A1E" w14:textId="77777777" w:rsidR="00E836A1" w:rsidRDefault="00A02C06">
      <w:pPr>
        <w:ind w:left="-720" w:right="-720"/>
        <w:jc w:val="center"/>
        <w:rPr>
          <w:rFonts w:ascii="Calibri" w:eastAsia="Calibri" w:hAnsi="Calibri" w:cs="Calibri"/>
          <w:b/>
          <w:color w:val="073763"/>
          <w:sz w:val="28"/>
          <w:szCs w:val="28"/>
        </w:rPr>
      </w:pPr>
      <w:r>
        <w:rPr>
          <w:rFonts w:ascii="Calibri" w:eastAsia="Calibri" w:hAnsi="Calibri" w:cs="Calibri"/>
          <w:b/>
          <w:color w:val="073763"/>
          <w:sz w:val="28"/>
          <w:szCs w:val="28"/>
        </w:rPr>
        <w:t>Resources for Massachusetts Businesses During COVID-19</w:t>
      </w:r>
    </w:p>
    <w:p w14:paraId="7B686B8F" w14:textId="77777777" w:rsidR="00E836A1" w:rsidRDefault="00A02C06">
      <w:pPr>
        <w:ind w:left="-720" w:right="-720"/>
        <w:jc w:val="center"/>
        <w:rPr>
          <w:rFonts w:ascii="Calibri" w:eastAsia="Calibri" w:hAnsi="Calibri" w:cs="Calibri"/>
          <w:color w:val="073763"/>
          <w:sz w:val="20"/>
          <w:szCs w:val="20"/>
        </w:rPr>
      </w:pPr>
      <w:r>
        <w:rPr>
          <w:rFonts w:ascii="Calibri" w:eastAsia="Calibri" w:hAnsi="Calibri" w:cs="Calibri"/>
          <w:color w:val="073763"/>
          <w:sz w:val="20"/>
          <w:szCs w:val="20"/>
        </w:rPr>
        <w:t>(as of 4.23.2020)</w:t>
      </w:r>
    </w:p>
    <w:p w14:paraId="6FF344E8" w14:textId="77777777" w:rsidR="00E836A1" w:rsidRDefault="00E836A1">
      <w:pPr>
        <w:ind w:left="-720" w:right="-720"/>
        <w:jc w:val="center"/>
        <w:rPr>
          <w:rFonts w:ascii="Calibri" w:eastAsia="Calibri" w:hAnsi="Calibri" w:cs="Calibri"/>
          <w:color w:val="073763"/>
          <w:sz w:val="20"/>
          <w:szCs w:val="20"/>
        </w:rPr>
      </w:pPr>
    </w:p>
    <w:p w14:paraId="62A77124" w14:textId="77777777" w:rsidR="00E836A1" w:rsidRDefault="00A02C06">
      <w:pPr>
        <w:ind w:left="-720" w:right="-720"/>
        <w:rPr>
          <w:rFonts w:ascii="Calibri" w:eastAsia="Calibri" w:hAnsi="Calibri" w:cs="Calibri"/>
          <w:b/>
          <w:color w:val="073763"/>
          <w:sz w:val="24"/>
          <w:szCs w:val="24"/>
        </w:rPr>
      </w:pPr>
      <w:r>
        <w:rPr>
          <w:rFonts w:ascii="Calibri" w:eastAsia="Calibri" w:hAnsi="Calibri" w:cs="Calibri"/>
          <w:b/>
          <w:color w:val="073763"/>
          <w:sz w:val="24"/>
          <w:szCs w:val="24"/>
        </w:rPr>
        <w:t>Financial Resources</w:t>
      </w:r>
    </w:p>
    <w:p w14:paraId="4CAC4B78" w14:textId="77777777" w:rsidR="00E836A1" w:rsidRDefault="00A02C06">
      <w:pPr>
        <w:ind w:left="-720" w:right="-720"/>
        <w:jc w:val="both"/>
        <w:rPr>
          <w:rFonts w:ascii="Calibri" w:eastAsia="Calibri" w:hAnsi="Calibri" w:cs="Calibri"/>
          <w:color w:val="073763"/>
          <w:sz w:val="20"/>
          <w:szCs w:val="20"/>
        </w:rPr>
      </w:pPr>
      <w:r>
        <w:rPr>
          <w:rFonts w:ascii="Calibri" w:eastAsia="Calibri" w:hAnsi="Calibri" w:cs="Calibri"/>
          <w:b/>
          <w:color w:val="073763"/>
          <w:sz w:val="20"/>
          <w:szCs w:val="20"/>
        </w:rPr>
        <w:t>Loans:</w:t>
      </w:r>
      <w:r>
        <w:rPr>
          <w:rFonts w:ascii="Calibri" w:eastAsia="Calibri" w:hAnsi="Calibri" w:cs="Calibri"/>
          <w:color w:val="073763"/>
          <w:sz w:val="20"/>
          <w:szCs w:val="20"/>
        </w:rPr>
        <w:t xml:space="preserve"> Massachusetts business owners will have until Dec. 18, 2020 to apply for an</w:t>
      </w:r>
      <w:r>
        <w:rPr>
          <w:rFonts w:ascii="Calibri" w:eastAsia="Calibri" w:hAnsi="Calibri" w:cs="Calibri"/>
          <w:i/>
          <w:color w:val="073763"/>
          <w:sz w:val="20"/>
          <w:szCs w:val="20"/>
        </w:rPr>
        <w:t xml:space="preserve"> </w:t>
      </w:r>
      <w:hyperlink r:id="rId7">
        <w:r>
          <w:rPr>
            <w:rFonts w:ascii="Calibri" w:eastAsia="Calibri" w:hAnsi="Calibri" w:cs="Calibri"/>
            <w:b/>
            <w:i/>
            <w:color w:val="38761D"/>
            <w:sz w:val="20"/>
            <w:szCs w:val="20"/>
            <w:u w:val="single"/>
          </w:rPr>
          <w:t>Economic Injury Disaster Loan (EIDL) through the U.S. Small Business Administration</w:t>
        </w:r>
      </w:hyperlink>
      <w:r>
        <w:rPr>
          <w:rFonts w:ascii="Calibri" w:eastAsia="Calibri" w:hAnsi="Calibri" w:cs="Calibri"/>
          <w:color w:val="073763"/>
          <w:sz w:val="20"/>
          <w:szCs w:val="20"/>
        </w:rPr>
        <w:t xml:space="preserve">. Small businesses, private nonprofits, small agricultural </w:t>
      </w:r>
      <w:proofErr w:type="gramStart"/>
      <w:r>
        <w:rPr>
          <w:rFonts w:ascii="Calibri" w:eastAsia="Calibri" w:hAnsi="Calibri" w:cs="Calibri"/>
          <w:color w:val="073763"/>
          <w:sz w:val="20"/>
          <w:szCs w:val="20"/>
        </w:rPr>
        <w:t>operations</w:t>
      </w:r>
      <w:proofErr w:type="gramEnd"/>
      <w:r>
        <w:rPr>
          <w:rFonts w:ascii="Calibri" w:eastAsia="Calibri" w:hAnsi="Calibri" w:cs="Calibri"/>
          <w:color w:val="073763"/>
          <w:sz w:val="20"/>
          <w:szCs w:val="20"/>
        </w:rPr>
        <w:t xml:space="preserve"> and small aquaculture enterpr</w:t>
      </w:r>
      <w:r>
        <w:rPr>
          <w:rFonts w:ascii="Calibri" w:eastAsia="Calibri" w:hAnsi="Calibri" w:cs="Calibri"/>
          <w:color w:val="073763"/>
          <w:sz w:val="20"/>
          <w:szCs w:val="20"/>
        </w:rPr>
        <w:t>ises that have taken a financial hit since Jan. 31 as a direct result of the coronavirus pandemic may qualify for the loans of up to $2 million. The loans carry an interest rate of 3.75 percent for small businesses, and 2.75 percent for nonprofits. The</w:t>
      </w:r>
      <w:r>
        <w:rPr>
          <w:rFonts w:ascii="Calibri" w:eastAsia="Calibri" w:hAnsi="Calibri" w:cs="Calibri"/>
          <w:b/>
          <w:color w:val="38761D"/>
          <w:sz w:val="20"/>
          <w:szCs w:val="20"/>
        </w:rPr>
        <w:t xml:space="preserve"> </w:t>
      </w:r>
      <w:hyperlink r:id="rId8">
        <w:r>
          <w:rPr>
            <w:rFonts w:ascii="Calibri" w:eastAsia="Calibri" w:hAnsi="Calibri" w:cs="Calibri"/>
            <w:b/>
            <w:i/>
            <w:color w:val="38761D"/>
            <w:sz w:val="20"/>
            <w:szCs w:val="20"/>
            <w:u w:val="single"/>
          </w:rPr>
          <w:t>MA Small Business Development Center Network</w:t>
        </w:r>
      </w:hyperlink>
      <w:r>
        <w:rPr>
          <w:rFonts w:ascii="Calibri" w:eastAsia="Calibri" w:hAnsi="Calibri" w:cs="Calibri"/>
          <w:color w:val="073763"/>
          <w:sz w:val="20"/>
          <w:szCs w:val="20"/>
        </w:rPr>
        <w:t xml:space="preserve"> can assist businesses with applying for these loans. The state’s </w:t>
      </w:r>
      <w:hyperlink r:id="rId9">
        <w:r>
          <w:rPr>
            <w:rFonts w:ascii="Calibri" w:eastAsia="Calibri" w:hAnsi="Calibri" w:cs="Calibri"/>
            <w:b/>
            <w:i/>
            <w:color w:val="38761D"/>
            <w:sz w:val="20"/>
            <w:szCs w:val="20"/>
            <w:u w:val="single"/>
          </w:rPr>
          <w:t>MGCC Small Business Relief Fund</w:t>
        </w:r>
      </w:hyperlink>
      <w:r>
        <w:rPr>
          <w:rFonts w:ascii="Calibri" w:eastAsia="Calibri" w:hAnsi="Calibri" w:cs="Calibri"/>
          <w:color w:val="073763"/>
          <w:sz w:val="20"/>
          <w:szCs w:val="20"/>
        </w:rPr>
        <w:t xml:space="preserve"> is closed for </w:t>
      </w:r>
      <w:r>
        <w:rPr>
          <w:rFonts w:ascii="Calibri" w:eastAsia="Calibri" w:hAnsi="Calibri" w:cs="Calibri"/>
          <w:color w:val="073763"/>
          <w:sz w:val="20"/>
          <w:szCs w:val="20"/>
        </w:rPr>
        <w:t xml:space="preserve">applications and encourages businesses to use the SBA EIDL program. Check the state’s </w:t>
      </w:r>
      <w:hyperlink r:id="rId10">
        <w:r>
          <w:rPr>
            <w:rFonts w:ascii="Calibri" w:eastAsia="Calibri" w:hAnsi="Calibri" w:cs="Calibri"/>
            <w:b/>
            <w:i/>
            <w:color w:val="38761D"/>
            <w:sz w:val="20"/>
            <w:szCs w:val="20"/>
            <w:u w:val="single"/>
          </w:rPr>
          <w:t>COVID-19 business guidance</w:t>
        </w:r>
      </w:hyperlink>
      <w:r>
        <w:rPr>
          <w:rFonts w:ascii="Calibri" w:eastAsia="Calibri" w:hAnsi="Calibri" w:cs="Calibri"/>
          <w:i/>
          <w:color w:val="073763"/>
          <w:sz w:val="20"/>
          <w:szCs w:val="20"/>
        </w:rPr>
        <w:t xml:space="preserve"> </w:t>
      </w:r>
      <w:r>
        <w:rPr>
          <w:rFonts w:ascii="Calibri" w:eastAsia="Calibri" w:hAnsi="Calibri" w:cs="Calibri"/>
          <w:color w:val="073763"/>
          <w:sz w:val="20"/>
          <w:szCs w:val="20"/>
        </w:rPr>
        <w:t>regularly for updates.</w:t>
      </w:r>
    </w:p>
    <w:p w14:paraId="08D808D3" w14:textId="77777777" w:rsidR="00E836A1" w:rsidRDefault="00E836A1">
      <w:pPr>
        <w:ind w:left="-720" w:right="-720"/>
        <w:jc w:val="both"/>
        <w:rPr>
          <w:rFonts w:ascii="Calibri" w:eastAsia="Calibri" w:hAnsi="Calibri" w:cs="Calibri"/>
          <w:color w:val="073763"/>
          <w:sz w:val="20"/>
          <w:szCs w:val="20"/>
        </w:rPr>
      </w:pPr>
    </w:p>
    <w:p w14:paraId="62D72C0A" w14:textId="77777777" w:rsidR="00E836A1" w:rsidRDefault="00A02C06">
      <w:pPr>
        <w:spacing w:line="240" w:lineRule="auto"/>
        <w:ind w:left="-720" w:right="-720"/>
        <w:jc w:val="both"/>
        <w:rPr>
          <w:rFonts w:ascii="Calibri" w:eastAsia="Calibri" w:hAnsi="Calibri" w:cs="Calibri"/>
          <w:b/>
          <w:color w:val="073763"/>
          <w:sz w:val="20"/>
          <w:szCs w:val="20"/>
        </w:rPr>
      </w:pPr>
      <w:r>
        <w:rPr>
          <w:rFonts w:ascii="Calibri" w:eastAsia="Calibri" w:hAnsi="Calibri" w:cs="Calibri"/>
          <w:color w:val="073763"/>
          <w:sz w:val="20"/>
          <w:szCs w:val="20"/>
        </w:rPr>
        <w:t xml:space="preserve">The </w:t>
      </w:r>
      <w:r>
        <w:rPr>
          <w:rFonts w:ascii="Calibri" w:eastAsia="Calibri" w:hAnsi="Calibri" w:cs="Calibri"/>
          <w:b/>
          <w:color w:val="073763"/>
          <w:sz w:val="20"/>
          <w:szCs w:val="20"/>
        </w:rPr>
        <w:t>Coronavirus Aid</w:t>
      </w:r>
      <w:r>
        <w:rPr>
          <w:rFonts w:ascii="Calibri" w:eastAsia="Calibri" w:hAnsi="Calibri" w:cs="Calibri"/>
          <w:b/>
          <w:color w:val="073763"/>
          <w:sz w:val="20"/>
          <w:szCs w:val="20"/>
        </w:rPr>
        <w:t xml:space="preserve">, Relief and Economic Security (CARES) Act </w:t>
      </w:r>
      <w:r>
        <w:rPr>
          <w:rFonts w:ascii="Calibri" w:eastAsia="Calibri" w:hAnsi="Calibri" w:cs="Calibri"/>
          <w:color w:val="073763"/>
          <w:sz w:val="20"/>
          <w:szCs w:val="20"/>
        </w:rPr>
        <w:t xml:space="preserve">was signed into law on Friday, March 27th. The act offers </w:t>
      </w:r>
      <w:r>
        <w:rPr>
          <w:rFonts w:ascii="Calibri" w:eastAsia="Calibri" w:hAnsi="Calibri" w:cs="Calibri"/>
          <w:b/>
          <w:color w:val="073763"/>
          <w:sz w:val="20"/>
          <w:szCs w:val="20"/>
        </w:rPr>
        <w:t>Paycheck Protection Program Emergency Small Business Loans</w:t>
      </w:r>
      <w:r>
        <w:rPr>
          <w:rFonts w:ascii="Calibri" w:eastAsia="Calibri" w:hAnsi="Calibri" w:cs="Calibri"/>
          <w:color w:val="073763"/>
          <w:sz w:val="20"/>
          <w:szCs w:val="20"/>
        </w:rPr>
        <w:t xml:space="preserve"> (emergency SBA 7(a) loans). These loans provide funding for special emergency loans of up to $10</w:t>
      </w:r>
      <w:r>
        <w:rPr>
          <w:rFonts w:ascii="Calibri" w:eastAsia="Calibri" w:hAnsi="Calibri" w:cs="Calibri"/>
          <w:color w:val="073763"/>
          <w:sz w:val="20"/>
          <w:szCs w:val="20"/>
        </w:rPr>
        <w:t xml:space="preserve"> million for eligible nonprofits and small businesses with 500 or fewer employees, permitting them to cover costs of payroll, operations, and debt service, and provides that the loans be forgiven in whole or in part under certain circumstances. Note: These</w:t>
      </w:r>
      <w:r>
        <w:rPr>
          <w:rFonts w:ascii="Calibri" w:eastAsia="Calibri" w:hAnsi="Calibri" w:cs="Calibri"/>
          <w:color w:val="073763"/>
          <w:sz w:val="20"/>
          <w:szCs w:val="20"/>
        </w:rPr>
        <w:t xml:space="preserve"> are in addition to the SBA Economic Injury Disaster Loans (EIDL), which are available to nonprofits of any size. SBA developed a </w:t>
      </w:r>
      <w:hyperlink r:id="rId11">
        <w:r>
          <w:rPr>
            <w:rFonts w:ascii="Calibri" w:eastAsia="Calibri" w:hAnsi="Calibri" w:cs="Calibri"/>
            <w:b/>
            <w:i/>
            <w:color w:val="38761D"/>
            <w:sz w:val="20"/>
            <w:szCs w:val="20"/>
            <w:u w:val="single"/>
          </w:rPr>
          <w:t>guide</w:t>
        </w:r>
      </w:hyperlink>
      <w:hyperlink r:id="rId12">
        <w:r>
          <w:rPr>
            <w:rFonts w:ascii="Calibri" w:eastAsia="Calibri" w:hAnsi="Calibri" w:cs="Calibri"/>
            <w:b/>
            <w:i/>
            <w:color w:val="38761D"/>
            <w:sz w:val="20"/>
            <w:szCs w:val="20"/>
          </w:rPr>
          <w:t xml:space="preserve"> </w:t>
        </w:r>
      </w:hyperlink>
      <w:r>
        <w:rPr>
          <w:rFonts w:ascii="Calibri" w:eastAsia="Calibri" w:hAnsi="Calibri" w:cs="Calibri"/>
          <w:color w:val="073763"/>
          <w:sz w:val="20"/>
          <w:szCs w:val="20"/>
        </w:rPr>
        <w:t xml:space="preserve">on how to apply. Click </w:t>
      </w:r>
      <w:hyperlink r:id="rId13">
        <w:r>
          <w:rPr>
            <w:rFonts w:ascii="Calibri" w:eastAsia="Calibri" w:hAnsi="Calibri" w:cs="Calibri"/>
            <w:b/>
            <w:i/>
            <w:color w:val="38761D"/>
            <w:sz w:val="20"/>
            <w:szCs w:val="20"/>
            <w:u w:val="single"/>
          </w:rPr>
          <w:t>here</w:t>
        </w:r>
      </w:hyperlink>
      <w:hyperlink r:id="rId14">
        <w:r>
          <w:rPr>
            <w:rFonts w:ascii="Calibri" w:eastAsia="Calibri" w:hAnsi="Calibri" w:cs="Calibri"/>
            <w:b/>
            <w:i/>
            <w:color w:val="38761D"/>
            <w:sz w:val="20"/>
            <w:szCs w:val="20"/>
          </w:rPr>
          <w:t xml:space="preserve"> </w:t>
        </w:r>
      </w:hyperlink>
      <w:r>
        <w:rPr>
          <w:rFonts w:ascii="Calibri" w:eastAsia="Calibri" w:hAnsi="Calibri" w:cs="Calibri"/>
          <w:color w:val="073763"/>
          <w:sz w:val="20"/>
          <w:szCs w:val="20"/>
        </w:rPr>
        <w:t xml:space="preserve">for a list of SBA resources related to this and other assistance. On April 6th the MA Division of Banks issued </w:t>
      </w:r>
      <w:hyperlink r:id="rId15">
        <w:r>
          <w:rPr>
            <w:rFonts w:ascii="Calibri" w:eastAsia="Calibri" w:hAnsi="Calibri" w:cs="Calibri"/>
            <w:b/>
            <w:i/>
            <w:color w:val="38761D"/>
            <w:sz w:val="20"/>
            <w:szCs w:val="20"/>
            <w:u w:val="single"/>
          </w:rPr>
          <w:t>guidance</w:t>
        </w:r>
      </w:hyperlink>
      <w:hyperlink r:id="rId16">
        <w:r>
          <w:rPr>
            <w:rFonts w:ascii="Calibri" w:eastAsia="Calibri" w:hAnsi="Calibri" w:cs="Calibri"/>
            <w:color w:val="1155CC"/>
            <w:sz w:val="20"/>
            <w:szCs w:val="20"/>
          </w:rPr>
          <w:t xml:space="preserve"> </w:t>
        </w:r>
      </w:hyperlink>
      <w:r>
        <w:rPr>
          <w:rFonts w:ascii="Calibri" w:eastAsia="Calibri" w:hAnsi="Calibri" w:cs="Calibri"/>
          <w:color w:val="073763"/>
          <w:sz w:val="20"/>
          <w:szCs w:val="20"/>
        </w:rPr>
        <w:t xml:space="preserve">to banks for implementing the PPP. Check with your local bank to see if they are able to help you or </w:t>
      </w:r>
      <w:hyperlink r:id="rId17">
        <w:r>
          <w:rPr>
            <w:rFonts w:ascii="Calibri" w:eastAsia="Calibri" w:hAnsi="Calibri" w:cs="Calibri"/>
            <w:b/>
            <w:i/>
            <w:color w:val="38761D"/>
            <w:sz w:val="20"/>
            <w:szCs w:val="20"/>
            <w:u w:val="single"/>
          </w:rPr>
          <w:t>look for a lender on the SBA website</w:t>
        </w:r>
      </w:hyperlink>
      <w:r>
        <w:rPr>
          <w:rFonts w:ascii="Calibri" w:eastAsia="Calibri" w:hAnsi="Calibri" w:cs="Calibri"/>
          <w:color w:val="38761D"/>
          <w:sz w:val="20"/>
          <w:szCs w:val="20"/>
        </w:rPr>
        <w:t xml:space="preserve"> </w:t>
      </w:r>
      <w:r>
        <w:rPr>
          <w:rFonts w:ascii="Calibri" w:eastAsia="Calibri" w:hAnsi="Calibri" w:cs="Calibri"/>
          <w:color w:val="073763"/>
          <w:sz w:val="20"/>
          <w:szCs w:val="20"/>
        </w:rPr>
        <w:t>who can.</w:t>
      </w:r>
      <w:r>
        <w:rPr>
          <w:rFonts w:ascii="Calibri" w:eastAsia="Calibri" w:hAnsi="Calibri" w:cs="Calibri"/>
          <w:b/>
          <w:color w:val="073763"/>
          <w:sz w:val="20"/>
          <w:szCs w:val="20"/>
        </w:rPr>
        <w:t xml:space="preserve"> Note: As of </w:t>
      </w:r>
      <w:proofErr w:type="gramStart"/>
      <w:r>
        <w:rPr>
          <w:rFonts w:ascii="Calibri" w:eastAsia="Calibri" w:hAnsi="Calibri" w:cs="Calibri"/>
          <w:b/>
          <w:color w:val="073763"/>
          <w:sz w:val="20"/>
          <w:szCs w:val="20"/>
        </w:rPr>
        <w:t>April 22nd</w:t>
      </w:r>
      <w:proofErr w:type="gramEnd"/>
      <w:r>
        <w:rPr>
          <w:rFonts w:ascii="Calibri" w:eastAsia="Calibri" w:hAnsi="Calibri" w:cs="Calibri"/>
          <w:b/>
          <w:color w:val="073763"/>
          <w:sz w:val="20"/>
          <w:szCs w:val="20"/>
        </w:rPr>
        <w:t xml:space="preserve"> the SBA is not a</w:t>
      </w:r>
      <w:r>
        <w:rPr>
          <w:rFonts w:ascii="Calibri" w:eastAsia="Calibri" w:hAnsi="Calibri" w:cs="Calibri"/>
          <w:b/>
          <w:color w:val="073763"/>
          <w:sz w:val="20"/>
          <w:szCs w:val="20"/>
        </w:rPr>
        <w:t xml:space="preserve">ccepting new PPP applications due to reaching the limit of the current appropriation. Congress is currently considering a relief package that would increase the appropriation. Check the </w:t>
      </w:r>
      <w:hyperlink r:id="rId18">
        <w:r>
          <w:rPr>
            <w:rFonts w:ascii="Calibri" w:eastAsia="Calibri" w:hAnsi="Calibri" w:cs="Calibri"/>
            <w:b/>
            <w:i/>
            <w:color w:val="38761D"/>
            <w:sz w:val="20"/>
            <w:szCs w:val="20"/>
            <w:u w:val="single"/>
          </w:rPr>
          <w:t>SBA website</w:t>
        </w:r>
      </w:hyperlink>
      <w:r>
        <w:rPr>
          <w:rFonts w:ascii="Calibri" w:eastAsia="Calibri" w:hAnsi="Calibri" w:cs="Calibri"/>
          <w:b/>
          <w:color w:val="073763"/>
          <w:sz w:val="20"/>
          <w:szCs w:val="20"/>
        </w:rPr>
        <w:t xml:space="preserve"> for updates.</w:t>
      </w:r>
    </w:p>
    <w:p w14:paraId="73C16DF8" w14:textId="77777777" w:rsidR="00E836A1" w:rsidRDefault="00E836A1">
      <w:pPr>
        <w:spacing w:line="240" w:lineRule="auto"/>
        <w:ind w:left="-720" w:right="-720"/>
        <w:jc w:val="both"/>
        <w:rPr>
          <w:rFonts w:ascii="Calibri" w:eastAsia="Calibri" w:hAnsi="Calibri" w:cs="Calibri"/>
          <w:color w:val="073763"/>
          <w:sz w:val="20"/>
          <w:szCs w:val="20"/>
        </w:rPr>
      </w:pPr>
    </w:p>
    <w:p w14:paraId="5EA4CA56" w14:textId="77777777" w:rsidR="00E836A1" w:rsidRDefault="00A02C06">
      <w:pPr>
        <w:spacing w:line="240" w:lineRule="auto"/>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 xml:space="preserve">Another program created by the CARES Act is the </w:t>
      </w:r>
      <w:r>
        <w:rPr>
          <w:rFonts w:ascii="Calibri" w:eastAsia="Calibri" w:hAnsi="Calibri" w:cs="Calibri"/>
          <w:b/>
          <w:color w:val="073763"/>
          <w:sz w:val="20"/>
          <w:szCs w:val="20"/>
        </w:rPr>
        <w:t>Employee Retention Tax Credit</w:t>
      </w:r>
      <w:r>
        <w:rPr>
          <w:rFonts w:ascii="Calibri" w:eastAsia="Calibri" w:hAnsi="Calibri" w:cs="Calibri"/>
          <w:color w:val="073763"/>
          <w:sz w:val="20"/>
          <w:szCs w:val="20"/>
        </w:rPr>
        <w:t>, which is available to all businesses and tax-exempt organizations. A business could take advantage of this in lieu of</w:t>
      </w:r>
      <w:r>
        <w:rPr>
          <w:rFonts w:ascii="Calibri" w:eastAsia="Calibri" w:hAnsi="Calibri" w:cs="Calibri"/>
          <w:color w:val="073763"/>
          <w:sz w:val="20"/>
          <w:szCs w:val="20"/>
        </w:rPr>
        <w:t xml:space="preserve"> the SBA PPP Loan Program. This program allows a 50% refundable tax credit on up to $10,000 in wages per employee, per quarter. There is an advance option for this credit, which can be applied for, with additional forms, guidance and FAQs which can be foun</w:t>
      </w:r>
      <w:r>
        <w:rPr>
          <w:rFonts w:ascii="Calibri" w:eastAsia="Calibri" w:hAnsi="Calibri" w:cs="Calibri"/>
          <w:color w:val="073763"/>
          <w:sz w:val="20"/>
          <w:szCs w:val="20"/>
        </w:rPr>
        <w:t xml:space="preserve">d </w:t>
      </w:r>
      <w:hyperlink r:id="rId19">
        <w:r>
          <w:rPr>
            <w:rFonts w:ascii="Calibri" w:eastAsia="Calibri" w:hAnsi="Calibri" w:cs="Calibri"/>
            <w:b/>
            <w:i/>
            <w:color w:val="38761D"/>
            <w:sz w:val="20"/>
            <w:szCs w:val="20"/>
            <w:u w:val="single"/>
          </w:rPr>
          <w:t>here</w:t>
        </w:r>
      </w:hyperlink>
      <w:hyperlink r:id="rId20">
        <w:r>
          <w:rPr>
            <w:rFonts w:ascii="Calibri" w:eastAsia="Calibri" w:hAnsi="Calibri" w:cs="Calibri"/>
            <w:b/>
            <w:i/>
            <w:color w:val="38761D"/>
            <w:sz w:val="20"/>
            <w:szCs w:val="20"/>
          </w:rPr>
          <w:t xml:space="preserve"> </w:t>
        </w:r>
      </w:hyperlink>
      <w:r>
        <w:rPr>
          <w:rFonts w:ascii="Calibri" w:eastAsia="Calibri" w:hAnsi="Calibri" w:cs="Calibri"/>
          <w:color w:val="073763"/>
          <w:sz w:val="20"/>
          <w:szCs w:val="20"/>
        </w:rPr>
        <w:t xml:space="preserve">and </w:t>
      </w:r>
      <w:hyperlink r:id="rId21">
        <w:r>
          <w:rPr>
            <w:rFonts w:ascii="Calibri" w:eastAsia="Calibri" w:hAnsi="Calibri" w:cs="Calibri"/>
            <w:b/>
            <w:i/>
            <w:color w:val="38761D"/>
            <w:sz w:val="20"/>
            <w:szCs w:val="20"/>
            <w:u w:val="single"/>
          </w:rPr>
          <w:t>here</w:t>
        </w:r>
      </w:hyperlink>
      <w:r>
        <w:rPr>
          <w:rFonts w:ascii="Calibri" w:eastAsia="Calibri" w:hAnsi="Calibri" w:cs="Calibri"/>
          <w:color w:val="073763"/>
          <w:sz w:val="20"/>
          <w:szCs w:val="20"/>
        </w:rPr>
        <w:t>. Note there are two conditions that need to be met to apply and they include:</w:t>
      </w:r>
    </w:p>
    <w:p w14:paraId="72F34032" w14:textId="77777777" w:rsidR="00E836A1" w:rsidRDefault="00A02C06">
      <w:pPr>
        <w:numPr>
          <w:ilvl w:val="0"/>
          <w:numId w:val="1"/>
        </w:numPr>
        <w:spacing w:line="240" w:lineRule="auto"/>
        <w:ind w:right="-720"/>
        <w:jc w:val="both"/>
        <w:rPr>
          <w:rFonts w:ascii="Calibri" w:eastAsia="Calibri" w:hAnsi="Calibri" w:cs="Calibri"/>
          <w:color w:val="073763"/>
          <w:sz w:val="20"/>
          <w:szCs w:val="20"/>
        </w:rPr>
      </w:pPr>
      <w:r>
        <w:rPr>
          <w:rFonts w:ascii="Calibri" w:eastAsia="Calibri" w:hAnsi="Calibri" w:cs="Calibri"/>
          <w:color w:val="073763"/>
          <w:sz w:val="20"/>
          <w:szCs w:val="20"/>
        </w:rPr>
        <w:t>The business is fully or partially suspended due to a government order during t</w:t>
      </w:r>
      <w:r>
        <w:rPr>
          <w:rFonts w:ascii="Calibri" w:eastAsia="Calibri" w:hAnsi="Calibri" w:cs="Calibri"/>
          <w:color w:val="073763"/>
          <w:sz w:val="20"/>
          <w:szCs w:val="20"/>
        </w:rPr>
        <w:t xml:space="preserve">he COVID-19 outbreak, </w:t>
      </w:r>
      <w:proofErr w:type="gramStart"/>
      <w:r>
        <w:rPr>
          <w:rFonts w:ascii="Calibri" w:eastAsia="Calibri" w:hAnsi="Calibri" w:cs="Calibri"/>
          <w:color w:val="073763"/>
          <w:sz w:val="20"/>
          <w:szCs w:val="20"/>
        </w:rPr>
        <w:t>OR;</w:t>
      </w:r>
      <w:proofErr w:type="gramEnd"/>
    </w:p>
    <w:p w14:paraId="78F2C123" w14:textId="77777777" w:rsidR="00E836A1" w:rsidRDefault="00A02C06">
      <w:pPr>
        <w:numPr>
          <w:ilvl w:val="0"/>
          <w:numId w:val="1"/>
        </w:numPr>
        <w:spacing w:line="240" w:lineRule="auto"/>
        <w:ind w:right="-720"/>
        <w:jc w:val="both"/>
        <w:rPr>
          <w:rFonts w:ascii="Calibri" w:eastAsia="Calibri" w:hAnsi="Calibri" w:cs="Calibri"/>
          <w:color w:val="073763"/>
          <w:sz w:val="20"/>
          <w:szCs w:val="20"/>
        </w:rPr>
      </w:pPr>
      <w:r>
        <w:rPr>
          <w:rFonts w:ascii="Calibri" w:eastAsia="Calibri" w:hAnsi="Calibri" w:cs="Calibri"/>
          <w:color w:val="073763"/>
          <w:sz w:val="20"/>
          <w:szCs w:val="20"/>
        </w:rPr>
        <w:t>A decline in 50% plus gross receipts, until gross receipts recover to 80% of a quarter in a prior year (2019).</w:t>
      </w:r>
    </w:p>
    <w:p w14:paraId="13E8490A" w14:textId="77777777" w:rsidR="00E836A1" w:rsidRDefault="00E836A1">
      <w:pPr>
        <w:spacing w:line="240" w:lineRule="auto"/>
        <w:ind w:left="-720" w:right="-720"/>
        <w:jc w:val="both"/>
        <w:rPr>
          <w:rFonts w:ascii="Calibri" w:eastAsia="Calibri" w:hAnsi="Calibri" w:cs="Calibri"/>
          <w:color w:val="073763"/>
          <w:sz w:val="20"/>
          <w:szCs w:val="20"/>
        </w:rPr>
      </w:pPr>
    </w:p>
    <w:p w14:paraId="5146B8B5" w14:textId="77777777" w:rsidR="00E836A1" w:rsidRDefault="00A02C06">
      <w:pPr>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 xml:space="preserve">The </w:t>
      </w:r>
      <w:hyperlink r:id="rId22">
        <w:r>
          <w:rPr>
            <w:rFonts w:ascii="Calibri" w:eastAsia="Calibri" w:hAnsi="Calibri" w:cs="Calibri"/>
            <w:b/>
            <w:i/>
            <w:color w:val="38761D"/>
            <w:sz w:val="20"/>
            <w:szCs w:val="20"/>
            <w:u w:val="single"/>
          </w:rPr>
          <w:t>Massachusetts Small Business Association (SBA) Office website</w:t>
        </w:r>
      </w:hyperlink>
      <w:r>
        <w:rPr>
          <w:rFonts w:ascii="Calibri" w:eastAsia="Calibri" w:hAnsi="Calibri" w:cs="Calibri"/>
          <w:color w:val="073763"/>
          <w:sz w:val="20"/>
          <w:szCs w:val="20"/>
        </w:rPr>
        <w:t xml:space="preserve"> has resources on its lending programs including the Paycheck Protection Program. </w:t>
      </w:r>
      <w:hyperlink r:id="rId23">
        <w:r>
          <w:rPr>
            <w:rFonts w:ascii="Calibri" w:eastAsia="Calibri" w:hAnsi="Calibri" w:cs="Calibri"/>
            <w:b/>
            <w:i/>
            <w:color w:val="38761D"/>
            <w:sz w:val="20"/>
            <w:szCs w:val="20"/>
            <w:u w:val="single"/>
          </w:rPr>
          <w:t>TSNE Mission Works</w:t>
        </w:r>
      </w:hyperlink>
      <w:r>
        <w:rPr>
          <w:rFonts w:ascii="Calibri" w:eastAsia="Calibri" w:hAnsi="Calibri" w:cs="Calibri"/>
          <w:color w:val="073763"/>
          <w:sz w:val="20"/>
          <w:szCs w:val="20"/>
        </w:rPr>
        <w:t xml:space="preserve"> has also published a blog that is being updated regularly with information on how to apply for the Paycheck Protection Program, particularly if you are a non-profit organization.</w:t>
      </w:r>
    </w:p>
    <w:p w14:paraId="2128DAD0" w14:textId="77777777" w:rsidR="00E836A1" w:rsidRDefault="00E836A1">
      <w:pPr>
        <w:ind w:left="-720" w:right="-720"/>
        <w:jc w:val="both"/>
        <w:rPr>
          <w:rFonts w:ascii="Calibri" w:eastAsia="Calibri" w:hAnsi="Calibri" w:cs="Calibri"/>
          <w:color w:val="073763"/>
          <w:sz w:val="16"/>
          <w:szCs w:val="16"/>
        </w:rPr>
      </w:pPr>
    </w:p>
    <w:p w14:paraId="375F15FC" w14:textId="77777777" w:rsidR="00E836A1" w:rsidRDefault="00A02C06">
      <w:pPr>
        <w:ind w:left="-720" w:right="-720"/>
        <w:jc w:val="both"/>
        <w:rPr>
          <w:rFonts w:ascii="Calibri" w:eastAsia="Calibri" w:hAnsi="Calibri" w:cs="Calibri"/>
          <w:color w:val="073763"/>
          <w:sz w:val="20"/>
          <w:szCs w:val="20"/>
        </w:rPr>
      </w:pPr>
      <w:r>
        <w:rPr>
          <w:rFonts w:ascii="Calibri" w:eastAsia="Calibri" w:hAnsi="Calibri" w:cs="Calibri"/>
          <w:b/>
          <w:color w:val="073763"/>
          <w:sz w:val="20"/>
          <w:szCs w:val="20"/>
        </w:rPr>
        <w:t xml:space="preserve">Tax Relief: </w:t>
      </w:r>
      <w:r>
        <w:rPr>
          <w:rFonts w:ascii="Calibri" w:eastAsia="Calibri" w:hAnsi="Calibri" w:cs="Calibri"/>
          <w:color w:val="073763"/>
          <w:sz w:val="20"/>
          <w:szCs w:val="20"/>
        </w:rPr>
        <w:t xml:space="preserve">Small local businesses have been granted </w:t>
      </w:r>
      <w:hyperlink r:id="rId24" w:anchor="administrative-tax-relief-measures-">
        <w:r>
          <w:rPr>
            <w:rFonts w:ascii="Calibri" w:eastAsia="Calibri" w:hAnsi="Calibri" w:cs="Calibri"/>
            <w:b/>
            <w:i/>
            <w:color w:val="38761D"/>
            <w:sz w:val="20"/>
            <w:szCs w:val="20"/>
            <w:u w:val="single"/>
          </w:rPr>
          <w:t>administrative tax relief</w:t>
        </w:r>
      </w:hyperlink>
      <w:hyperlink r:id="rId25" w:anchor="administrative-tax-relief-measures-">
        <w:r>
          <w:rPr>
            <w:rFonts w:ascii="Calibri" w:eastAsia="Calibri" w:hAnsi="Calibri" w:cs="Calibri"/>
            <w:b/>
            <w:i/>
            <w:color w:val="1155CC"/>
            <w:sz w:val="20"/>
            <w:szCs w:val="20"/>
          </w:rPr>
          <w:t xml:space="preserve"> </w:t>
        </w:r>
      </w:hyperlink>
      <w:r>
        <w:rPr>
          <w:rFonts w:ascii="Calibri" w:eastAsia="Calibri" w:hAnsi="Calibri" w:cs="Calibri"/>
          <w:color w:val="073763"/>
          <w:sz w:val="20"/>
          <w:szCs w:val="20"/>
        </w:rPr>
        <w:t>by the Commonwealth in the form of postponing regular sales, meals and room occupancy taxes that would be due in March, April and May to June 20th. All penalties a</w:t>
      </w:r>
      <w:r>
        <w:rPr>
          <w:rFonts w:ascii="Calibri" w:eastAsia="Calibri" w:hAnsi="Calibri" w:cs="Calibri"/>
          <w:color w:val="073763"/>
          <w:sz w:val="20"/>
          <w:szCs w:val="20"/>
        </w:rPr>
        <w:t xml:space="preserve">nd interest that would apply are waived, as well. Additional detail related to state tax filing and payment extensions and penalty relief for businesses can be found on the </w:t>
      </w:r>
      <w:r>
        <w:rPr>
          <w:rFonts w:ascii="Calibri" w:eastAsia="Calibri" w:hAnsi="Calibri" w:cs="Calibri"/>
          <w:b/>
          <w:color w:val="073763"/>
          <w:sz w:val="20"/>
          <w:szCs w:val="20"/>
        </w:rPr>
        <w:t>Department of Revenue</w:t>
      </w:r>
      <w:r>
        <w:rPr>
          <w:rFonts w:ascii="Calibri" w:eastAsia="Calibri" w:hAnsi="Calibri" w:cs="Calibri"/>
          <w:color w:val="073763"/>
          <w:sz w:val="20"/>
          <w:szCs w:val="20"/>
        </w:rPr>
        <w:t xml:space="preserve"> website </w:t>
      </w:r>
      <w:hyperlink r:id="rId26">
        <w:r>
          <w:rPr>
            <w:rFonts w:ascii="Calibri" w:eastAsia="Calibri" w:hAnsi="Calibri" w:cs="Calibri"/>
            <w:b/>
            <w:i/>
            <w:color w:val="38761D"/>
            <w:sz w:val="20"/>
            <w:szCs w:val="20"/>
            <w:u w:val="single"/>
          </w:rPr>
          <w:t>here</w:t>
        </w:r>
      </w:hyperlink>
      <w:r>
        <w:rPr>
          <w:rFonts w:ascii="Calibri" w:eastAsia="Calibri" w:hAnsi="Calibri" w:cs="Calibri"/>
          <w:color w:val="073763"/>
          <w:sz w:val="20"/>
          <w:szCs w:val="20"/>
        </w:rPr>
        <w:t xml:space="preserve">. </w:t>
      </w:r>
    </w:p>
    <w:p w14:paraId="55DB35C5" w14:textId="77777777" w:rsidR="00E836A1" w:rsidRDefault="00E836A1">
      <w:pPr>
        <w:ind w:left="-720" w:right="-720"/>
        <w:jc w:val="both"/>
        <w:rPr>
          <w:rFonts w:ascii="Calibri" w:eastAsia="Calibri" w:hAnsi="Calibri" w:cs="Calibri"/>
          <w:color w:val="073763"/>
          <w:sz w:val="20"/>
          <w:szCs w:val="20"/>
        </w:rPr>
      </w:pPr>
    </w:p>
    <w:p w14:paraId="55AA9C82" w14:textId="77777777" w:rsidR="00E836A1" w:rsidRDefault="00A02C06">
      <w:pPr>
        <w:ind w:left="-720" w:right="-720"/>
        <w:jc w:val="both"/>
        <w:rPr>
          <w:rFonts w:ascii="Calibri" w:eastAsia="Calibri" w:hAnsi="Calibri" w:cs="Calibri"/>
          <w:color w:val="073763"/>
          <w:sz w:val="20"/>
          <w:szCs w:val="20"/>
        </w:rPr>
      </w:pPr>
      <w:r>
        <w:rPr>
          <w:rFonts w:ascii="Calibri" w:eastAsia="Calibri" w:hAnsi="Calibri" w:cs="Calibri"/>
          <w:b/>
          <w:color w:val="073763"/>
          <w:sz w:val="20"/>
          <w:szCs w:val="20"/>
        </w:rPr>
        <w:t>COVID-19 Relief Coalition</w:t>
      </w:r>
      <w:r>
        <w:rPr>
          <w:rFonts w:ascii="Calibri" w:eastAsia="Calibri" w:hAnsi="Calibri" w:cs="Calibri"/>
          <w:color w:val="073763"/>
          <w:sz w:val="20"/>
          <w:szCs w:val="20"/>
        </w:rPr>
        <w:t xml:space="preserve">: Attorney General Maura Healey, along with a coalition of </w:t>
      </w:r>
      <w:proofErr w:type="spellStart"/>
      <w:r>
        <w:rPr>
          <w:rFonts w:ascii="Calibri" w:eastAsia="Calibri" w:hAnsi="Calibri" w:cs="Calibri"/>
          <w:color w:val="073763"/>
          <w:sz w:val="20"/>
          <w:szCs w:val="20"/>
        </w:rPr>
        <w:t>lawfirms</w:t>
      </w:r>
      <w:proofErr w:type="spellEnd"/>
      <w:r>
        <w:rPr>
          <w:rFonts w:ascii="Calibri" w:eastAsia="Calibri" w:hAnsi="Calibri" w:cs="Calibri"/>
          <w:color w:val="073763"/>
          <w:sz w:val="20"/>
          <w:szCs w:val="20"/>
        </w:rPr>
        <w:t>, non-profits and government agencies have come up with legal and financial resources to support sma</w:t>
      </w:r>
      <w:r>
        <w:rPr>
          <w:rFonts w:ascii="Calibri" w:eastAsia="Calibri" w:hAnsi="Calibri" w:cs="Calibri"/>
          <w:color w:val="073763"/>
          <w:sz w:val="20"/>
          <w:szCs w:val="20"/>
        </w:rPr>
        <w:t xml:space="preserve">ll businesses and non-profits during the pandemic. These include </w:t>
      </w:r>
      <w:r>
        <w:rPr>
          <w:rFonts w:ascii="Calibri" w:eastAsia="Calibri" w:hAnsi="Calibri" w:cs="Calibri"/>
          <w:b/>
          <w:color w:val="073763"/>
          <w:sz w:val="20"/>
          <w:szCs w:val="20"/>
        </w:rPr>
        <w:t>emergency loans and pro-bono legal assistance</w:t>
      </w:r>
      <w:r>
        <w:rPr>
          <w:rFonts w:ascii="Calibri" w:eastAsia="Calibri" w:hAnsi="Calibri" w:cs="Calibri"/>
          <w:color w:val="073763"/>
          <w:sz w:val="20"/>
          <w:szCs w:val="20"/>
        </w:rPr>
        <w:t xml:space="preserve">. Click </w:t>
      </w:r>
      <w:hyperlink r:id="rId27">
        <w:r>
          <w:rPr>
            <w:rFonts w:ascii="Calibri" w:eastAsia="Calibri" w:hAnsi="Calibri" w:cs="Calibri"/>
            <w:b/>
            <w:i/>
            <w:color w:val="38761D"/>
            <w:sz w:val="20"/>
            <w:szCs w:val="20"/>
            <w:u w:val="single"/>
          </w:rPr>
          <w:t>here</w:t>
        </w:r>
      </w:hyperlink>
      <w:hyperlink r:id="rId28">
        <w:r>
          <w:rPr>
            <w:rFonts w:ascii="Calibri" w:eastAsia="Calibri" w:hAnsi="Calibri" w:cs="Calibri"/>
            <w:color w:val="1155CC"/>
            <w:sz w:val="20"/>
            <w:szCs w:val="20"/>
            <w:u w:val="single"/>
          </w:rPr>
          <w:t xml:space="preserve"> </w:t>
        </w:r>
      </w:hyperlink>
      <w:r>
        <w:rPr>
          <w:rFonts w:ascii="Calibri" w:eastAsia="Calibri" w:hAnsi="Calibri" w:cs="Calibri"/>
          <w:color w:val="073763"/>
          <w:sz w:val="20"/>
          <w:szCs w:val="20"/>
        </w:rPr>
        <w:t>to learn more.</w:t>
      </w:r>
    </w:p>
    <w:p w14:paraId="0D430E2E" w14:textId="77777777" w:rsidR="00E836A1" w:rsidRDefault="00E836A1">
      <w:pPr>
        <w:ind w:left="-720" w:right="-720"/>
        <w:jc w:val="both"/>
        <w:rPr>
          <w:rFonts w:ascii="Calibri" w:eastAsia="Calibri" w:hAnsi="Calibri" w:cs="Calibri"/>
          <w:color w:val="073763"/>
          <w:sz w:val="20"/>
          <w:szCs w:val="20"/>
        </w:rPr>
      </w:pPr>
    </w:p>
    <w:p w14:paraId="6083C437" w14:textId="77777777" w:rsidR="00E836A1" w:rsidRDefault="00A02C06">
      <w:pPr>
        <w:spacing w:line="240" w:lineRule="auto"/>
        <w:ind w:left="-720" w:right="-720"/>
        <w:jc w:val="both"/>
        <w:rPr>
          <w:rFonts w:ascii="Calibri" w:eastAsia="Calibri" w:hAnsi="Calibri" w:cs="Calibri"/>
          <w:b/>
          <w:color w:val="073763"/>
          <w:sz w:val="24"/>
          <w:szCs w:val="24"/>
        </w:rPr>
      </w:pPr>
      <w:r>
        <w:rPr>
          <w:rFonts w:ascii="Calibri" w:eastAsia="Calibri" w:hAnsi="Calibri" w:cs="Calibri"/>
          <w:b/>
          <w:color w:val="073763"/>
          <w:sz w:val="24"/>
          <w:szCs w:val="24"/>
        </w:rPr>
        <w:t>Businesses Interested in Donating or Selling Personal Protective Equipment (PPE)</w:t>
      </w:r>
    </w:p>
    <w:p w14:paraId="3A0B5317" w14:textId="77777777" w:rsidR="00E836A1" w:rsidRDefault="00A02C06">
      <w:pPr>
        <w:spacing w:line="240" w:lineRule="auto"/>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 xml:space="preserve">The Commonwealth has developed an </w:t>
      </w:r>
      <w:hyperlink r:id="rId29">
        <w:r>
          <w:rPr>
            <w:rFonts w:ascii="Calibri" w:eastAsia="Calibri" w:hAnsi="Calibri" w:cs="Calibri"/>
            <w:b/>
            <w:i/>
            <w:color w:val="38761D"/>
            <w:sz w:val="20"/>
            <w:szCs w:val="20"/>
            <w:u w:val="single"/>
          </w:rPr>
          <w:t>online portal</w:t>
        </w:r>
      </w:hyperlink>
      <w:r>
        <w:rPr>
          <w:rFonts w:ascii="Calibri" w:eastAsia="Calibri" w:hAnsi="Calibri" w:cs="Calibri"/>
          <w:b/>
          <w:i/>
          <w:color w:val="38761D"/>
          <w:sz w:val="20"/>
          <w:szCs w:val="20"/>
        </w:rPr>
        <w:t xml:space="preserve"> </w:t>
      </w:r>
      <w:r>
        <w:rPr>
          <w:rFonts w:ascii="Calibri" w:eastAsia="Calibri" w:hAnsi="Calibri" w:cs="Calibri"/>
          <w:color w:val="073763"/>
          <w:sz w:val="20"/>
          <w:szCs w:val="20"/>
        </w:rPr>
        <w:t>for businesses seeking to either donate</w:t>
      </w:r>
      <w:r>
        <w:rPr>
          <w:rFonts w:ascii="Calibri" w:eastAsia="Calibri" w:hAnsi="Calibri" w:cs="Calibri"/>
          <w:color w:val="073763"/>
          <w:sz w:val="20"/>
          <w:szCs w:val="20"/>
        </w:rPr>
        <w:t xml:space="preserve"> or sell PPE to help the health care community confront COVID-19. </w:t>
      </w:r>
    </w:p>
    <w:p w14:paraId="5F7F5C6A" w14:textId="77777777" w:rsidR="00E836A1" w:rsidRDefault="00E836A1">
      <w:pPr>
        <w:spacing w:line="240" w:lineRule="auto"/>
        <w:ind w:left="-720" w:right="-720"/>
        <w:jc w:val="both"/>
        <w:rPr>
          <w:rFonts w:ascii="Calibri" w:eastAsia="Calibri" w:hAnsi="Calibri" w:cs="Calibri"/>
          <w:color w:val="073763"/>
          <w:sz w:val="20"/>
          <w:szCs w:val="20"/>
        </w:rPr>
      </w:pPr>
    </w:p>
    <w:p w14:paraId="34093E27" w14:textId="77777777" w:rsidR="00E836A1" w:rsidRDefault="00A02C06">
      <w:pPr>
        <w:spacing w:line="240" w:lineRule="auto"/>
        <w:ind w:left="-720" w:right="-720"/>
        <w:jc w:val="both"/>
        <w:rPr>
          <w:rFonts w:ascii="Calibri" w:eastAsia="Calibri" w:hAnsi="Calibri" w:cs="Calibri"/>
          <w:color w:val="073763"/>
          <w:sz w:val="20"/>
          <w:szCs w:val="20"/>
        </w:rPr>
      </w:pPr>
      <w:r>
        <w:rPr>
          <w:rFonts w:ascii="Calibri" w:eastAsia="Calibri" w:hAnsi="Calibri" w:cs="Calibri"/>
          <w:color w:val="073763"/>
          <w:sz w:val="20"/>
          <w:szCs w:val="20"/>
        </w:rPr>
        <w:lastRenderedPageBreak/>
        <w:t xml:space="preserve">The leaders of the </w:t>
      </w:r>
      <w:r>
        <w:rPr>
          <w:rFonts w:ascii="Calibri" w:eastAsia="Calibri" w:hAnsi="Calibri" w:cs="Calibri"/>
          <w:b/>
          <w:color w:val="073763"/>
          <w:sz w:val="20"/>
          <w:szCs w:val="20"/>
        </w:rPr>
        <w:t>Advanced Manufacturing Collaborative</w:t>
      </w:r>
      <w:r>
        <w:rPr>
          <w:rFonts w:ascii="Calibri" w:eastAsia="Calibri" w:hAnsi="Calibri" w:cs="Calibri"/>
          <w:color w:val="073763"/>
          <w:sz w:val="20"/>
          <w:szCs w:val="20"/>
        </w:rPr>
        <w:t xml:space="preserve"> and the Baker-</w:t>
      </w:r>
      <w:proofErr w:type="spellStart"/>
      <w:r>
        <w:rPr>
          <w:rFonts w:ascii="Calibri" w:eastAsia="Calibri" w:hAnsi="Calibri" w:cs="Calibri"/>
          <w:color w:val="073763"/>
          <w:sz w:val="20"/>
          <w:szCs w:val="20"/>
        </w:rPr>
        <w:t>Polito</w:t>
      </w:r>
      <w:proofErr w:type="spellEnd"/>
      <w:r>
        <w:rPr>
          <w:rFonts w:ascii="Calibri" w:eastAsia="Calibri" w:hAnsi="Calibri" w:cs="Calibri"/>
          <w:color w:val="073763"/>
          <w:sz w:val="20"/>
          <w:szCs w:val="20"/>
        </w:rPr>
        <w:t xml:space="preserve"> Administration have set up the </w:t>
      </w:r>
      <w:r>
        <w:rPr>
          <w:rFonts w:ascii="Calibri" w:eastAsia="Calibri" w:hAnsi="Calibri" w:cs="Calibri"/>
          <w:b/>
          <w:color w:val="073763"/>
          <w:sz w:val="20"/>
          <w:szCs w:val="20"/>
        </w:rPr>
        <w:t>Manufacturing Emergency Response Team (M-ERT)</w:t>
      </w:r>
      <w:r>
        <w:rPr>
          <w:rFonts w:ascii="Calibri" w:eastAsia="Calibri" w:hAnsi="Calibri" w:cs="Calibri"/>
          <w:color w:val="073763"/>
          <w:sz w:val="20"/>
          <w:szCs w:val="20"/>
        </w:rPr>
        <w:t xml:space="preserve"> led by </w:t>
      </w:r>
      <w:proofErr w:type="spellStart"/>
      <w:r>
        <w:rPr>
          <w:rFonts w:ascii="Calibri" w:eastAsia="Calibri" w:hAnsi="Calibri" w:cs="Calibri"/>
          <w:color w:val="073763"/>
          <w:sz w:val="20"/>
          <w:szCs w:val="20"/>
        </w:rPr>
        <w:t>MassTech</w:t>
      </w:r>
      <w:proofErr w:type="spellEnd"/>
      <w:r>
        <w:rPr>
          <w:rFonts w:ascii="Calibri" w:eastAsia="Calibri" w:hAnsi="Calibri" w:cs="Calibri"/>
          <w:color w:val="073763"/>
          <w:sz w:val="20"/>
          <w:szCs w:val="20"/>
        </w:rPr>
        <w:t xml:space="preserve"> Collaborative to mobilize, organize, and operationalize critical path work streams necessary for Massachusetts manufacturers to pivot their operations to produce needed materials in response to </w:t>
      </w:r>
      <w:r>
        <w:rPr>
          <w:rFonts w:ascii="Calibri" w:eastAsia="Calibri" w:hAnsi="Calibri" w:cs="Calibri"/>
          <w:color w:val="073763"/>
          <w:sz w:val="20"/>
          <w:szCs w:val="20"/>
        </w:rPr>
        <w:t xml:space="preserve">the COVID-19 pandemic. Click </w:t>
      </w:r>
      <w:hyperlink r:id="rId30">
        <w:r>
          <w:rPr>
            <w:rFonts w:ascii="Calibri" w:eastAsia="Calibri" w:hAnsi="Calibri" w:cs="Calibri"/>
            <w:b/>
            <w:i/>
            <w:color w:val="38761D"/>
            <w:sz w:val="20"/>
            <w:szCs w:val="20"/>
            <w:u w:val="single"/>
          </w:rPr>
          <w:t>here</w:t>
        </w:r>
      </w:hyperlink>
      <w:hyperlink r:id="rId31">
        <w:r>
          <w:rPr>
            <w:rFonts w:ascii="Calibri" w:eastAsia="Calibri" w:hAnsi="Calibri" w:cs="Calibri"/>
            <w:color w:val="1155CC"/>
            <w:sz w:val="20"/>
            <w:szCs w:val="20"/>
          </w:rPr>
          <w:t xml:space="preserve"> </w:t>
        </w:r>
      </w:hyperlink>
      <w:r>
        <w:rPr>
          <w:rFonts w:ascii="Calibri" w:eastAsia="Calibri" w:hAnsi="Calibri" w:cs="Calibri"/>
          <w:color w:val="073763"/>
          <w:sz w:val="20"/>
          <w:szCs w:val="20"/>
        </w:rPr>
        <w:t xml:space="preserve">to learn more if you are interested in participating. </w:t>
      </w:r>
    </w:p>
    <w:p w14:paraId="61A22A5E" w14:textId="77777777" w:rsidR="00E836A1" w:rsidRDefault="00E836A1">
      <w:pPr>
        <w:spacing w:line="240" w:lineRule="auto"/>
        <w:ind w:left="-720" w:right="-720"/>
        <w:jc w:val="both"/>
        <w:rPr>
          <w:rFonts w:ascii="Calibri" w:eastAsia="Calibri" w:hAnsi="Calibri" w:cs="Calibri"/>
          <w:b/>
          <w:color w:val="073763"/>
          <w:sz w:val="24"/>
          <w:szCs w:val="24"/>
        </w:rPr>
      </w:pPr>
    </w:p>
    <w:p w14:paraId="25404DF0" w14:textId="77777777" w:rsidR="00E836A1" w:rsidRDefault="00A02C06">
      <w:pPr>
        <w:spacing w:line="240" w:lineRule="auto"/>
        <w:ind w:left="-720" w:right="-720"/>
        <w:jc w:val="both"/>
        <w:rPr>
          <w:rFonts w:ascii="Calibri" w:eastAsia="Calibri" w:hAnsi="Calibri" w:cs="Calibri"/>
          <w:b/>
          <w:color w:val="073763"/>
          <w:sz w:val="24"/>
          <w:szCs w:val="24"/>
        </w:rPr>
      </w:pPr>
      <w:r>
        <w:rPr>
          <w:rFonts w:ascii="Calibri" w:eastAsia="Calibri" w:hAnsi="Calibri" w:cs="Calibri"/>
          <w:b/>
          <w:color w:val="073763"/>
          <w:sz w:val="24"/>
          <w:szCs w:val="24"/>
        </w:rPr>
        <w:t xml:space="preserve">Essential Services </w:t>
      </w:r>
    </w:p>
    <w:p w14:paraId="2EFAB858" w14:textId="77777777" w:rsidR="00E836A1" w:rsidRDefault="00A02C06">
      <w:pPr>
        <w:spacing w:line="240" w:lineRule="auto"/>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 xml:space="preserve">Governor Baker issued an Executive Order on March 23rd requiring all businesses and organizations that do not provide “COVID-19 Essential Services” to close their physical workplaces and facilities to workers, </w:t>
      </w:r>
      <w:proofErr w:type="gramStart"/>
      <w:r>
        <w:rPr>
          <w:rFonts w:ascii="Calibri" w:eastAsia="Calibri" w:hAnsi="Calibri" w:cs="Calibri"/>
          <w:color w:val="073763"/>
          <w:sz w:val="20"/>
          <w:szCs w:val="20"/>
        </w:rPr>
        <w:t>customers</w:t>
      </w:r>
      <w:proofErr w:type="gramEnd"/>
      <w:r>
        <w:rPr>
          <w:rFonts w:ascii="Calibri" w:eastAsia="Calibri" w:hAnsi="Calibri" w:cs="Calibri"/>
          <w:color w:val="073763"/>
          <w:sz w:val="20"/>
          <w:szCs w:val="20"/>
        </w:rPr>
        <w:t xml:space="preserve"> and the public. These businesses are</w:t>
      </w:r>
      <w:r>
        <w:rPr>
          <w:rFonts w:ascii="Calibri" w:eastAsia="Calibri" w:hAnsi="Calibri" w:cs="Calibri"/>
          <w:color w:val="073763"/>
          <w:sz w:val="20"/>
          <w:szCs w:val="20"/>
        </w:rPr>
        <w:t xml:space="preserve"> encouraged to continue operations remotely</w:t>
      </w:r>
      <w:proofErr w:type="gramStart"/>
      <w:r>
        <w:rPr>
          <w:rFonts w:ascii="Calibri" w:eastAsia="Calibri" w:hAnsi="Calibri" w:cs="Calibri"/>
          <w:color w:val="073763"/>
          <w:sz w:val="20"/>
          <w:szCs w:val="20"/>
        </w:rPr>
        <w:t xml:space="preserve">.  </w:t>
      </w:r>
      <w:proofErr w:type="gramEnd"/>
      <w:r>
        <w:rPr>
          <w:rFonts w:ascii="Calibri" w:eastAsia="Calibri" w:hAnsi="Calibri" w:cs="Calibri"/>
          <w:b/>
          <w:color w:val="073763"/>
          <w:sz w:val="20"/>
          <w:szCs w:val="20"/>
        </w:rPr>
        <w:t>On March 31st, this order was extended until May 4, 2020</w:t>
      </w:r>
      <w:r>
        <w:rPr>
          <w:rFonts w:ascii="Calibri" w:eastAsia="Calibri" w:hAnsi="Calibri" w:cs="Calibri"/>
          <w:color w:val="073763"/>
          <w:sz w:val="20"/>
          <w:szCs w:val="20"/>
        </w:rPr>
        <w:t xml:space="preserve">. Information about the order can be found </w:t>
      </w:r>
      <w:hyperlink r:id="rId32">
        <w:r>
          <w:rPr>
            <w:rFonts w:ascii="Calibri" w:eastAsia="Calibri" w:hAnsi="Calibri" w:cs="Calibri"/>
            <w:b/>
            <w:i/>
            <w:color w:val="38761D"/>
            <w:sz w:val="20"/>
            <w:szCs w:val="20"/>
            <w:u w:val="single"/>
          </w:rPr>
          <w:t>here</w:t>
        </w:r>
      </w:hyperlink>
      <w:r>
        <w:rPr>
          <w:rFonts w:ascii="Calibri" w:eastAsia="Calibri" w:hAnsi="Calibri" w:cs="Calibri"/>
          <w:color w:val="073763"/>
          <w:sz w:val="20"/>
          <w:szCs w:val="20"/>
        </w:rPr>
        <w:t xml:space="preserve">. Here is an </w:t>
      </w:r>
      <w:hyperlink r:id="rId33">
        <w:r>
          <w:rPr>
            <w:rFonts w:ascii="Calibri" w:eastAsia="Calibri" w:hAnsi="Calibri" w:cs="Calibri"/>
            <w:b/>
            <w:i/>
            <w:color w:val="38761D"/>
            <w:sz w:val="20"/>
            <w:szCs w:val="20"/>
            <w:u w:val="single"/>
          </w:rPr>
          <w:t>FAQ</w:t>
        </w:r>
      </w:hyperlink>
      <w:r>
        <w:rPr>
          <w:rFonts w:ascii="Calibri" w:eastAsia="Calibri" w:hAnsi="Calibri" w:cs="Calibri"/>
          <w:color w:val="073763"/>
          <w:sz w:val="20"/>
          <w:szCs w:val="20"/>
        </w:rPr>
        <w:t xml:space="preserve"> that is being updated on an on-going basis by the Exec. Office of Housing and Economic Development. </w:t>
      </w:r>
    </w:p>
    <w:p w14:paraId="637EDEBC" w14:textId="77777777" w:rsidR="00E836A1" w:rsidRDefault="00E836A1">
      <w:pPr>
        <w:ind w:left="-720" w:right="-720"/>
        <w:jc w:val="both"/>
        <w:rPr>
          <w:rFonts w:ascii="Calibri" w:eastAsia="Calibri" w:hAnsi="Calibri" w:cs="Calibri"/>
          <w:b/>
          <w:color w:val="073763"/>
          <w:sz w:val="24"/>
          <w:szCs w:val="24"/>
        </w:rPr>
      </w:pPr>
    </w:p>
    <w:p w14:paraId="1533B92D" w14:textId="77777777" w:rsidR="00E836A1" w:rsidRDefault="00A02C06">
      <w:pPr>
        <w:ind w:left="-720" w:right="-720"/>
        <w:jc w:val="both"/>
        <w:rPr>
          <w:rFonts w:ascii="Calibri" w:eastAsia="Calibri" w:hAnsi="Calibri" w:cs="Calibri"/>
          <w:b/>
          <w:color w:val="073763"/>
          <w:sz w:val="24"/>
          <w:szCs w:val="24"/>
        </w:rPr>
      </w:pPr>
      <w:r>
        <w:rPr>
          <w:rFonts w:ascii="Calibri" w:eastAsia="Calibri" w:hAnsi="Calibri" w:cs="Calibri"/>
          <w:b/>
          <w:color w:val="073763"/>
          <w:sz w:val="24"/>
          <w:szCs w:val="24"/>
        </w:rPr>
        <w:t>Unemployment Assistance</w:t>
      </w:r>
    </w:p>
    <w:p w14:paraId="7C53B5E1" w14:textId="77777777" w:rsidR="00E836A1" w:rsidRDefault="00A02C06">
      <w:pPr>
        <w:ind w:left="-720" w:right="-720"/>
        <w:jc w:val="both"/>
        <w:rPr>
          <w:rFonts w:ascii="Calibri" w:eastAsia="Calibri" w:hAnsi="Calibri" w:cs="Calibri"/>
          <w:color w:val="38761D"/>
          <w:sz w:val="20"/>
          <w:szCs w:val="20"/>
        </w:rPr>
      </w:pPr>
      <w:r>
        <w:rPr>
          <w:rFonts w:ascii="Calibri" w:eastAsia="Calibri" w:hAnsi="Calibri" w:cs="Calibri"/>
          <w:color w:val="073763"/>
          <w:sz w:val="20"/>
          <w:szCs w:val="20"/>
        </w:rPr>
        <w:t>Employers impacted by COVID-19 may request up to a 60</w:t>
      </w:r>
      <w:r>
        <w:rPr>
          <w:rFonts w:ascii="Calibri" w:eastAsia="Calibri" w:hAnsi="Calibri" w:cs="Calibri"/>
          <w:color w:val="073763"/>
          <w:sz w:val="20"/>
          <w:szCs w:val="20"/>
        </w:rPr>
        <w:t xml:space="preserve">-day grace period to file quarterly reports and pay contributions. To stay up-to-date on regulatory guidance such as this, check this state </w:t>
      </w:r>
      <w:hyperlink r:id="rId34" w:anchor="businesses-&amp;-employment-">
        <w:r>
          <w:rPr>
            <w:rFonts w:ascii="Calibri" w:eastAsia="Calibri" w:hAnsi="Calibri" w:cs="Calibri"/>
            <w:b/>
            <w:i/>
            <w:color w:val="38761D"/>
            <w:sz w:val="20"/>
            <w:szCs w:val="20"/>
            <w:u w:val="single"/>
          </w:rPr>
          <w:t>website</w:t>
        </w:r>
      </w:hyperlink>
      <w:r>
        <w:rPr>
          <w:rFonts w:ascii="Calibri" w:eastAsia="Calibri" w:hAnsi="Calibri" w:cs="Calibri"/>
          <w:color w:val="38761D"/>
          <w:sz w:val="20"/>
          <w:szCs w:val="20"/>
        </w:rPr>
        <w:t>.</w:t>
      </w:r>
    </w:p>
    <w:p w14:paraId="32758455" w14:textId="77777777" w:rsidR="00E836A1" w:rsidRDefault="00A02C06">
      <w:pPr>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 xml:space="preserve">More information for employers and workers on unemployment assistance can also be found </w:t>
      </w:r>
      <w:hyperlink r:id="rId35">
        <w:r>
          <w:rPr>
            <w:rFonts w:ascii="Calibri" w:eastAsia="Calibri" w:hAnsi="Calibri" w:cs="Calibri"/>
            <w:b/>
            <w:i/>
            <w:color w:val="38761D"/>
            <w:sz w:val="20"/>
            <w:szCs w:val="20"/>
            <w:u w:val="single"/>
          </w:rPr>
          <w:t>here</w:t>
        </w:r>
      </w:hyperlink>
      <w:r>
        <w:rPr>
          <w:rFonts w:ascii="Calibri" w:eastAsia="Calibri" w:hAnsi="Calibri" w:cs="Calibri"/>
          <w:color w:val="073763"/>
          <w:sz w:val="20"/>
          <w:szCs w:val="20"/>
        </w:rPr>
        <w:t xml:space="preserve">. </w:t>
      </w:r>
    </w:p>
    <w:p w14:paraId="616273A3" w14:textId="77777777" w:rsidR="00E836A1" w:rsidRDefault="00A02C06">
      <w:pPr>
        <w:ind w:left="-720" w:right="-720"/>
        <w:jc w:val="both"/>
        <w:rPr>
          <w:rFonts w:ascii="Calibri" w:eastAsia="Calibri" w:hAnsi="Calibri" w:cs="Calibri"/>
          <w:b/>
          <w:i/>
          <w:color w:val="073763"/>
          <w:sz w:val="20"/>
          <w:szCs w:val="20"/>
        </w:rPr>
      </w:pPr>
      <w:r>
        <w:rPr>
          <w:rFonts w:ascii="Calibri" w:eastAsia="Calibri" w:hAnsi="Calibri" w:cs="Calibri"/>
          <w:color w:val="073763"/>
          <w:sz w:val="20"/>
          <w:szCs w:val="20"/>
        </w:rPr>
        <w:t xml:space="preserve">Information on how to file an unemployment claim can be found </w:t>
      </w:r>
      <w:hyperlink r:id="rId36" w:anchor="apply-for-benefits-online-">
        <w:r>
          <w:rPr>
            <w:rFonts w:ascii="Calibri" w:eastAsia="Calibri" w:hAnsi="Calibri" w:cs="Calibri"/>
            <w:b/>
            <w:i/>
            <w:color w:val="38761D"/>
            <w:sz w:val="20"/>
            <w:szCs w:val="20"/>
            <w:u w:val="single"/>
          </w:rPr>
          <w:t>here</w:t>
        </w:r>
      </w:hyperlink>
      <w:r>
        <w:rPr>
          <w:rFonts w:ascii="Calibri" w:eastAsia="Calibri" w:hAnsi="Calibri" w:cs="Calibri"/>
          <w:b/>
          <w:i/>
          <w:color w:val="073763"/>
          <w:sz w:val="20"/>
          <w:szCs w:val="20"/>
        </w:rPr>
        <w:t>.</w:t>
      </w:r>
    </w:p>
    <w:p w14:paraId="18FB2E5A" w14:textId="77777777" w:rsidR="00E836A1" w:rsidRDefault="00A02C06">
      <w:pPr>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An FAQ for employers by the Division of Unemployment Assistance can be found</w:t>
      </w:r>
      <w:r>
        <w:rPr>
          <w:rFonts w:ascii="Calibri" w:eastAsia="Calibri" w:hAnsi="Calibri" w:cs="Calibri"/>
          <w:b/>
          <w:i/>
          <w:color w:val="38761D"/>
          <w:sz w:val="20"/>
          <w:szCs w:val="20"/>
        </w:rPr>
        <w:t xml:space="preserve"> </w:t>
      </w:r>
      <w:hyperlink r:id="rId37">
        <w:r>
          <w:rPr>
            <w:rFonts w:ascii="Calibri" w:eastAsia="Calibri" w:hAnsi="Calibri" w:cs="Calibri"/>
            <w:b/>
            <w:i/>
            <w:color w:val="38761D"/>
            <w:sz w:val="20"/>
            <w:szCs w:val="20"/>
            <w:u w:val="single"/>
          </w:rPr>
          <w:t>here</w:t>
        </w:r>
      </w:hyperlink>
      <w:r>
        <w:rPr>
          <w:rFonts w:ascii="Calibri" w:eastAsia="Calibri" w:hAnsi="Calibri" w:cs="Calibri"/>
          <w:b/>
          <w:i/>
          <w:color w:val="38761D"/>
          <w:sz w:val="20"/>
          <w:szCs w:val="20"/>
        </w:rPr>
        <w:t>.</w:t>
      </w:r>
      <w:r>
        <w:rPr>
          <w:rFonts w:ascii="Calibri" w:eastAsia="Calibri" w:hAnsi="Calibri" w:cs="Calibri"/>
          <w:color w:val="073763"/>
          <w:sz w:val="20"/>
          <w:szCs w:val="20"/>
        </w:rPr>
        <w:t xml:space="preserve"> </w:t>
      </w:r>
    </w:p>
    <w:p w14:paraId="772DE904" w14:textId="77777777" w:rsidR="00E836A1" w:rsidRDefault="00A02C06">
      <w:pPr>
        <w:ind w:left="-720" w:right="-720"/>
        <w:jc w:val="both"/>
        <w:rPr>
          <w:rFonts w:ascii="Calibri" w:eastAsia="Calibri" w:hAnsi="Calibri" w:cs="Calibri"/>
          <w:b/>
          <w:i/>
          <w:color w:val="38761D"/>
          <w:sz w:val="20"/>
          <w:szCs w:val="20"/>
        </w:rPr>
      </w:pPr>
      <w:r>
        <w:rPr>
          <w:rFonts w:ascii="Calibri" w:eastAsia="Calibri" w:hAnsi="Calibri" w:cs="Calibri"/>
          <w:color w:val="073763"/>
          <w:sz w:val="20"/>
          <w:szCs w:val="20"/>
        </w:rPr>
        <w:t>Employers who have questions rela</w:t>
      </w:r>
      <w:r>
        <w:rPr>
          <w:rFonts w:ascii="Calibri" w:eastAsia="Calibri" w:hAnsi="Calibri" w:cs="Calibri"/>
          <w:color w:val="073763"/>
          <w:sz w:val="20"/>
          <w:szCs w:val="20"/>
        </w:rPr>
        <w:t xml:space="preserve">ted to unemployment insurance, can e-mail: </w:t>
      </w:r>
      <w:hyperlink r:id="rId38">
        <w:r>
          <w:rPr>
            <w:rFonts w:ascii="Calibri" w:eastAsia="Calibri" w:hAnsi="Calibri" w:cs="Calibri"/>
            <w:b/>
            <w:i/>
            <w:color w:val="38761D"/>
            <w:highlight w:val="white"/>
            <w:u w:val="single"/>
          </w:rPr>
          <w:t>UIEmployerHelp@detma.o</w:t>
        </w:r>
      </w:hyperlink>
      <w:hyperlink r:id="rId39">
        <w:r>
          <w:rPr>
            <w:rFonts w:ascii="Calibri" w:eastAsia="Calibri" w:hAnsi="Calibri" w:cs="Calibri"/>
            <w:b/>
            <w:i/>
            <w:color w:val="38761D"/>
            <w:sz w:val="20"/>
            <w:szCs w:val="20"/>
            <w:u w:val="single"/>
          </w:rPr>
          <w:t>rg</w:t>
        </w:r>
      </w:hyperlink>
    </w:p>
    <w:p w14:paraId="375132BE" w14:textId="77777777" w:rsidR="00E836A1" w:rsidRDefault="00E836A1">
      <w:pPr>
        <w:ind w:left="-720" w:right="-720"/>
        <w:jc w:val="both"/>
        <w:rPr>
          <w:rFonts w:ascii="Calibri" w:eastAsia="Calibri" w:hAnsi="Calibri" w:cs="Calibri"/>
          <w:b/>
          <w:color w:val="073763"/>
          <w:sz w:val="24"/>
          <w:szCs w:val="24"/>
        </w:rPr>
      </w:pPr>
    </w:p>
    <w:p w14:paraId="41147944" w14:textId="77777777" w:rsidR="00E836A1" w:rsidRDefault="00A02C06">
      <w:pPr>
        <w:ind w:left="-720" w:right="-720"/>
        <w:jc w:val="both"/>
        <w:rPr>
          <w:rFonts w:ascii="Calibri" w:eastAsia="Calibri" w:hAnsi="Calibri" w:cs="Calibri"/>
          <w:b/>
          <w:color w:val="073763"/>
          <w:sz w:val="24"/>
          <w:szCs w:val="24"/>
        </w:rPr>
      </w:pPr>
      <w:r>
        <w:rPr>
          <w:rFonts w:ascii="Calibri" w:eastAsia="Calibri" w:hAnsi="Calibri" w:cs="Calibri"/>
          <w:b/>
          <w:color w:val="073763"/>
          <w:sz w:val="24"/>
          <w:szCs w:val="24"/>
        </w:rPr>
        <w:t>Work Share Program</w:t>
      </w:r>
    </w:p>
    <w:p w14:paraId="497D022A" w14:textId="77777777" w:rsidR="00E836A1" w:rsidRDefault="00A02C06">
      <w:pPr>
        <w:ind w:left="-720" w:right="-720"/>
        <w:jc w:val="both"/>
        <w:rPr>
          <w:rFonts w:ascii="Calibri" w:eastAsia="Calibri" w:hAnsi="Calibri" w:cs="Calibri"/>
          <w:color w:val="073763"/>
          <w:sz w:val="20"/>
          <w:szCs w:val="20"/>
        </w:rPr>
      </w:pPr>
      <w:hyperlink r:id="rId40">
        <w:r>
          <w:rPr>
            <w:rFonts w:ascii="Calibri" w:eastAsia="Calibri" w:hAnsi="Calibri" w:cs="Calibri"/>
            <w:b/>
            <w:i/>
            <w:color w:val="38761D"/>
            <w:sz w:val="20"/>
            <w:szCs w:val="20"/>
            <w:u w:val="single"/>
          </w:rPr>
          <w:t>Work Share</w:t>
        </w:r>
      </w:hyperlink>
      <w:r>
        <w:rPr>
          <w:rFonts w:ascii="Calibri" w:eastAsia="Calibri" w:hAnsi="Calibri" w:cs="Calibri"/>
          <w:color w:val="38761D"/>
          <w:sz w:val="20"/>
          <w:szCs w:val="20"/>
        </w:rPr>
        <w:t xml:space="preserve"> </w:t>
      </w:r>
      <w:r>
        <w:rPr>
          <w:rFonts w:ascii="Calibri" w:eastAsia="Calibri" w:hAnsi="Calibri" w:cs="Calibri"/>
          <w:color w:val="073763"/>
          <w:sz w:val="20"/>
          <w:szCs w:val="20"/>
        </w:rPr>
        <w:t>is a program that offers businesses an alternative to layoffs, where employees work reduced hours while collecting unemployment benefits to supplement their lower wages. More informa</w:t>
      </w:r>
      <w:r>
        <w:rPr>
          <w:rFonts w:ascii="Calibri" w:eastAsia="Calibri" w:hAnsi="Calibri" w:cs="Calibri"/>
          <w:color w:val="073763"/>
          <w:sz w:val="20"/>
          <w:szCs w:val="20"/>
        </w:rPr>
        <w:t xml:space="preserve">tion about this program and others can be found under “Additional Resources” on the bottom of the </w:t>
      </w:r>
      <w:proofErr w:type="spellStart"/>
      <w:r>
        <w:rPr>
          <w:rFonts w:ascii="Calibri" w:eastAsia="Calibri" w:hAnsi="Calibri" w:cs="Calibri"/>
          <w:color w:val="073763"/>
          <w:sz w:val="20"/>
          <w:szCs w:val="20"/>
        </w:rPr>
        <w:t>MassHire</w:t>
      </w:r>
      <w:proofErr w:type="spellEnd"/>
      <w:r>
        <w:rPr>
          <w:rFonts w:ascii="Calibri" w:eastAsia="Calibri" w:hAnsi="Calibri" w:cs="Calibri"/>
          <w:color w:val="073763"/>
          <w:sz w:val="20"/>
          <w:szCs w:val="20"/>
        </w:rPr>
        <w:t xml:space="preserve"> </w:t>
      </w:r>
      <w:proofErr w:type="spellStart"/>
      <w:r>
        <w:rPr>
          <w:rFonts w:ascii="Calibri" w:eastAsia="Calibri" w:hAnsi="Calibri" w:cs="Calibri"/>
          <w:color w:val="073763"/>
          <w:sz w:val="20"/>
          <w:szCs w:val="20"/>
        </w:rPr>
        <w:t>BizWorks</w:t>
      </w:r>
      <w:proofErr w:type="spellEnd"/>
      <w:r>
        <w:rPr>
          <w:rFonts w:ascii="Calibri" w:eastAsia="Calibri" w:hAnsi="Calibri" w:cs="Calibri"/>
          <w:color w:val="073763"/>
          <w:sz w:val="20"/>
          <w:szCs w:val="20"/>
        </w:rPr>
        <w:t xml:space="preserve"> website </w:t>
      </w:r>
      <w:hyperlink r:id="rId41">
        <w:r>
          <w:rPr>
            <w:rFonts w:ascii="Calibri" w:eastAsia="Calibri" w:hAnsi="Calibri" w:cs="Calibri"/>
            <w:b/>
            <w:i/>
            <w:color w:val="38761D"/>
            <w:sz w:val="20"/>
            <w:szCs w:val="20"/>
            <w:u w:val="single"/>
          </w:rPr>
          <w:t>here</w:t>
        </w:r>
      </w:hyperlink>
      <w:r>
        <w:rPr>
          <w:rFonts w:ascii="Calibri" w:eastAsia="Calibri" w:hAnsi="Calibri" w:cs="Calibri"/>
          <w:color w:val="073763"/>
          <w:sz w:val="20"/>
          <w:szCs w:val="20"/>
        </w:rPr>
        <w:t xml:space="preserve">. </w:t>
      </w:r>
    </w:p>
    <w:p w14:paraId="5BC8E4A4" w14:textId="77777777" w:rsidR="00E836A1" w:rsidRDefault="00E836A1">
      <w:pPr>
        <w:ind w:left="-720" w:right="-720"/>
        <w:jc w:val="both"/>
        <w:rPr>
          <w:rFonts w:ascii="Calibri" w:eastAsia="Calibri" w:hAnsi="Calibri" w:cs="Calibri"/>
          <w:color w:val="073763"/>
          <w:sz w:val="20"/>
          <w:szCs w:val="20"/>
        </w:rPr>
      </w:pPr>
    </w:p>
    <w:p w14:paraId="44F84A2F" w14:textId="77777777" w:rsidR="00E836A1" w:rsidRDefault="00A02C06">
      <w:pPr>
        <w:ind w:left="-720" w:right="-720"/>
        <w:jc w:val="both"/>
        <w:rPr>
          <w:rFonts w:ascii="Calibri" w:eastAsia="Calibri" w:hAnsi="Calibri" w:cs="Calibri"/>
          <w:b/>
          <w:color w:val="073763"/>
          <w:sz w:val="24"/>
          <w:szCs w:val="24"/>
        </w:rPr>
      </w:pPr>
      <w:r>
        <w:rPr>
          <w:rFonts w:ascii="Calibri" w:eastAsia="Calibri" w:hAnsi="Calibri" w:cs="Calibri"/>
          <w:b/>
          <w:color w:val="073763"/>
          <w:sz w:val="24"/>
          <w:szCs w:val="24"/>
        </w:rPr>
        <w:t xml:space="preserve">Rapid Response </w:t>
      </w:r>
    </w:p>
    <w:p w14:paraId="0442C86A" w14:textId="77777777" w:rsidR="00E836A1" w:rsidRDefault="00A02C06">
      <w:pPr>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 xml:space="preserve">The state’s </w:t>
      </w:r>
      <w:hyperlink r:id="rId42">
        <w:r>
          <w:rPr>
            <w:rFonts w:ascii="Calibri" w:eastAsia="Calibri" w:hAnsi="Calibri" w:cs="Calibri"/>
            <w:b/>
            <w:i/>
            <w:color w:val="38761D"/>
            <w:sz w:val="20"/>
            <w:szCs w:val="20"/>
            <w:u w:val="single"/>
          </w:rPr>
          <w:t>Rapid Response</w:t>
        </w:r>
      </w:hyperlink>
      <w:r>
        <w:rPr>
          <w:rFonts w:ascii="Calibri" w:eastAsia="Calibri" w:hAnsi="Calibri" w:cs="Calibri"/>
          <w:color w:val="073763"/>
          <w:sz w:val="20"/>
          <w:szCs w:val="20"/>
        </w:rPr>
        <w:t xml:space="preserve"> team works closely with businesses to avert layoffs. </w:t>
      </w:r>
    </w:p>
    <w:p w14:paraId="110F4E19" w14:textId="77777777" w:rsidR="00E836A1" w:rsidRDefault="00E836A1">
      <w:pPr>
        <w:ind w:left="-720" w:right="-720"/>
        <w:jc w:val="both"/>
        <w:rPr>
          <w:rFonts w:ascii="Calibri" w:eastAsia="Calibri" w:hAnsi="Calibri" w:cs="Calibri"/>
          <w:b/>
          <w:color w:val="073763"/>
          <w:sz w:val="20"/>
          <w:szCs w:val="20"/>
        </w:rPr>
      </w:pPr>
    </w:p>
    <w:p w14:paraId="1333C26B" w14:textId="77777777" w:rsidR="00E836A1" w:rsidRDefault="00A02C06">
      <w:pPr>
        <w:spacing w:line="240" w:lineRule="auto"/>
        <w:ind w:left="-720" w:right="-720"/>
        <w:jc w:val="both"/>
        <w:rPr>
          <w:rFonts w:ascii="Calibri" w:eastAsia="Calibri" w:hAnsi="Calibri" w:cs="Calibri"/>
          <w:b/>
          <w:color w:val="073763"/>
          <w:sz w:val="24"/>
          <w:szCs w:val="24"/>
        </w:rPr>
      </w:pPr>
      <w:r>
        <w:rPr>
          <w:rFonts w:ascii="Calibri" w:eastAsia="Calibri" w:hAnsi="Calibri" w:cs="Calibri"/>
          <w:b/>
          <w:color w:val="073763"/>
          <w:sz w:val="24"/>
          <w:szCs w:val="24"/>
        </w:rPr>
        <w:t xml:space="preserve">Families First Coronavirus Response Act Employer </w:t>
      </w:r>
      <w:proofErr w:type="spellStart"/>
      <w:r>
        <w:rPr>
          <w:rFonts w:ascii="Calibri" w:eastAsia="Calibri" w:hAnsi="Calibri" w:cs="Calibri"/>
          <w:b/>
          <w:color w:val="073763"/>
          <w:sz w:val="24"/>
          <w:szCs w:val="24"/>
        </w:rPr>
        <w:t>Employer</w:t>
      </w:r>
      <w:proofErr w:type="spellEnd"/>
      <w:r>
        <w:rPr>
          <w:rFonts w:ascii="Calibri" w:eastAsia="Calibri" w:hAnsi="Calibri" w:cs="Calibri"/>
          <w:b/>
          <w:color w:val="073763"/>
          <w:sz w:val="24"/>
          <w:szCs w:val="24"/>
        </w:rPr>
        <w:t xml:space="preserve"> Paid Leave Requirements</w:t>
      </w:r>
    </w:p>
    <w:p w14:paraId="43B6323A" w14:textId="77777777" w:rsidR="00E836A1" w:rsidRDefault="00A02C06">
      <w:pPr>
        <w:spacing w:line="240" w:lineRule="auto"/>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The Commonwealth’s Paid Family and Medical Leave benefi</w:t>
      </w:r>
      <w:r>
        <w:rPr>
          <w:rFonts w:ascii="Calibri" w:eastAsia="Calibri" w:hAnsi="Calibri" w:cs="Calibri"/>
          <w:color w:val="073763"/>
          <w:sz w:val="20"/>
          <w:szCs w:val="20"/>
        </w:rPr>
        <w:t xml:space="preserve">ts will not be available until January 2021. In the meantime, the federal government enacted paid leave requirements to respond to the pandemic. </w:t>
      </w:r>
      <w:hyperlink r:id="rId43" w:anchor="businesses-&amp;-employment-">
        <w:r>
          <w:rPr>
            <w:rFonts w:ascii="Calibri" w:eastAsia="Calibri" w:hAnsi="Calibri" w:cs="Calibri"/>
            <w:b/>
            <w:i/>
            <w:color w:val="38761D"/>
            <w:sz w:val="20"/>
            <w:szCs w:val="20"/>
            <w:u w:val="single"/>
          </w:rPr>
          <w:t>This is the guidance</w:t>
        </w:r>
      </w:hyperlink>
      <w:r>
        <w:rPr>
          <w:rFonts w:ascii="Calibri" w:eastAsia="Calibri" w:hAnsi="Calibri" w:cs="Calibri"/>
          <w:b/>
          <w:i/>
          <w:color w:val="38761D"/>
          <w:sz w:val="20"/>
          <w:szCs w:val="20"/>
        </w:rPr>
        <w:t xml:space="preserve"> </w:t>
      </w:r>
      <w:r>
        <w:rPr>
          <w:rFonts w:ascii="Calibri" w:eastAsia="Calibri" w:hAnsi="Calibri" w:cs="Calibri"/>
          <w:color w:val="073763"/>
          <w:sz w:val="20"/>
          <w:szCs w:val="20"/>
        </w:rPr>
        <w:t xml:space="preserve">from the Wage and Hour Division of the U.S. Dept. of Labor, along with an </w:t>
      </w:r>
      <w:hyperlink r:id="rId44">
        <w:r>
          <w:rPr>
            <w:rFonts w:ascii="Calibri" w:eastAsia="Calibri" w:hAnsi="Calibri" w:cs="Calibri"/>
            <w:b/>
            <w:i/>
            <w:color w:val="38761D"/>
            <w:sz w:val="20"/>
            <w:szCs w:val="20"/>
            <w:u w:val="single"/>
          </w:rPr>
          <w:t>FAQ</w:t>
        </w:r>
      </w:hyperlink>
      <w:r>
        <w:rPr>
          <w:rFonts w:ascii="Calibri" w:eastAsia="Calibri" w:hAnsi="Calibri" w:cs="Calibri"/>
          <w:color w:val="073763"/>
          <w:sz w:val="20"/>
          <w:szCs w:val="20"/>
        </w:rPr>
        <w:t xml:space="preserve"> on the FFCRA.</w:t>
      </w:r>
      <w:r>
        <w:rPr>
          <w:rFonts w:ascii="Calibri" w:eastAsia="Calibri" w:hAnsi="Calibri" w:cs="Calibri"/>
          <w:color w:val="38761D"/>
          <w:sz w:val="20"/>
          <w:szCs w:val="20"/>
        </w:rPr>
        <w:t xml:space="preserve"> </w:t>
      </w:r>
      <w:hyperlink r:id="rId45">
        <w:r>
          <w:rPr>
            <w:rFonts w:ascii="Calibri" w:eastAsia="Calibri" w:hAnsi="Calibri" w:cs="Calibri"/>
            <w:b/>
            <w:i/>
            <w:color w:val="38761D"/>
            <w:sz w:val="20"/>
            <w:szCs w:val="20"/>
            <w:u w:val="single"/>
          </w:rPr>
          <w:t>This is a summary</w:t>
        </w:r>
      </w:hyperlink>
      <w:r>
        <w:rPr>
          <w:rFonts w:ascii="Calibri" w:eastAsia="Calibri" w:hAnsi="Calibri" w:cs="Calibri"/>
          <w:color w:val="073763"/>
          <w:sz w:val="20"/>
          <w:szCs w:val="20"/>
        </w:rPr>
        <w:t xml:space="preserve"> from the IRS.</w:t>
      </w:r>
    </w:p>
    <w:p w14:paraId="3FB1AD1E" w14:textId="77777777" w:rsidR="00E836A1" w:rsidRDefault="00E836A1">
      <w:pPr>
        <w:spacing w:line="240" w:lineRule="auto"/>
        <w:ind w:left="-720" w:right="-720"/>
        <w:jc w:val="both"/>
        <w:rPr>
          <w:rFonts w:ascii="Calibri" w:eastAsia="Calibri" w:hAnsi="Calibri" w:cs="Calibri"/>
          <w:color w:val="073763"/>
          <w:sz w:val="20"/>
          <w:szCs w:val="20"/>
        </w:rPr>
      </w:pPr>
    </w:p>
    <w:p w14:paraId="1E4B2DC5" w14:textId="77777777" w:rsidR="00E836A1" w:rsidRDefault="00A02C06">
      <w:pPr>
        <w:pBdr>
          <w:top w:val="nil"/>
          <w:left w:val="nil"/>
          <w:bottom w:val="nil"/>
          <w:right w:val="nil"/>
          <w:between w:val="nil"/>
        </w:pBdr>
        <w:spacing w:line="240" w:lineRule="auto"/>
        <w:ind w:left="-720" w:right="-720"/>
        <w:jc w:val="both"/>
        <w:rPr>
          <w:rFonts w:ascii="Calibri" w:eastAsia="Calibri" w:hAnsi="Calibri" w:cs="Calibri"/>
          <w:b/>
          <w:color w:val="073763"/>
          <w:sz w:val="24"/>
          <w:szCs w:val="24"/>
        </w:rPr>
      </w:pPr>
      <w:r>
        <w:rPr>
          <w:rFonts w:ascii="Calibri" w:eastAsia="Calibri" w:hAnsi="Calibri" w:cs="Calibri"/>
          <w:b/>
          <w:color w:val="073763"/>
          <w:sz w:val="24"/>
          <w:szCs w:val="24"/>
        </w:rPr>
        <w:t>Other Resources</w:t>
      </w:r>
    </w:p>
    <w:p w14:paraId="45279830" w14:textId="77777777" w:rsidR="00E836A1" w:rsidRDefault="00A02C06">
      <w:pPr>
        <w:spacing w:line="240" w:lineRule="auto"/>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 xml:space="preserve">The </w:t>
      </w:r>
      <w:hyperlink r:id="rId46">
        <w:r>
          <w:rPr>
            <w:rFonts w:ascii="Calibri" w:eastAsia="Calibri" w:hAnsi="Calibri" w:cs="Calibri"/>
            <w:b/>
            <w:i/>
            <w:color w:val="38761D"/>
            <w:sz w:val="20"/>
            <w:szCs w:val="20"/>
            <w:u w:val="single"/>
          </w:rPr>
          <w:t>U.S. Chamber of Commerce</w:t>
        </w:r>
      </w:hyperlink>
      <w:r>
        <w:rPr>
          <w:rFonts w:ascii="Calibri" w:eastAsia="Calibri" w:hAnsi="Calibri" w:cs="Calibri"/>
          <w:color w:val="073763"/>
          <w:sz w:val="20"/>
          <w:szCs w:val="20"/>
        </w:rPr>
        <w:t xml:space="preserve"> has developed a detailed guide for businesses responding to COVID-19. It includes a communications toolkit, guidance for employers and employees, an interactive workplace flyer builder and more. </w:t>
      </w:r>
    </w:p>
    <w:p w14:paraId="1B063711" w14:textId="77777777" w:rsidR="00E836A1" w:rsidRDefault="00E836A1">
      <w:pPr>
        <w:spacing w:line="240" w:lineRule="auto"/>
        <w:ind w:left="-720" w:right="-720"/>
        <w:jc w:val="both"/>
        <w:rPr>
          <w:rFonts w:ascii="Calibri" w:eastAsia="Calibri" w:hAnsi="Calibri" w:cs="Calibri"/>
          <w:color w:val="073763"/>
          <w:sz w:val="20"/>
          <w:szCs w:val="20"/>
        </w:rPr>
      </w:pPr>
    </w:p>
    <w:p w14:paraId="587B418B" w14:textId="77777777" w:rsidR="00E836A1" w:rsidRDefault="00A02C06">
      <w:pPr>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The</w:t>
      </w:r>
      <w:hyperlink r:id="rId47">
        <w:r>
          <w:rPr>
            <w:rFonts w:ascii="Calibri" w:eastAsia="Calibri" w:hAnsi="Calibri" w:cs="Calibri"/>
            <w:b/>
            <w:i/>
            <w:color w:val="38761D"/>
            <w:sz w:val="20"/>
            <w:szCs w:val="20"/>
            <w:u w:val="single"/>
          </w:rPr>
          <w:t xml:space="preserve"> Boston Business Journal</w:t>
        </w:r>
      </w:hyperlink>
      <w:r>
        <w:rPr>
          <w:rFonts w:ascii="Calibri" w:eastAsia="Calibri" w:hAnsi="Calibri" w:cs="Calibri"/>
          <w:color w:val="073763"/>
          <w:sz w:val="20"/>
          <w:szCs w:val="20"/>
        </w:rPr>
        <w:t xml:space="preserve"> has produced a website with resources for businesses, including local relief funds. </w:t>
      </w:r>
    </w:p>
    <w:p w14:paraId="0B8E5E72" w14:textId="77777777" w:rsidR="00E836A1" w:rsidRDefault="00E836A1">
      <w:pPr>
        <w:ind w:left="-720" w:right="-720"/>
        <w:jc w:val="both"/>
        <w:rPr>
          <w:rFonts w:ascii="Calibri" w:eastAsia="Calibri" w:hAnsi="Calibri" w:cs="Calibri"/>
          <w:color w:val="073763"/>
          <w:sz w:val="20"/>
          <w:szCs w:val="20"/>
        </w:rPr>
      </w:pPr>
    </w:p>
    <w:p w14:paraId="6FC9F2EF" w14:textId="77777777" w:rsidR="00E836A1" w:rsidRDefault="00A02C06">
      <w:pPr>
        <w:ind w:left="-720" w:right="-720"/>
        <w:jc w:val="both"/>
        <w:rPr>
          <w:rFonts w:ascii="Calibri" w:eastAsia="Calibri" w:hAnsi="Calibri" w:cs="Calibri"/>
          <w:color w:val="073763"/>
          <w:sz w:val="20"/>
          <w:szCs w:val="20"/>
        </w:rPr>
      </w:pPr>
      <w:hyperlink r:id="rId48">
        <w:proofErr w:type="spellStart"/>
        <w:r>
          <w:rPr>
            <w:rFonts w:ascii="Calibri" w:eastAsia="Calibri" w:hAnsi="Calibri" w:cs="Calibri"/>
            <w:b/>
            <w:i/>
            <w:color w:val="38761D"/>
            <w:sz w:val="20"/>
            <w:szCs w:val="20"/>
            <w:u w:val="single"/>
          </w:rPr>
          <w:t>MassMEP</w:t>
        </w:r>
        <w:proofErr w:type="spellEnd"/>
      </w:hyperlink>
      <w:hyperlink r:id="rId49">
        <w:r>
          <w:rPr>
            <w:rFonts w:ascii="Calibri" w:eastAsia="Calibri" w:hAnsi="Calibri" w:cs="Calibri"/>
            <w:b/>
            <w:i/>
            <w:color w:val="38761D"/>
            <w:sz w:val="20"/>
            <w:szCs w:val="20"/>
          </w:rPr>
          <w:t xml:space="preserve"> </w:t>
        </w:r>
      </w:hyperlink>
      <w:r>
        <w:rPr>
          <w:rFonts w:ascii="Calibri" w:eastAsia="Calibri" w:hAnsi="Calibri" w:cs="Calibri"/>
          <w:color w:val="073763"/>
          <w:sz w:val="20"/>
          <w:szCs w:val="20"/>
        </w:rPr>
        <w:t>(manufacturing extension partnership) has a page with resources targeted at manufacturers.</w:t>
      </w:r>
    </w:p>
    <w:p w14:paraId="3179AB85" w14:textId="77777777" w:rsidR="00E836A1" w:rsidRDefault="00E836A1">
      <w:pPr>
        <w:ind w:left="-720" w:right="-720"/>
        <w:jc w:val="both"/>
        <w:rPr>
          <w:rFonts w:ascii="Calibri" w:eastAsia="Calibri" w:hAnsi="Calibri" w:cs="Calibri"/>
          <w:color w:val="073763"/>
          <w:sz w:val="20"/>
          <w:szCs w:val="20"/>
        </w:rPr>
      </w:pPr>
    </w:p>
    <w:p w14:paraId="23B5C7FD" w14:textId="77777777" w:rsidR="00E836A1" w:rsidRDefault="00A02C06">
      <w:pPr>
        <w:ind w:left="-720" w:right="-720"/>
        <w:jc w:val="both"/>
        <w:rPr>
          <w:rFonts w:ascii="Calibri" w:eastAsia="Calibri" w:hAnsi="Calibri" w:cs="Calibri"/>
          <w:color w:val="073763"/>
          <w:sz w:val="20"/>
          <w:szCs w:val="20"/>
        </w:rPr>
      </w:pPr>
      <w:r>
        <w:rPr>
          <w:rFonts w:ascii="Calibri" w:eastAsia="Calibri" w:hAnsi="Calibri" w:cs="Calibri"/>
          <w:b/>
          <w:color w:val="073763"/>
          <w:sz w:val="20"/>
          <w:szCs w:val="20"/>
        </w:rPr>
        <w:t>Congressman Seth Moulton's office</w:t>
      </w:r>
      <w:r>
        <w:rPr>
          <w:rFonts w:ascii="Calibri" w:eastAsia="Calibri" w:hAnsi="Calibri" w:cs="Calibri"/>
          <w:color w:val="073763"/>
          <w:sz w:val="20"/>
          <w:szCs w:val="20"/>
        </w:rPr>
        <w:t xml:space="preserve"> has developed a </w:t>
      </w:r>
      <w:hyperlink r:id="rId50">
        <w:r>
          <w:rPr>
            <w:rFonts w:ascii="Calibri" w:eastAsia="Calibri" w:hAnsi="Calibri" w:cs="Calibri"/>
            <w:b/>
            <w:i/>
            <w:color w:val="38761D"/>
            <w:sz w:val="20"/>
            <w:szCs w:val="20"/>
            <w:u w:val="single"/>
          </w:rPr>
          <w:t>resource guide for businesses</w:t>
        </w:r>
      </w:hyperlink>
      <w:hyperlink r:id="rId51">
        <w:r>
          <w:rPr>
            <w:rFonts w:ascii="Calibri" w:eastAsia="Calibri" w:hAnsi="Calibri" w:cs="Calibri"/>
            <w:color w:val="1155CC"/>
            <w:sz w:val="20"/>
            <w:szCs w:val="20"/>
          </w:rPr>
          <w:t xml:space="preserve"> </w:t>
        </w:r>
      </w:hyperlink>
      <w:r>
        <w:rPr>
          <w:rFonts w:ascii="Calibri" w:eastAsia="Calibri" w:hAnsi="Calibri" w:cs="Calibri"/>
          <w:color w:val="073763"/>
          <w:sz w:val="20"/>
          <w:szCs w:val="20"/>
        </w:rPr>
        <w:t xml:space="preserve">that will be updated regularly here. More resources from his office can be found </w:t>
      </w:r>
      <w:hyperlink r:id="rId52">
        <w:r>
          <w:rPr>
            <w:rFonts w:ascii="Calibri" w:eastAsia="Calibri" w:hAnsi="Calibri" w:cs="Calibri"/>
            <w:b/>
            <w:i/>
            <w:color w:val="38761D"/>
            <w:sz w:val="20"/>
            <w:szCs w:val="20"/>
            <w:u w:val="single"/>
          </w:rPr>
          <w:t>here</w:t>
        </w:r>
      </w:hyperlink>
      <w:r>
        <w:rPr>
          <w:rFonts w:ascii="Calibri" w:eastAsia="Calibri" w:hAnsi="Calibri" w:cs="Calibri"/>
          <w:color w:val="073763"/>
          <w:sz w:val="20"/>
          <w:szCs w:val="20"/>
        </w:rPr>
        <w:t>. Also, check your local congr</w:t>
      </w:r>
      <w:r>
        <w:rPr>
          <w:rFonts w:ascii="Calibri" w:eastAsia="Calibri" w:hAnsi="Calibri" w:cs="Calibri"/>
          <w:color w:val="073763"/>
          <w:sz w:val="20"/>
          <w:szCs w:val="20"/>
        </w:rPr>
        <w:t>essperson’s website for their resource guides.</w:t>
      </w:r>
    </w:p>
    <w:p w14:paraId="0FC5F102" w14:textId="77777777" w:rsidR="00E836A1" w:rsidRDefault="00E836A1">
      <w:pPr>
        <w:ind w:left="-720" w:right="-720"/>
        <w:jc w:val="both"/>
        <w:rPr>
          <w:rFonts w:ascii="Calibri" w:eastAsia="Calibri" w:hAnsi="Calibri" w:cs="Calibri"/>
          <w:color w:val="073763"/>
          <w:sz w:val="20"/>
          <w:szCs w:val="20"/>
        </w:rPr>
      </w:pPr>
    </w:p>
    <w:p w14:paraId="37BB80C4" w14:textId="77777777" w:rsidR="00E836A1" w:rsidRDefault="00A02C06">
      <w:pPr>
        <w:ind w:left="-720" w:right="-720"/>
        <w:jc w:val="both"/>
        <w:rPr>
          <w:rFonts w:ascii="Calibri" w:eastAsia="Calibri" w:hAnsi="Calibri" w:cs="Calibri"/>
          <w:b/>
          <w:color w:val="073763"/>
          <w:sz w:val="20"/>
          <w:szCs w:val="20"/>
        </w:rPr>
      </w:pPr>
      <w:r>
        <w:rPr>
          <w:rFonts w:ascii="Calibri" w:eastAsia="Calibri" w:hAnsi="Calibri" w:cs="Calibri"/>
          <w:b/>
          <w:color w:val="073763"/>
          <w:sz w:val="20"/>
          <w:szCs w:val="20"/>
        </w:rPr>
        <w:t>MEMA Emergency Operation Center Private Sector Hotline</w:t>
      </w:r>
    </w:p>
    <w:p w14:paraId="2F47AB08" w14:textId="77777777" w:rsidR="00E836A1" w:rsidRDefault="00A02C06">
      <w:pPr>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 xml:space="preserve">The number for the hotline is </w:t>
      </w:r>
      <w:r>
        <w:rPr>
          <w:rFonts w:ascii="Calibri" w:eastAsia="Calibri" w:hAnsi="Calibri" w:cs="Calibri"/>
          <w:b/>
          <w:color w:val="073763"/>
          <w:sz w:val="20"/>
          <w:szCs w:val="20"/>
        </w:rPr>
        <w:t xml:space="preserve">508-820-2094. </w:t>
      </w:r>
      <w:r>
        <w:rPr>
          <w:rFonts w:ascii="Calibri" w:eastAsia="Calibri" w:hAnsi="Calibri" w:cs="Calibri"/>
          <w:color w:val="073763"/>
          <w:sz w:val="20"/>
          <w:szCs w:val="20"/>
        </w:rPr>
        <w:t>This hotline is staffed Monday through Friday, 8AM - 4PM.</w:t>
      </w:r>
    </w:p>
    <w:p w14:paraId="6B7924D9" w14:textId="77777777" w:rsidR="00E836A1" w:rsidRDefault="00E836A1">
      <w:pPr>
        <w:ind w:left="-720" w:right="-720"/>
        <w:jc w:val="both"/>
        <w:rPr>
          <w:rFonts w:ascii="Calibri" w:eastAsia="Calibri" w:hAnsi="Calibri" w:cs="Calibri"/>
          <w:color w:val="073763"/>
          <w:sz w:val="20"/>
          <w:szCs w:val="20"/>
        </w:rPr>
      </w:pPr>
    </w:p>
    <w:sectPr w:rsidR="00E836A1">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144"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B4DCE" w14:textId="77777777" w:rsidR="00A02C06" w:rsidRDefault="00A02C06">
      <w:pPr>
        <w:spacing w:line="240" w:lineRule="auto"/>
      </w:pPr>
      <w:r>
        <w:separator/>
      </w:r>
    </w:p>
  </w:endnote>
  <w:endnote w:type="continuationSeparator" w:id="0">
    <w:p w14:paraId="4BABD8B6" w14:textId="77777777" w:rsidR="00A02C06" w:rsidRDefault="00A02C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14710" w14:textId="77777777" w:rsidR="00E836A1" w:rsidRDefault="00E836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6173" w14:textId="77777777" w:rsidR="00E836A1" w:rsidRDefault="00E836A1">
    <w:pPr>
      <w:ind w:left="-720" w:right="-720"/>
      <w:jc w:val="center"/>
      <w:rPr>
        <w:sz w:val="18"/>
        <w:szCs w:val="18"/>
      </w:rPr>
    </w:pPr>
  </w:p>
  <w:p w14:paraId="38F27503" w14:textId="77777777" w:rsidR="00E836A1" w:rsidRDefault="00A02C06">
    <w:pPr>
      <w:ind w:left="-720" w:right="-720"/>
      <w:jc w:val="center"/>
      <w:rPr>
        <w:sz w:val="18"/>
        <w:szCs w:val="18"/>
      </w:rPr>
    </w:pPr>
    <w:r>
      <w:rPr>
        <w:sz w:val="18"/>
        <w:szCs w:val="18"/>
      </w:rPr>
      <w:t>T</w:t>
    </w:r>
    <w:r>
      <w:rPr>
        <w:sz w:val="18"/>
        <w:szCs w:val="18"/>
      </w:rPr>
      <w:t xml:space="preserve">he Massachusetts Workforce Association (MWA) is the voice for the Commonwealth’s workforce development system, encompassing an array of partners and stakeholders, including the </w:t>
    </w:r>
    <w:proofErr w:type="spellStart"/>
    <w:r>
      <w:rPr>
        <w:sz w:val="18"/>
        <w:szCs w:val="18"/>
      </w:rPr>
      <w:t>MassHire</w:t>
    </w:r>
    <w:proofErr w:type="spellEnd"/>
    <w:r>
      <w:rPr>
        <w:sz w:val="18"/>
        <w:szCs w:val="18"/>
      </w:rPr>
      <w:t xml:space="preserve"> Career Centers and Workforce Boards. </w:t>
    </w:r>
  </w:p>
  <w:p w14:paraId="487FB92C" w14:textId="77777777" w:rsidR="00E836A1" w:rsidRDefault="00A02C06">
    <w:pPr>
      <w:jc w:val="center"/>
      <w:rPr>
        <w:sz w:val="18"/>
        <w:szCs w:val="18"/>
      </w:rPr>
    </w:pPr>
    <w:r>
      <w:rPr>
        <w:sz w:val="18"/>
        <w:szCs w:val="18"/>
      </w:rPr>
      <w:t>Massachusetts Workforce Associat</w:t>
    </w:r>
    <w:r>
      <w:rPr>
        <w:sz w:val="18"/>
        <w:szCs w:val="18"/>
      </w:rPr>
      <w:t xml:space="preserve">ion ● 40 Court Street, Suite 1150 ● Boston, MA 02108 ● </w:t>
    </w:r>
    <w:proofErr w:type="gramStart"/>
    <w:r>
      <w:rPr>
        <w:sz w:val="18"/>
        <w:szCs w:val="18"/>
      </w:rPr>
      <w:t>617.263.3388  info@massworkforce.com</w:t>
    </w:r>
    <w:proofErr w:type="gramEnd"/>
  </w:p>
  <w:p w14:paraId="66EFB8F4" w14:textId="77777777" w:rsidR="00E836A1" w:rsidRDefault="00A02C06">
    <w:pPr>
      <w:jc w:val="right"/>
      <w:rPr>
        <w:sz w:val="18"/>
        <w:szCs w:val="18"/>
      </w:rPr>
    </w:pPr>
    <w:r>
      <w:rPr>
        <w:sz w:val="18"/>
        <w:szCs w:val="18"/>
      </w:rPr>
      <w:fldChar w:fldCharType="begin"/>
    </w:r>
    <w:r>
      <w:rPr>
        <w:sz w:val="18"/>
        <w:szCs w:val="18"/>
      </w:rPr>
      <w:instrText>PAGE</w:instrText>
    </w:r>
    <w:r w:rsidR="00D03F5B">
      <w:rPr>
        <w:sz w:val="18"/>
        <w:szCs w:val="18"/>
      </w:rPr>
      <w:fldChar w:fldCharType="separate"/>
    </w:r>
    <w:r w:rsidR="00D03F5B">
      <w:rPr>
        <w:noProof/>
        <w:sz w:val="18"/>
        <w:szCs w:val="18"/>
      </w:rPr>
      <w:t>1</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FD68" w14:textId="77777777" w:rsidR="00E836A1" w:rsidRDefault="00A02C06">
    <w:pPr>
      <w:jc w:val="right"/>
    </w:pPr>
    <w:r>
      <w:rPr>
        <w:sz w:val="18"/>
        <w:szCs w:val="18"/>
      </w:rPr>
      <w:fldChar w:fldCharType="begin"/>
    </w:r>
    <w:r>
      <w:rPr>
        <w:sz w:val="18"/>
        <w:szCs w:val="18"/>
      </w:rPr>
      <w:instrText>PAGE</w:instrTex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24DE9" w14:textId="77777777" w:rsidR="00A02C06" w:rsidRDefault="00A02C06">
      <w:pPr>
        <w:spacing w:line="240" w:lineRule="auto"/>
      </w:pPr>
      <w:r>
        <w:separator/>
      </w:r>
    </w:p>
  </w:footnote>
  <w:footnote w:type="continuationSeparator" w:id="0">
    <w:p w14:paraId="2A44E1F9" w14:textId="77777777" w:rsidR="00A02C06" w:rsidRDefault="00A02C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9CE6B" w14:textId="77777777" w:rsidR="00E836A1" w:rsidRDefault="00E836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B82DF" w14:textId="77777777" w:rsidR="00E836A1" w:rsidRDefault="00A02C06">
    <w:pPr>
      <w:jc w:val="center"/>
    </w:pPr>
    <w:r>
      <w:rPr>
        <w:rFonts w:ascii="Calibri" w:eastAsia="Calibri" w:hAnsi="Calibri" w:cs="Calibri"/>
        <w:noProof/>
        <w:sz w:val="24"/>
        <w:szCs w:val="24"/>
      </w:rPr>
      <w:drawing>
        <wp:inline distT="114300" distB="114300" distL="114300" distR="114300" wp14:anchorId="6FFE1182" wp14:editId="00F2A0F1">
          <wp:extent cx="1900238" cy="67372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00238" cy="673721"/>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56914" w14:textId="77777777" w:rsidR="00E836A1" w:rsidRDefault="00E836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80186"/>
    <w:multiLevelType w:val="multilevel"/>
    <w:tmpl w:val="3BE42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6A1"/>
    <w:rsid w:val="00A02C06"/>
    <w:rsid w:val="00D03F5B"/>
    <w:rsid w:val="00E83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7840B"/>
  <w15:docId w15:val="{A4F4FD4F-4FD7-4517-B01F-54D24C69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sba.gov/page/coronavirus-covid-19-small-business-guidance-loan-resources" TargetMode="External"/><Relationship Id="rId18" Type="http://schemas.openxmlformats.org/officeDocument/2006/relationships/hyperlink" Target="https://www.sba.gov/page/coronavirus-covid-19-small-business-guidance-loan-resources" TargetMode="External"/><Relationship Id="rId26" Type="http://schemas.openxmlformats.org/officeDocument/2006/relationships/hyperlink" Target="https://www.mass.gov/info-details/important-covid-19-coronavirus-response-update-from-dor" TargetMode="External"/><Relationship Id="rId39" Type="http://schemas.openxmlformats.org/officeDocument/2006/relationships/hyperlink" Target="mailto:UIEmployerHelp@detma.org" TargetMode="External"/><Relationship Id="rId21" Type="http://schemas.openxmlformats.org/officeDocument/2006/relationships/hyperlink" Target="https://www.irs.gov/newsroom/irs-employee-retention-credit-available-for-many-businesses-financially-impacted-by-covid-19" TargetMode="External"/><Relationship Id="rId34" Type="http://schemas.openxmlformats.org/officeDocument/2006/relationships/hyperlink" Target="https://www.mass.gov/info-details/covid-19-guidance-and-directives" TargetMode="External"/><Relationship Id="rId42" Type="http://schemas.openxmlformats.org/officeDocument/2006/relationships/hyperlink" Target="https://www.mass.gov/service-details/rapid-response-layoff-aversion" TargetMode="External"/><Relationship Id="rId47" Type="http://schemas.openxmlformats.org/officeDocument/2006/relationships/hyperlink" Target="https://www.bizjournals.com/boston/news/2020/03/19/a-resource-guide-for-mass-businesses-in-age-of.html?ana=e_bost_bn_breakingnews_breakingnews" TargetMode="External"/><Relationship Id="rId50" Type="http://schemas.openxmlformats.org/officeDocument/2006/relationships/hyperlink" Target="https://moulton.house.gov/imo/media/doc/smallbiz.pdf" TargetMode="External"/><Relationship Id="rId55" Type="http://schemas.openxmlformats.org/officeDocument/2006/relationships/footer" Target="footer1.xml"/><Relationship Id="rId7" Type="http://schemas.openxmlformats.org/officeDocument/2006/relationships/hyperlink" Target="https://www.sba.gov/funding-programs/disaster-assistance" TargetMode="External"/><Relationship Id="rId12" Type="http://schemas.openxmlformats.org/officeDocument/2006/relationships/hyperlink" Target="https://home.treasury.gov/system/files/136/PPP--Fact-Sheet.pdf" TargetMode="External"/><Relationship Id="rId17" Type="http://schemas.openxmlformats.org/officeDocument/2006/relationships/hyperlink" Target="https://www.sba.gov/paycheckprotection/find" TargetMode="External"/><Relationship Id="rId25" Type="http://schemas.openxmlformats.org/officeDocument/2006/relationships/hyperlink" Target="https://www.mass.gov/info-details/covid-19-resources-and-guidance-for-businesses" TargetMode="External"/><Relationship Id="rId33" Type="http://schemas.openxmlformats.org/officeDocument/2006/relationships/hyperlink" Target="https://www.mass.gov/info-details/covid-19-essential-services-faqs" TargetMode="External"/><Relationship Id="rId38" Type="http://schemas.openxmlformats.org/officeDocument/2006/relationships/hyperlink" Target="mailto:UIEmployerHelp@detma.org" TargetMode="External"/><Relationship Id="rId46" Type="http://schemas.openxmlformats.org/officeDocument/2006/relationships/hyperlink" Target="https://www.uschamber.com/coronavirus"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ss.gov/news/dob-industry-guidance-re-sbas-paycheck-protection-program-and-legal-lending-limits" TargetMode="External"/><Relationship Id="rId20" Type="http://schemas.openxmlformats.org/officeDocument/2006/relationships/hyperlink" Target="https://www.irs.gov/newsroom/faqs-employee-retention-credit-under-the-cares-act" TargetMode="External"/><Relationship Id="rId29" Type="http://schemas.openxmlformats.org/officeDocument/2006/relationships/hyperlink" Target="https://www.mass.gov/covid-19-ppe-procurement-and-donation-program" TargetMode="External"/><Relationship Id="rId41" Type="http://schemas.openxmlformats.org/officeDocument/2006/relationships/hyperlink" Target="https://www.mass.gov/masshire-bizworks"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me.treasury.gov/system/files/136/PPP--Fact-Sheet.pdf" TargetMode="External"/><Relationship Id="rId24" Type="http://schemas.openxmlformats.org/officeDocument/2006/relationships/hyperlink" Target="https://www.mass.gov/info-details/covid-19-resources-and-guidance-for-businesses" TargetMode="External"/><Relationship Id="rId32" Type="http://schemas.openxmlformats.org/officeDocument/2006/relationships/hyperlink" Target="https://www.mass.gov/info-details/covid-19-essential-services" TargetMode="External"/><Relationship Id="rId37" Type="http://schemas.openxmlformats.org/officeDocument/2006/relationships/hyperlink" Target="https://www.mass.gov/info-details/employer-unemployment-faq-covid-19" TargetMode="External"/><Relationship Id="rId40" Type="http://schemas.openxmlformats.org/officeDocument/2006/relationships/hyperlink" Target="https://www.mass.gov/topics/workshare-program" TargetMode="External"/><Relationship Id="rId45" Type="http://schemas.openxmlformats.org/officeDocument/2006/relationships/hyperlink" Target="https://www.irs.gov/newsroom/treasury-irs-and-labor-announce-plan-to-implement-coronavirus-related-paid-leave-for-workers-and-tax-credits-for-small-and-midsize-businesses-to-swiftly-recover-the-cost-of-providing-coronavirus"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mass.gov/news/dob-industry-guidance-re-sbas-paycheck-protection-program-and-legal-lending-limits" TargetMode="External"/><Relationship Id="rId23" Type="http://schemas.openxmlformats.org/officeDocument/2006/relationships/hyperlink" Target="https://www.tsne.org/blog/urgent-information-nonprofits-applying-cares-act" TargetMode="External"/><Relationship Id="rId28" Type="http://schemas.openxmlformats.org/officeDocument/2006/relationships/hyperlink" Target="https://www.covidreliefcoalition.com/en" TargetMode="External"/><Relationship Id="rId36" Type="http://schemas.openxmlformats.org/officeDocument/2006/relationships/hyperlink" Target="https://www.mass.gov/info-details/massachusetts-covid-19-unemployment-information" TargetMode="External"/><Relationship Id="rId49" Type="http://schemas.openxmlformats.org/officeDocument/2006/relationships/hyperlink" Target="https://massmep.org/massmep-covid-19-preparedness/" TargetMode="External"/><Relationship Id="rId57" Type="http://schemas.openxmlformats.org/officeDocument/2006/relationships/header" Target="header3.xml"/><Relationship Id="rId10" Type="http://schemas.openxmlformats.org/officeDocument/2006/relationships/hyperlink" Target="https://www.mass.gov/info-details/covid-19-resources-and-guidance-for-businesses" TargetMode="External"/><Relationship Id="rId19" Type="http://schemas.openxmlformats.org/officeDocument/2006/relationships/hyperlink" Target="https://www.irs.gov/newsroom/faqs-employee-retention-credit-under-the-cares-act" TargetMode="External"/><Relationship Id="rId31" Type="http://schemas.openxmlformats.org/officeDocument/2006/relationships/hyperlink" Target="https://masstech.org/M-ERT" TargetMode="External"/><Relationship Id="rId44" Type="http://schemas.openxmlformats.org/officeDocument/2006/relationships/hyperlink" Target="https://www.dol.gov/agencies/whd/pandemic/ffcra-questions" TargetMode="External"/><Relationship Id="rId52" Type="http://schemas.openxmlformats.org/officeDocument/2006/relationships/hyperlink" Target="https://moulton.house.gov/media/updates/coronavirus-resources"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mpoweringsmallbusiness.org/" TargetMode="External"/><Relationship Id="rId14" Type="http://schemas.openxmlformats.org/officeDocument/2006/relationships/hyperlink" Target="https://www.sba.gov/page/coronavirus-covid-19-small-business-guidance-loan-resources" TargetMode="External"/><Relationship Id="rId22" Type="http://schemas.openxmlformats.org/officeDocument/2006/relationships/hyperlink" Target="https://www.sba.gov/offices/district/ma/boston" TargetMode="External"/><Relationship Id="rId27" Type="http://schemas.openxmlformats.org/officeDocument/2006/relationships/hyperlink" Target="https://www.covidreliefcoalition.com/en" TargetMode="External"/><Relationship Id="rId30" Type="http://schemas.openxmlformats.org/officeDocument/2006/relationships/hyperlink" Target="https://masstech.org/M-ERT" TargetMode="External"/><Relationship Id="rId35" Type="http://schemas.openxmlformats.org/officeDocument/2006/relationships/hyperlink" Target="https://www.mass.gov/info-details/massachusetts-covid-19-unemployment-information" TargetMode="External"/><Relationship Id="rId43" Type="http://schemas.openxmlformats.org/officeDocument/2006/relationships/hyperlink" Target="https://www.mass.gov/info-details/covid-19-guidance-and-directives" TargetMode="External"/><Relationship Id="rId48" Type="http://schemas.openxmlformats.org/officeDocument/2006/relationships/hyperlink" Target="https://massmep.org/massmep-covid-19-preparedness/" TargetMode="External"/><Relationship Id="rId56" Type="http://schemas.openxmlformats.org/officeDocument/2006/relationships/footer" Target="footer2.xml"/><Relationship Id="rId8" Type="http://schemas.openxmlformats.org/officeDocument/2006/relationships/hyperlink" Target="https://www.msbdc.org/" TargetMode="External"/><Relationship Id="rId51" Type="http://schemas.openxmlformats.org/officeDocument/2006/relationships/hyperlink" Target="https://moulton.house.gov/imo/media/doc/smallbiz.pdf"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1752</Words>
  <Characters>9991</Characters>
  <Application>Microsoft Office Word</Application>
  <DocSecurity>0</DocSecurity>
  <Lines>83</Lines>
  <Paragraphs>23</Paragraphs>
  <ScaleCrop>false</ScaleCrop>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Raija Vaisanen</cp:lastModifiedBy>
  <cp:revision>2</cp:revision>
  <dcterms:created xsi:type="dcterms:W3CDTF">2020-04-23T14:45:00Z</dcterms:created>
  <dcterms:modified xsi:type="dcterms:W3CDTF">2020-04-23T14:45:00Z</dcterms:modified>
</cp:coreProperties>
</file>