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EEF251" w14:textId="77777777" w:rsidR="00D41D2D" w:rsidRDefault="00AF63A8">
      <w:pPr>
        <w:ind w:left="-720" w:right="-720"/>
        <w:jc w:val="center"/>
        <w:rPr>
          <w:rFonts w:ascii="Calibri" w:eastAsia="Calibri" w:hAnsi="Calibri" w:cs="Calibri"/>
          <w:b/>
          <w:color w:val="073763"/>
          <w:sz w:val="28"/>
          <w:szCs w:val="28"/>
        </w:rPr>
      </w:pPr>
      <w:bookmarkStart w:id="0" w:name="_GoBack"/>
      <w:bookmarkEnd w:id="0"/>
      <w:r>
        <w:rPr>
          <w:rFonts w:ascii="Calibri" w:eastAsia="Calibri" w:hAnsi="Calibri" w:cs="Calibri"/>
          <w:b/>
          <w:color w:val="073763"/>
          <w:sz w:val="28"/>
          <w:szCs w:val="28"/>
        </w:rPr>
        <w:t>Resources for Massachusetts Businesses During COVID-19</w:t>
      </w:r>
    </w:p>
    <w:p w14:paraId="1BD2FA4D" w14:textId="77777777" w:rsidR="00D41D2D" w:rsidRDefault="00AF63A8">
      <w:pPr>
        <w:ind w:left="-720" w:right="-720"/>
        <w:jc w:val="center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>(as of 3.26.2020)</w:t>
      </w:r>
    </w:p>
    <w:p w14:paraId="07D90C88" w14:textId="77777777" w:rsidR="00D41D2D" w:rsidRDefault="00D41D2D">
      <w:pPr>
        <w:ind w:left="-720" w:right="-720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2CC2657F" w14:textId="77777777" w:rsidR="00D41D2D" w:rsidRDefault="00AF63A8">
      <w:pPr>
        <w:ind w:left="-720" w:right="-720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>Financial Resources</w:t>
      </w:r>
    </w:p>
    <w:p w14:paraId="38BC736F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b/>
          <w:color w:val="073763"/>
          <w:sz w:val="20"/>
          <w:szCs w:val="20"/>
        </w:rPr>
        <w:t>Loans: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 Massachusetts business owners will have until Dec. 18, 2020 to apply for an</w:t>
      </w:r>
      <w:r>
        <w:rPr>
          <w:rFonts w:ascii="Calibri" w:eastAsia="Calibri" w:hAnsi="Calibri" w:cs="Calibri"/>
          <w:i/>
          <w:color w:val="073763"/>
          <w:sz w:val="20"/>
          <w:szCs w:val="20"/>
        </w:rPr>
        <w:t xml:space="preserve"> </w:t>
      </w:r>
      <w:hyperlink r:id="rId6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Economic Injury Disaster Loan (EIDL) through the U.S. Small Business Administration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>. Small businesses, private nonprofits, small agricultural operations and small aquaculture enterpr</w:t>
      </w:r>
      <w:r>
        <w:rPr>
          <w:rFonts w:ascii="Calibri" w:eastAsia="Calibri" w:hAnsi="Calibri" w:cs="Calibri"/>
          <w:color w:val="073763"/>
          <w:sz w:val="20"/>
          <w:szCs w:val="20"/>
        </w:rPr>
        <w:t>ises that have taken a financial hit since Jan. 31 as a direct result of the coronavirus pandemic may qualify for the loans of up to $2 million. The loans carry an interest rate of 3.75 percent for small businesses, and 2.75 percent for nonprofits. The</w:t>
      </w:r>
      <w:r>
        <w:rPr>
          <w:rFonts w:ascii="Calibri" w:eastAsia="Calibri" w:hAnsi="Calibri" w:cs="Calibri"/>
          <w:b/>
          <w:color w:val="38761D"/>
          <w:sz w:val="20"/>
          <w:szCs w:val="20"/>
        </w:rPr>
        <w:t xml:space="preserve"> </w:t>
      </w:r>
      <w:hyperlink r:id="rId7">
        <w:r>
          <w:rPr>
            <w:rFonts w:ascii="Calibri" w:eastAsia="Calibri" w:hAnsi="Calibri" w:cs="Calibri"/>
            <w:b/>
            <w:color w:val="38761D"/>
            <w:sz w:val="20"/>
            <w:szCs w:val="20"/>
            <w:u w:val="single"/>
          </w:rPr>
          <w:t>MA Small Business Development Center Network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can assist businesses with applying for these loans. The state’s </w:t>
      </w:r>
      <w:hyperlink r:id="rId8">
        <w:r>
          <w:rPr>
            <w:rFonts w:ascii="Calibri" w:eastAsia="Calibri" w:hAnsi="Calibri" w:cs="Calibri"/>
            <w:b/>
            <w:color w:val="38761D"/>
            <w:sz w:val="20"/>
            <w:szCs w:val="20"/>
            <w:u w:val="single"/>
          </w:rPr>
          <w:t>MGCC Small Business Relief Fund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is suspending applications and encouraging businesses to use the SBA EIDL program. Check the state’s </w:t>
      </w:r>
      <w:hyperlink r:id="rId9" w:anchor="businesses-&amp;-employment-">
        <w:r>
          <w:rPr>
            <w:rFonts w:ascii="Calibri" w:eastAsia="Calibri" w:hAnsi="Calibri" w:cs="Calibri"/>
            <w:b/>
            <w:color w:val="38761D"/>
            <w:sz w:val="20"/>
            <w:szCs w:val="20"/>
            <w:u w:val="single"/>
          </w:rPr>
          <w:t>COVID-19 business guidance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regularly for updates.</w:t>
      </w:r>
    </w:p>
    <w:p w14:paraId="30A528F1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color w:val="073763"/>
          <w:sz w:val="16"/>
          <w:szCs w:val="16"/>
        </w:rPr>
      </w:pPr>
    </w:p>
    <w:p w14:paraId="4B206131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b/>
          <w:color w:val="073763"/>
          <w:sz w:val="20"/>
          <w:szCs w:val="20"/>
        </w:rPr>
        <w:t xml:space="preserve">Tax Relief: 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Small local businesses have been granted </w:t>
      </w:r>
      <w:hyperlink r:id="rId10" w:anchor="administrative-tax-relief-measures-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administrative tax relief</w:t>
        </w:r>
      </w:hyperlink>
      <w:hyperlink r:id="rId11" w:anchor="administrative-tax-relief-measures-">
        <w:r>
          <w:rPr>
            <w:rFonts w:ascii="Calibri" w:eastAsia="Calibri" w:hAnsi="Calibri" w:cs="Calibri"/>
            <w:b/>
            <w:i/>
            <w:color w:val="1155CC"/>
            <w:sz w:val="20"/>
            <w:szCs w:val="20"/>
            <w:u w:val="single"/>
          </w:rPr>
          <w:t xml:space="preserve"> 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>by the Commonwealth in the form of postponing reg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ular sales, meals and room occupancy taxes that would be due in March, April and May to June 20th. All penalties and interest that would apply are waived, as well.  </w:t>
      </w:r>
    </w:p>
    <w:p w14:paraId="343D851F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</w:p>
    <w:p w14:paraId="3728B474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>MEMA Emergency Operation Center Private Sector Hotline</w:t>
      </w:r>
    </w:p>
    <w:p w14:paraId="2F9F96D7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The number for the hotline is </w:t>
      </w:r>
      <w:r>
        <w:rPr>
          <w:rFonts w:ascii="Calibri" w:eastAsia="Calibri" w:hAnsi="Calibri" w:cs="Calibri"/>
          <w:b/>
          <w:color w:val="073763"/>
          <w:sz w:val="20"/>
          <w:szCs w:val="20"/>
        </w:rPr>
        <w:t xml:space="preserve">508-820-2094. </w:t>
      </w:r>
      <w:r>
        <w:rPr>
          <w:rFonts w:ascii="Calibri" w:eastAsia="Calibri" w:hAnsi="Calibri" w:cs="Calibri"/>
          <w:color w:val="073763"/>
          <w:sz w:val="20"/>
          <w:szCs w:val="20"/>
        </w:rPr>
        <w:t>This hotline is staffed Monday through Friday, 8AM - 4PM.</w:t>
      </w:r>
    </w:p>
    <w:p w14:paraId="186A81A3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</w:p>
    <w:p w14:paraId="48FC0149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>Unemployment Assistance</w:t>
      </w:r>
    </w:p>
    <w:p w14:paraId="06CA3AC5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38761D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>Employers impacted by COVID-19 may request up to a 60-day grace period to file quarterly reports and pay contributions. To stay u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p-to-date on regulatory guidance such as this, check this state </w:t>
      </w:r>
      <w:hyperlink r:id="rId12" w:anchor="businesses-&amp;-employment-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website</w:t>
        </w:r>
      </w:hyperlink>
      <w:r>
        <w:rPr>
          <w:rFonts w:ascii="Calibri" w:eastAsia="Calibri" w:hAnsi="Calibri" w:cs="Calibri"/>
          <w:color w:val="38761D"/>
          <w:sz w:val="20"/>
          <w:szCs w:val="20"/>
        </w:rPr>
        <w:t>.</w:t>
      </w:r>
    </w:p>
    <w:p w14:paraId="173D449A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>More information for employers and workers on unemployment assistan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ce can also be found </w:t>
      </w:r>
      <w:hyperlink r:id="rId13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here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. </w:t>
      </w:r>
    </w:p>
    <w:p w14:paraId="247D81CB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i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Information on how to file an unemployment claim can be found </w:t>
      </w:r>
      <w:hyperlink r:id="rId14" w:anchor="apply-for-benefits-online-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here</w:t>
        </w:r>
      </w:hyperlink>
      <w:r>
        <w:rPr>
          <w:rFonts w:ascii="Calibri" w:eastAsia="Calibri" w:hAnsi="Calibri" w:cs="Calibri"/>
          <w:b/>
          <w:i/>
          <w:color w:val="073763"/>
          <w:sz w:val="20"/>
          <w:szCs w:val="20"/>
        </w:rPr>
        <w:t>.</w:t>
      </w:r>
    </w:p>
    <w:p w14:paraId="7DE904E9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i/>
          <w:color w:val="38761D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Employers who have questions related to unemployment insurance, can e-mail: </w:t>
      </w:r>
      <w:hyperlink r:id="rId15">
        <w:r>
          <w:rPr>
            <w:rFonts w:ascii="Calibri" w:eastAsia="Calibri" w:hAnsi="Calibri" w:cs="Calibri"/>
            <w:b/>
            <w:i/>
            <w:color w:val="38761D"/>
            <w:highlight w:val="white"/>
            <w:u w:val="single"/>
          </w:rPr>
          <w:t>UIEmployerHelp@detma.org</w:t>
        </w:r>
      </w:hyperlink>
    </w:p>
    <w:p w14:paraId="6F6E5960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</w:p>
    <w:p w14:paraId="7767A617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>Work Share Program</w:t>
      </w:r>
    </w:p>
    <w:p w14:paraId="5E5BC80D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hyperlink r:id="rId16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Work Share</w:t>
        </w:r>
      </w:hyperlink>
      <w:r>
        <w:rPr>
          <w:rFonts w:ascii="Calibri" w:eastAsia="Calibri" w:hAnsi="Calibri" w:cs="Calibri"/>
          <w:color w:val="38761D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73763"/>
          <w:sz w:val="20"/>
          <w:szCs w:val="20"/>
        </w:rPr>
        <w:t>is a program that offers businesses an alternative to layoffs, where employees work reduced hours while collecting unemployment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 benefits to supplement their lower wages. </w:t>
      </w:r>
    </w:p>
    <w:p w14:paraId="021672C4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</w:p>
    <w:p w14:paraId="323D8D17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 xml:space="preserve">Rapid Response </w:t>
      </w:r>
    </w:p>
    <w:p w14:paraId="7E5A748F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The state’s </w:t>
      </w:r>
      <w:hyperlink r:id="rId17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Rapid Response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team works closely with businesses to avert layoffs. </w:t>
      </w:r>
    </w:p>
    <w:p w14:paraId="6F36948C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b/>
          <w:color w:val="073763"/>
          <w:sz w:val="20"/>
          <w:szCs w:val="20"/>
        </w:rPr>
      </w:pPr>
    </w:p>
    <w:p w14:paraId="1BEDAFC7" w14:textId="77777777" w:rsidR="00D41D2D" w:rsidRDefault="00AF63A8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 xml:space="preserve">Families First Coronavirus Response Act Employer </w:t>
      </w:r>
      <w:proofErr w:type="spellStart"/>
      <w:r>
        <w:rPr>
          <w:rFonts w:ascii="Calibri" w:eastAsia="Calibri" w:hAnsi="Calibri" w:cs="Calibri"/>
          <w:b/>
          <w:color w:val="073763"/>
          <w:sz w:val="24"/>
          <w:szCs w:val="24"/>
        </w:rPr>
        <w:t>Employer</w:t>
      </w:r>
      <w:proofErr w:type="spellEnd"/>
      <w:r>
        <w:rPr>
          <w:rFonts w:ascii="Calibri" w:eastAsia="Calibri" w:hAnsi="Calibri" w:cs="Calibri"/>
          <w:b/>
          <w:color w:val="073763"/>
          <w:sz w:val="24"/>
          <w:szCs w:val="24"/>
        </w:rPr>
        <w:t xml:space="preserve"> Paid Leave Requirements</w:t>
      </w:r>
    </w:p>
    <w:p w14:paraId="087D34F2" w14:textId="77777777" w:rsidR="00D41D2D" w:rsidRDefault="00AF63A8">
      <w:pPr>
        <w:spacing w:line="240" w:lineRule="auto"/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The Commonwealth’s Paid Family and Medical Leave benefits will not be available until January 2021. In the meantime, the federal government enacted paid leave requirements to respond to the pandemic. </w:t>
      </w:r>
      <w:hyperlink r:id="rId18" w:anchor="businesses-&amp;-employment-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This is the guidance</w:t>
        </w:r>
      </w:hyperlink>
      <w:r>
        <w:rPr>
          <w:rFonts w:ascii="Calibri" w:eastAsia="Calibri" w:hAnsi="Calibri" w:cs="Calibri"/>
          <w:b/>
          <w:i/>
          <w:color w:val="38761D"/>
          <w:sz w:val="20"/>
          <w:szCs w:val="20"/>
        </w:rPr>
        <w:t xml:space="preserve"> 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from the Wage and Hour Division of the U.S. Dept. of Labor, along with an </w:t>
      </w:r>
      <w:hyperlink r:id="rId19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FAQ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on the FFCRA.</w:t>
      </w:r>
      <w:r>
        <w:rPr>
          <w:rFonts w:ascii="Calibri" w:eastAsia="Calibri" w:hAnsi="Calibri" w:cs="Calibri"/>
          <w:color w:val="38761D"/>
          <w:sz w:val="20"/>
          <w:szCs w:val="20"/>
        </w:rPr>
        <w:t xml:space="preserve"> </w:t>
      </w:r>
      <w:hyperlink r:id="rId20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This is a summary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f</w:t>
      </w:r>
      <w:r>
        <w:rPr>
          <w:rFonts w:ascii="Calibri" w:eastAsia="Calibri" w:hAnsi="Calibri" w:cs="Calibri"/>
          <w:color w:val="073763"/>
          <w:sz w:val="20"/>
          <w:szCs w:val="20"/>
        </w:rPr>
        <w:t>rom the IRS.</w:t>
      </w:r>
    </w:p>
    <w:p w14:paraId="4664DE9D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</w:p>
    <w:p w14:paraId="26BCF771" w14:textId="77777777" w:rsidR="00D41D2D" w:rsidRDefault="00AF63A8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 xml:space="preserve">Essential Services </w:t>
      </w:r>
    </w:p>
    <w:p w14:paraId="3A6D6BB0" w14:textId="77777777" w:rsidR="00D41D2D" w:rsidRDefault="00AF63A8">
      <w:pPr>
        <w:spacing w:line="240" w:lineRule="auto"/>
        <w:ind w:left="-720" w:right="-720"/>
        <w:jc w:val="both"/>
        <w:rPr>
          <w:rFonts w:ascii="Calibri" w:eastAsia="Calibri" w:hAnsi="Calibri" w:cs="Calibri"/>
          <w:color w:val="073763"/>
          <w:sz w:val="20"/>
          <w:szCs w:val="20"/>
        </w:rPr>
      </w:pPr>
      <w:r>
        <w:rPr>
          <w:rFonts w:ascii="Calibri" w:eastAsia="Calibri" w:hAnsi="Calibri" w:cs="Calibri"/>
          <w:color w:val="073763"/>
          <w:sz w:val="20"/>
          <w:szCs w:val="20"/>
        </w:rPr>
        <w:t xml:space="preserve">Governor Baker issued an Executive Order on March 23rd requiring all businesses and organizations that do not provide “COVID-19 Essential Services” to close their physical workplaces and facilities to workers, customers and the public as of Tuesday, March </w:t>
      </w:r>
      <w:r>
        <w:rPr>
          <w:rFonts w:ascii="Calibri" w:eastAsia="Calibri" w:hAnsi="Calibri" w:cs="Calibri"/>
          <w:color w:val="073763"/>
          <w:sz w:val="20"/>
          <w:szCs w:val="20"/>
        </w:rPr>
        <w:t xml:space="preserve">24th at noon until Tuesday, April 7th at noon. These businesses are encouraged to continue operations remotely. Information about the order can be found </w:t>
      </w:r>
      <w:hyperlink r:id="rId21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here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. Here is an </w:t>
      </w:r>
      <w:hyperlink r:id="rId22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FAQ</w:t>
        </w:r>
      </w:hyperlink>
      <w:r>
        <w:rPr>
          <w:rFonts w:ascii="Calibri" w:eastAsia="Calibri" w:hAnsi="Calibri" w:cs="Calibri"/>
          <w:color w:val="073763"/>
          <w:sz w:val="20"/>
          <w:szCs w:val="20"/>
        </w:rPr>
        <w:t xml:space="preserve"> that will be updated on an on-going basis by the Exec. Office of Housing and Economic Development. </w:t>
      </w:r>
    </w:p>
    <w:p w14:paraId="12C91D46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4874D434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44FDBD8F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555DFBA7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118C144E" w14:textId="77777777" w:rsidR="00D41D2D" w:rsidRDefault="00D41D2D">
      <w:pPr>
        <w:spacing w:line="240" w:lineRule="auto"/>
        <w:ind w:left="-720" w:right="-720"/>
        <w:jc w:val="both"/>
        <w:rPr>
          <w:rFonts w:ascii="Calibri" w:eastAsia="Calibri" w:hAnsi="Calibri" w:cs="Calibri"/>
          <w:b/>
          <w:color w:val="073763"/>
          <w:sz w:val="24"/>
          <w:szCs w:val="24"/>
        </w:rPr>
      </w:pPr>
    </w:p>
    <w:p w14:paraId="45F3B79F" w14:textId="77777777" w:rsidR="00D41D2D" w:rsidRDefault="00AF63A8">
      <w:pPr>
        <w:spacing w:line="240" w:lineRule="auto"/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color w:val="073763"/>
          <w:sz w:val="24"/>
          <w:szCs w:val="24"/>
        </w:rPr>
        <w:t>Business Associations’ Guidance</w:t>
      </w:r>
    </w:p>
    <w:p w14:paraId="31D82CF3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hyperlink r:id="rId23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Associated Industries of Massachusetts FAQ for Employers</w:t>
        </w:r>
      </w:hyperlink>
      <w:r>
        <w:rPr>
          <w:rFonts w:ascii="Calibri" w:eastAsia="Calibri" w:hAnsi="Calibri" w:cs="Calibri"/>
          <w:sz w:val="20"/>
          <w:szCs w:val="20"/>
        </w:rPr>
        <w:t xml:space="preserve"> AIM has been fielding questions from its members related to quarantine/isolation, leaves of absence, temporary shutdown, working rem</w:t>
      </w:r>
      <w:r>
        <w:rPr>
          <w:rFonts w:ascii="Calibri" w:eastAsia="Calibri" w:hAnsi="Calibri" w:cs="Calibri"/>
          <w:sz w:val="20"/>
          <w:szCs w:val="20"/>
        </w:rPr>
        <w:t>otely, workers compensation, EEOC/ADA, OSHA, workplace issues, union contract issues, privacy and more. AIM has offered their expertise in response.</w:t>
      </w:r>
    </w:p>
    <w:p w14:paraId="4D41261E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</w:p>
    <w:p w14:paraId="57601D72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hyperlink r:id="rId24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Greater</w:t>
        </w:r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 xml:space="preserve"> Boston Chamber of Commerce</w:t>
        </w:r>
      </w:hyperlink>
      <w:r>
        <w:rPr>
          <w:rFonts w:ascii="Calibri" w:eastAsia="Calibri" w:hAnsi="Calibri" w:cs="Calibri"/>
          <w:color w:val="38761D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website updated daily with resources for businesses, including an email you can subscribe to.</w:t>
      </w:r>
    </w:p>
    <w:p w14:paraId="1D56825F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br/>
      </w:r>
      <w:hyperlink r:id="rId25">
        <w:proofErr w:type="spellStart"/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MassMEP</w:t>
        </w:r>
        <w:proofErr w:type="spellEnd"/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 xml:space="preserve"> </w:t>
        </w:r>
      </w:hyperlink>
      <w:r>
        <w:rPr>
          <w:rFonts w:ascii="Calibri" w:eastAsia="Calibri" w:hAnsi="Calibri" w:cs="Calibri"/>
          <w:sz w:val="20"/>
          <w:szCs w:val="20"/>
        </w:rPr>
        <w:t>(manufacturing extension partnership) has a page with r</w:t>
      </w:r>
      <w:r>
        <w:rPr>
          <w:rFonts w:ascii="Calibri" w:eastAsia="Calibri" w:hAnsi="Calibri" w:cs="Calibri"/>
          <w:sz w:val="20"/>
          <w:szCs w:val="20"/>
        </w:rPr>
        <w:t>esources targeted at manufacturers/</w:t>
      </w:r>
    </w:p>
    <w:p w14:paraId="1AD435D4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</w:p>
    <w:p w14:paraId="5A21CC26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The </w:t>
      </w:r>
      <w:hyperlink r:id="rId26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Massachusetts Nonprofit Network</w:t>
        </w:r>
      </w:hyperlink>
      <w:r>
        <w:rPr>
          <w:rFonts w:ascii="Calibri" w:eastAsia="Calibri" w:hAnsi="Calibri" w:cs="Calibri"/>
          <w:color w:val="38761D"/>
          <w:sz w:val="20"/>
          <w:szCs w:val="20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>has a page with resources targeted to nonprofit businesses.</w:t>
      </w:r>
    </w:p>
    <w:p w14:paraId="5DA1A83E" w14:textId="77777777" w:rsidR="00D41D2D" w:rsidRDefault="00D41D2D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</w:p>
    <w:p w14:paraId="1DC03595" w14:textId="77777777" w:rsidR="00D41D2D" w:rsidRDefault="00AF63A8">
      <w:pPr>
        <w:ind w:left="-720" w:right="-720"/>
        <w:jc w:val="both"/>
        <w:rPr>
          <w:rFonts w:ascii="Calibri" w:eastAsia="Calibri" w:hAnsi="Calibri" w:cs="Calibri"/>
          <w:sz w:val="20"/>
          <w:szCs w:val="20"/>
        </w:rPr>
      </w:pPr>
      <w:hyperlink r:id="rId27">
        <w:r>
          <w:rPr>
            <w:rFonts w:ascii="Calibri" w:eastAsia="Calibri" w:hAnsi="Calibri" w:cs="Calibri"/>
            <w:b/>
            <w:i/>
            <w:color w:val="38761D"/>
            <w:sz w:val="20"/>
            <w:szCs w:val="20"/>
            <w:u w:val="single"/>
          </w:rPr>
          <w:t>Worcester Regional Chamber of Commerce</w:t>
        </w:r>
      </w:hyperlink>
      <w:r>
        <w:rPr>
          <w:rFonts w:ascii="Calibri" w:eastAsia="Calibri" w:hAnsi="Calibri" w:cs="Calibri"/>
          <w:b/>
          <w:i/>
          <w:color w:val="38761D"/>
          <w:sz w:val="20"/>
          <w:szCs w:val="20"/>
          <w:u w:val="single"/>
        </w:rPr>
        <w:t xml:space="preserve"> </w:t>
      </w:r>
      <w:r>
        <w:rPr>
          <w:rFonts w:ascii="Calibri" w:eastAsia="Calibri" w:hAnsi="Calibri" w:cs="Calibri"/>
          <w:sz w:val="20"/>
          <w:szCs w:val="20"/>
        </w:rPr>
        <w:t xml:space="preserve">has a page devoted </w:t>
      </w:r>
      <w:proofErr w:type="gramStart"/>
      <w:r>
        <w:rPr>
          <w:rFonts w:ascii="Calibri" w:eastAsia="Calibri" w:hAnsi="Calibri" w:cs="Calibri"/>
          <w:sz w:val="20"/>
          <w:szCs w:val="20"/>
        </w:rPr>
        <w:t>to  COVID</w:t>
      </w:r>
      <w:proofErr w:type="gramEnd"/>
      <w:r>
        <w:rPr>
          <w:rFonts w:ascii="Calibri" w:eastAsia="Calibri" w:hAnsi="Calibri" w:cs="Calibri"/>
          <w:sz w:val="20"/>
          <w:szCs w:val="20"/>
        </w:rPr>
        <w:t>-19 Response Assistance for busine</w:t>
      </w:r>
      <w:r>
        <w:rPr>
          <w:rFonts w:ascii="Calibri" w:eastAsia="Calibri" w:hAnsi="Calibri" w:cs="Calibri"/>
          <w:sz w:val="20"/>
          <w:szCs w:val="20"/>
        </w:rPr>
        <w:t>sses.</w:t>
      </w:r>
    </w:p>
    <w:sectPr w:rsidR="00D41D2D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2240" w:h="15840"/>
      <w:pgMar w:top="1440" w:right="1440" w:bottom="1440" w:left="1440" w:header="144" w:footer="14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CEE965" w14:textId="77777777" w:rsidR="00AF63A8" w:rsidRDefault="00AF63A8">
      <w:pPr>
        <w:spacing w:line="240" w:lineRule="auto"/>
      </w:pPr>
      <w:r>
        <w:separator/>
      </w:r>
    </w:p>
  </w:endnote>
  <w:endnote w:type="continuationSeparator" w:id="0">
    <w:p w14:paraId="7332ED49" w14:textId="77777777" w:rsidR="00AF63A8" w:rsidRDefault="00AF63A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8CEA8" w14:textId="77777777" w:rsidR="00D41D2D" w:rsidRDefault="00D41D2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2246E" w14:textId="77777777" w:rsidR="00D41D2D" w:rsidRDefault="00AF63A8">
    <w:pPr>
      <w:ind w:left="-720" w:right="-720"/>
      <w:jc w:val="center"/>
      <w:rPr>
        <w:sz w:val="18"/>
        <w:szCs w:val="18"/>
      </w:rPr>
    </w:pPr>
    <w:r>
      <w:rPr>
        <w:sz w:val="18"/>
        <w:szCs w:val="18"/>
      </w:rPr>
      <w:t>T</w:t>
    </w:r>
    <w:r>
      <w:rPr>
        <w:sz w:val="18"/>
        <w:szCs w:val="18"/>
      </w:rPr>
      <w:t xml:space="preserve">he Massachusetts Workforce Association (MWA) is the voice for the Commonwealth’s workforce development system, encompassing an array of partners and stakeholders, including the </w:t>
    </w:r>
    <w:proofErr w:type="spellStart"/>
    <w:r>
      <w:rPr>
        <w:sz w:val="18"/>
        <w:szCs w:val="18"/>
      </w:rPr>
      <w:t>MassHire</w:t>
    </w:r>
    <w:proofErr w:type="spellEnd"/>
    <w:r>
      <w:rPr>
        <w:sz w:val="18"/>
        <w:szCs w:val="18"/>
      </w:rPr>
      <w:t xml:space="preserve"> Career Centers and Workforce Boards. </w:t>
    </w:r>
  </w:p>
  <w:p w14:paraId="5E1C8FDD" w14:textId="77777777" w:rsidR="00D41D2D" w:rsidRDefault="00D41D2D">
    <w:pPr>
      <w:ind w:left="-720" w:right="-720"/>
      <w:jc w:val="center"/>
      <w:rPr>
        <w:sz w:val="18"/>
        <w:szCs w:val="18"/>
      </w:rPr>
    </w:pPr>
  </w:p>
  <w:p w14:paraId="08C7ED73" w14:textId="77777777" w:rsidR="00D41D2D" w:rsidRDefault="00AF63A8">
    <w:pPr>
      <w:jc w:val="center"/>
    </w:pPr>
    <w:r>
      <w:rPr>
        <w:sz w:val="18"/>
        <w:szCs w:val="18"/>
      </w:rPr>
      <w:t>Massachusetts Workforce Associa</w:t>
    </w:r>
    <w:r>
      <w:rPr>
        <w:sz w:val="18"/>
        <w:szCs w:val="18"/>
      </w:rPr>
      <w:t xml:space="preserve">tion ● 40 Court Street, Suite 1150 ● Boston, MA 02108 ● </w:t>
    </w:r>
    <w:proofErr w:type="gramStart"/>
    <w:r>
      <w:rPr>
        <w:sz w:val="18"/>
        <w:szCs w:val="18"/>
      </w:rPr>
      <w:t>617.263.3388  info@massworkforce.com</w:t>
    </w:r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9F3842" w14:textId="77777777" w:rsidR="00D41D2D" w:rsidRDefault="00D41D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EA3FC8" w14:textId="77777777" w:rsidR="00AF63A8" w:rsidRDefault="00AF63A8">
      <w:pPr>
        <w:spacing w:line="240" w:lineRule="auto"/>
      </w:pPr>
      <w:r>
        <w:separator/>
      </w:r>
    </w:p>
  </w:footnote>
  <w:footnote w:type="continuationSeparator" w:id="0">
    <w:p w14:paraId="70DAB1C1" w14:textId="77777777" w:rsidR="00AF63A8" w:rsidRDefault="00AF63A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BB778" w14:textId="77777777" w:rsidR="00D41D2D" w:rsidRDefault="00D41D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4D2BD" w14:textId="77777777" w:rsidR="00D41D2D" w:rsidRDefault="00AF63A8">
    <w:pPr>
      <w:jc w:val="center"/>
    </w:pPr>
    <w:r>
      <w:rPr>
        <w:rFonts w:ascii="Calibri" w:eastAsia="Calibri" w:hAnsi="Calibri" w:cs="Calibri"/>
        <w:noProof/>
        <w:sz w:val="24"/>
        <w:szCs w:val="24"/>
      </w:rPr>
      <w:drawing>
        <wp:inline distT="114300" distB="114300" distL="114300" distR="114300" wp14:anchorId="0ACE2786" wp14:editId="21CEF82B">
          <wp:extent cx="1900238" cy="673721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00238" cy="67372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99B9C" w14:textId="77777777" w:rsidR="00D41D2D" w:rsidRDefault="00D41D2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D2D"/>
    <w:rsid w:val="00AF63A8"/>
    <w:rsid w:val="00CF6E4A"/>
    <w:rsid w:val="00D41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52E8BB"/>
  <w15:docId w15:val="{D83F6DD7-1134-4DB6-AA3A-E94F4BC5E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mpoweringsmallbusiness.org/" TargetMode="External"/><Relationship Id="rId13" Type="http://schemas.openxmlformats.org/officeDocument/2006/relationships/hyperlink" Target="https://www.mass.gov/info-details/massachusetts-covid-19-unemployment-information" TargetMode="External"/><Relationship Id="rId18" Type="http://schemas.openxmlformats.org/officeDocument/2006/relationships/hyperlink" Target="https://www.mass.gov/info-details/covid-19-guidance-and-directives" TargetMode="External"/><Relationship Id="rId26" Type="http://schemas.openxmlformats.org/officeDocument/2006/relationships/hyperlink" Target="http://massnonprofitnet.org/nonprofit-resources/coronavirus-massachusetts-nonprofits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mass.gov/doc/march-23-2020-essential-services-and-revised-gatherings-order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msbdc.org/" TargetMode="External"/><Relationship Id="rId12" Type="http://schemas.openxmlformats.org/officeDocument/2006/relationships/hyperlink" Target="https://www.mass.gov/info-details/covid-19-guidance-and-directives" TargetMode="External"/><Relationship Id="rId17" Type="http://schemas.openxmlformats.org/officeDocument/2006/relationships/hyperlink" Target="https://www.mass.gov/service-details/rapid-response-layoff-aversion" TargetMode="External"/><Relationship Id="rId25" Type="http://schemas.openxmlformats.org/officeDocument/2006/relationships/hyperlink" Target="https://massmep.org/massmep-covid-19-preparedness/" TargetMode="External"/><Relationship Id="rId33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yperlink" Target="https://www.mass.gov/topics/workshare-program" TargetMode="External"/><Relationship Id="rId20" Type="http://schemas.openxmlformats.org/officeDocument/2006/relationships/hyperlink" Target="https://www.irs.gov/newsroom/treasury-irs-and-labor-announce-plan-to-implement-coronavirus-related-paid-leave-for-workers-and-tax-credits-for-small-and-midsize-businesses-to-swiftly-recover-the-cost-of-providing-coronavirus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hyperlink" Target="https://www.sba.gov/funding-programs/disaster-assistance" TargetMode="External"/><Relationship Id="rId11" Type="http://schemas.openxmlformats.org/officeDocument/2006/relationships/hyperlink" Target="https://www.mass.gov/info-details/covid-19-resources-and-guidance-for-businesses" TargetMode="External"/><Relationship Id="rId24" Type="http://schemas.openxmlformats.org/officeDocument/2006/relationships/hyperlink" Target="https://www.bostonchamber.com/public-policy/issues-impact/coronavirus-resources" TargetMode="External"/><Relationship Id="rId32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hyperlink" Target="mailto:UIEmployerHelp@detma.org" TargetMode="External"/><Relationship Id="rId23" Type="http://schemas.openxmlformats.org/officeDocument/2006/relationships/hyperlink" Target="https://aimnet.org/blog/the-employers-guide-to-covid-19/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mass.gov/info-details/covid-19-resources-and-guidance-for-businesses" TargetMode="External"/><Relationship Id="rId19" Type="http://schemas.openxmlformats.org/officeDocument/2006/relationships/hyperlink" Target="https://www.dol.gov/agencies/whd/pandemic/ffcra-questions" TargetMode="External"/><Relationship Id="rId31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yperlink" Target="https://www.mass.gov/info-details/covid-19-guidance-and-directives" TargetMode="External"/><Relationship Id="rId14" Type="http://schemas.openxmlformats.org/officeDocument/2006/relationships/hyperlink" Target="https://www.mass.gov/info-details/massachusetts-covid-19-unemployment-information" TargetMode="External"/><Relationship Id="rId22" Type="http://schemas.openxmlformats.org/officeDocument/2006/relationships/hyperlink" Target="https://www.mass.gov/info-details/covid-19-essential-services-faqs" TargetMode="External"/><Relationship Id="rId27" Type="http://schemas.openxmlformats.org/officeDocument/2006/relationships/hyperlink" Target="https://www.worcesterchamber.org/covid-19-coronavirus-response-assistance/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916</Words>
  <Characters>5223</Characters>
  <Application>Microsoft Office Word</Application>
  <DocSecurity>0</DocSecurity>
  <Lines>43</Lines>
  <Paragraphs>12</Paragraphs>
  <ScaleCrop>false</ScaleCrop>
  <Company/>
  <LinksUpToDate>false</LinksUpToDate>
  <CharactersWithSpaces>6127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Raija Vaisanen</cp:lastModifiedBy>
  <cp:revision>2</cp:revision>
  <dcterms:created xsi:type="dcterms:W3CDTF">2020-03-26T23:08:00Z</dcterms:created>
  <dcterms:modified xsi:type="dcterms:W3CDTF">2020-03-26T23:08:00Z</dcterms:modified>
</cp:coreProperties>
</file>