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FE6FD6" w14:textId="77777777" w:rsidR="005A4C43" w:rsidRDefault="00E57B3D">
      <w:pPr>
        <w:ind w:left="-720" w:right="-720"/>
        <w:jc w:val="center"/>
        <w:rPr>
          <w:rFonts w:ascii="Calibri" w:eastAsia="Calibri" w:hAnsi="Calibri" w:cs="Calibri"/>
          <w:b/>
          <w:color w:val="073763"/>
          <w:sz w:val="28"/>
          <w:szCs w:val="28"/>
        </w:rPr>
      </w:pPr>
      <w:bookmarkStart w:id="0" w:name="_GoBack"/>
      <w:bookmarkEnd w:id="0"/>
      <w:r>
        <w:rPr>
          <w:rFonts w:ascii="Calibri" w:eastAsia="Calibri" w:hAnsi="Calibri" w:cs="Calibri"/>
          <w:b/>
          <w:color w:val="073763"/>
          <w:sz w:val="28"/>
          <w:szCs w:val="28"/>
        </w:rPr>
        <w:t>Resources for Massachusetts Businesses During COVID-19</w:t>
      </w:r>
    </w:p>
    <w:p w14:paraId="5F1573B4" w14:textId="77777777" w:rsidR="005A4C43" w:rsidRDefault="00E57B3D">
      <w:pPr>
        <w:ind w:left="-720" w:right="-720"/>
        <w:jc w:val="center"/>
        <w:rPr>
          <w:rFonts w:ascii="Calibri" w:eastAsia="Calibri" w:hAnsi="Calibri" w:cs="Calibri"/>
          <w:color w:val="073763"/>
          <w:sz w:val="20"/>
          <w:szCs w:val="20"/>
        </w:rPr>
      </w:pPr>
      <w:r>
        <w:rPr>
          <w:rFonts w:ascii="Calibri" w:eastAsia="Calibri" w:hAnsi="Calibri" w:cs="Calibri"/>
          <w:color w:val="073763"/>
          <w:sz w:val="20"/>
          <w:szCs w:val="20"/>
        </w:rPr>
        <w:t>(as of 3.31.2020)</w:t>
      </w:r>
    </w:p>
    <w:p w14:paraId="5504B01C" w14:textId="77777777" w:rsidR="005A4C43" w:rsidRDefault="005A4C43">
      <w:pPr>
        <w:ind w:left="-720" w:right="-720"/>
        <w:rPr>
          <w:rFonts w:ascii="Calibri" w:eastAsia="Calibri" w:hAnsi="Calibri" w:cs="Calibri"/>
          <w:b/>
          <w:color w:val="073763"/>
          <w:sz w:val="24"/>
          <w:szCs w:val="24"/>
        </w:rPr>
      </w:pPr>
    </w:p>
    <w:p w14:paraId="2FE4F558" w14:textId="77777777" w:rsidR="005A4C43" w:rsidRDefault="00E57B3D">
      <w:pPr>
        <w:ind w:left="-720" w:right="-720"/>
        <w:rPr>
          <w:rFonts w:ascii="Calibri" w:eastAsia="Calibri" w:hAnsi="Calibri" w:cs="Calibri"/>
          <w:b/>
          <w:color w:val="073763"/>
          <w:sz w:val="24"/>
          <w:szCs w:val="24"/>
        </w:rPr>
      </w:pPr>
      <w:r>
        <w:rPr>
          <w:rFonts w:ascii="Calibri" w:eastAsia="Calibri" w:hAnsi="Calibri" w:cs="Calibri"/>
          <w:b/>
          <w:color w:val="073763"/>
          <w:sz w:val="24"/>
          <w:szCs w:val="24"/>
        </w:rPr>
        <w:t>Financial Resources</w:t>
      </w:r>
    </w:p>
    <w:p w14:paraId="7DA4FC45"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b/>
          <w:color w:val="073763"/>
          <w:sz w:val="20"/>
          <w:szCs w:val="20"/>
        </w:rPr>
        <w:t>Loans:</w:t>
      </w:r>
      <w:r>
        <w:rPr>
          <w:rFonts w:ascii="Calibri" w:eastAsia="Calibri" w:hAnsi="Calibri" w:cs="Calibri"/>
          <w:color w:val="073763"/>
          <w:sz w:val="20"/>
          <w:szCs w:val="20"/>
        </w:rPr>
        <w:t xml:space="preserve"> Massachusetts business owners will have until Dec. 18, 2020 to apply for an</w:t>
      </w:r>
      <w:r>
        <w:rPr>
          <w:rFonts w:ascii="Calibri" w:eastAsia="Calibri" w:hAnsi="Calibri" w:cs="Calibri"/>
          <w:i/>
          <w:color w:val="073763"/>
          <w:sz w:val="20"/>
          <w:szCs w:val="20"/>
        </w:rPr>
        <w:t xml:space="preserve"> </w:t>
      </w:r>
      <w:hyperlink r:id="rId6">
        <w:r>
          <w:rPr>
            <w:rFonts w:ascii="Calibri" w:eastAsia="Calibri" w:hAnsi="Calibri" w:cs="Calibri"/>
            <w:b/>
            <w:i/>
            <w:color w:val="38761D"/>
            <w:sz w:val="20"/>
            <w:szCs w:val="20"/>
            <w:u w:val="single"/>
          </w:rPr>
          <w:t>Economic Injury Disaster Loan (EIDL) through the U.S. Small Business Administration</w:t>
        </w:r>
      </w:hyperlink>
      <w:r>
        <w:rPr>
          <w:rFonts w:ascii="Calibri" w:eastAsia="Calibri" w:hAnsi="Calibri" w:cs="Calibri"/>
          <w:color w:val="073763"/>
          <w:sz w:val="20"/>
          <w:szCs w:val="20"/>
        </w:rPr>
        <w:t>. Small businesses, private nonprofits, small agricultural operations and small aquaculture enterpr</w:t>
      </w:r>
      <w:r>
        <w:rPr>
          <w:rFonts w:ascii="Calibri" w:eastAsia="Calibri" w:hAnsi="Calibri" w:cs="Calibri"/>
          <w:color w:val="073763"/>
          <w:sz w:val="20"/>
          <w:szCs w:val="20"/>
        </w:rPr>
        <w:t>ises that have taken a financial hit since Jan. 31 as a direct result of the coronavirus pandemic may qualify for the loans of up to $2 million. The loans carry an interest rate of 3.75 percent for small businesses, and 2.75 percent for nonprofits. The</w:t>
      </w:r>
      <w:r>
        <w:rPr>
          <w:rFonts w:ascii="Calibri" w:eastAsia="Calibri" w:hAnsi="Calibri" w:cs="Calibri"/>
          <w:b/>
          <w:color w:val="38761D"/>
          <w:sz w:val="20"/>
          <w:szCs w:val="20"/>
        </w:rPr>
        <w:t xml:space="preserve"> </w:t>
      </w:r>
      <w:hyperlink r:id="rId7">
        <w:r>
          <w:rPr>
            <w:rFonts w:ascii="Calibri" w:eastAsia="Calibri" w:hAnsi="Calibri" w:cs="Calibri"/>
            <w:b/>
            <w:i/>
            <w:color w:val="38761D"/>
            <w:sz w:val="20"/>
            <w:szCs w:val="20"/>
            <w:u w:val="single"/>
          </w:rPr>
          <w:t>MA Small Business Development Center Network</w:t>
        </w:r>
      </w:hyperlink>
      <w:r>
        <w:rPr>
          <w:rFonts w:ascii="Calibri" w:eastAsia="Calibri" w:hAnsi="Calibri" w:cs="Calibri"/>
          <w:color w:val="073763"/>
          <w:sz w:val="20"/>
          <w:szCs w:val="20"/>
        </w:rPr>
        <w:t xml:space="preserve"> can assist businesses with applying for these loans. The state’s </w:t>
      </w:r>
      <w:hyperlink r:id="rId8">
        <w:r>
          <w:rPr>
            <w:rFonts w:ascii="Calibri" w:eastAsia="Calibri" w:hAnsi="Calibri" w:cs="Calibri"/>
            <w:b/>
            <w:i/>
            <w:color w:val="38761D"/>
            <w:sz w:val="20"/>
            <w:szCs w:val="20"/>
            <w:u w:val="single"/>
          </w:rPr>
          <w:t>MGCC Small Business Relief Fund</w:t>
        </w:r>
      </w:hyperlink>
      <w:r>
        <w:rPr>
          <w:rFonts w:ascii="Calibri" w:eastAsia="Calibri" w:hAnsi="Calibri" w:cs="Calibri"/>
          <w:color w:val="073763"/>
          <w:sz w:val="20"/>
          <w:szCs w:val="20"/>
        </w:rPr>
        <w:t xml:space="preserve"> is suspending applications and encouraging businesses to use the SBA EIDL program. Check the state’s </w:t>
      </w:r>
      <w:hyperlink r:id="rId9" w:anchor="businesses-&amp;-employment-">
        <w:r>
          <w:rPr>
            <w:rFonts w:ascii="Calibri" w:eastAsia="Calibri" w:hAnsi="Calibri" w:cs="Calibri"/>
            <w:b/>
            <w:i/>
            <w:color w:val="38761D"/>
            <w:sz w:val="20"/>
            <w:szCs w:val="20"/>
            <w:u w:val="single"/>
          </w:rPr>
          <w:t>COVID-19 business guidance</w:t>
        </w:r>
      </w:hyperlink>
      <w:r>
        <w:rPr>
          <w:rFonts w:ascii="Calibri" w:eastAsia="Calibri" w:hAnsi="Calibri" w:cs="Calibri"/>
          <w:i/>
          <w:color w:val="073763"/>
          <w:sz w:val="20"/>
          <w:szCs w:val="20"/>
        </w:rPr>
        <w:t xml:space="preserve"> </w:t>
      </w:r>
      <w:r>
        <w:rPr>
          <w:rFonts w:ascii="Calibri" w:eastAsia="Calibri" w:hAnsi="Calibri" w:cs="Calibri"/>
          <w:color w:val="073763"/>
          <w:sz w:val="20"/>
          <w:szCs w:val="20"/>
        </w:rPr>
        <w:t>regularly for updates.</w:t>
      </w:r>
    </w:p>
    <w:p w14:paraId="3D6ED1F6" w14:textId="77777777" w:rsidR="005A4C43" w:rsidRDefault="005A4C43">
      <w:pPr>
        <w:ind w:left="-720" w:right="-720"/>
        <w:jc w:val="both"/>
        <w:rPr>
          <w:rFonts w:ascii="Calibri" w:eastAsia="Calibri" w:hAnsi="Calibri" w:cs="Calibri"/>
          <w:color w:val="073763"/>
          <w:sz w:val="20"/>
          <w:szCs w:val="20"/>
        </w:rPr>
      </w:pPr>
    </w:p>
    <w:p w14:paraId="5F799D9C" w14:textId="77777777" w:rsidR="005A4C43" w:rsidRDefault="00E57B3D">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w:t>
      </w:r>
      <w:r>
        <w:rPr>
          <w:rFonts w:ascii="Calibri" w:eastAsia="Calibri" w:hAnsi="Calibri" w:cs="Calibri"/>
          <w:b/>
          <w:color w:val="073763"/>
          <w:sz w:val="20"/>
          <w:szCs w:val="20"/>
        </w:rPr>
        <w:t xml:space="preserve">Coronavirus Aid, Relief and Economic Security (CARES) Act </w:t>
      </w:r>
      <w:r>
        <w:rPr>
          <w:rFonts w:ascii="Calibri" w:eastAsia="Calibri" w:hAnsi="Calibri" w:cs="Calibri"/>
          <w:color w:val="073763"/>
          <w:sz w:val="20"/>
          <w:szCs w:val="20"/>
        </w:rPr>
        <w:t xml:space="preserve">was signed into law on Friday, March 27th. The act offers </w:t>
      </w:r>
      <w:r>
        <w:rPr>
          <w:rFonts w:ascii="Calibri" w:eastAsia="Calibri" w:hAnsi="Calibri" w:cs="Calibri"/>
          <w:b/>
          <w:color w:val="073763"/>
          <w:sz w:val="20"/>
          <w:szCs w:val="20"/>
        </w:rPr>
        <w:t>Paycheck Protection Program Emerge</w:t>
      </w:r>
      <w:r>
        <w:rPr>
          <w:rFonts w:ascii="Calibri" w:eastAsia="Calibri" w:hAnsi="Calibri" w:cs="Calibri"/>
          <w:b/>
          <w:color w:val="073763"/>
          <w:sz w:val="20"/>
          <w:szCs w:val="20"/>
        </w:rPr>
        <w:t>ncy Small Business Loans</w:t>
      </w:r>
      <w:r>
        <w:rPr>
          <w:rFonts w:ascii="Calibri" w:eastAsia="Calibri" w:hAnsi="Calibri" w:cs="Calibri"/>
          <w:color w:val="073763"/>
          <w:sz w:val="20"/>
          <w:szCs w:val="20"/>
        </w:rPr>
        <w:t xml:space="preserve"> (emergency SBA 7(a) loans). These loans provide funding for special emergency loans of up to $10 million for eligible nonprofits and small businesses with 500 or fewer employees, permitting them to cover costs of payroll, operation</w:t>
      </w:r>
      <w:r>
        <w:rPr>
          <w:rFonts w:ascii="Calibri" w:eastAsia="Calibri" w:hAnsi="Calibri" w:cs="Calibri"/>
          <w:color w:val="073763"/>
          <w:sz w:val="20"/>
          <w:szCs w:val="20"/>
        </w:rPr>
        <w:t xml:space="preserve">s, and debt service, and provides that the loans be forgiven in whole or in part under certain circumstances. Note: These are in addition to the SBA Economic Injury Disaster Loans (EIDL), which are available to nonprofits of any size. Click </w:t>
      </w:r>
      <w:hyperlink r:id="rId10">
        <w:r>
          <w:rPr>
            <w:rFonts w:ascii="Calibri" w:eastAsia="Calibri" w:hAnsi="Calibri" w:cs="Calibri"/>
            <w:b/>
            <w:i/>
            <w:color w:val="38761D"/>
            <w:sz w:val="20"/>
            <w:szCs w:val="20"/>
            <w:u w:val="single"/>
          </w:rPr>
          <w:t>here</w:t>
        </w:r>
      </w:hyperlink>
      <w:hyperlink r:id="rId11">
        <w:r>
          <w:rPr>
            <w:rFonts w:ascii="Calibri" w:eastAsia="Calibri" w:hAnsi="Calibri" w:cs="Calibri"/>
            <w:b/>
            <w:i/>
            <w:color w:val="38761D"/>
            <w:sz w:val="20"/>
            <w:szCs w:val="20"/>
          </w:rPr>
          <w:t xml:space="preserve"> </w:t>
        </w:r>
      </w:hyperlink>
      <w:r>
        <w:rPr>
          <w:rFonts w:ascii="Calibri" w:eastAsia="Calibri" w:hAnsi="Calibri" w:cs="Calibri"/>
          <w:color w:val="073763"/>
          <w:sz w:val="20"/>
          <w:szCs w:val="20"/>
        </w:rPr>
        <w:t>for a list of SBA resources related to this and other assi</w:t>
      </w:r>
      <w:r>
        <w:rPr>
          <w:rFonts w:ascii="Calibri" w:eastAsia="Calibri" w:hAnsi="Calibri" w:cs="Calibri"/>
          <w:color w:val="073763"/>
          <w:sz w:val="20"/>
          <w:szCs w:val="20"/>
        </w:rPr>
        <w:t>stance.</w:t>
      </w:r>
    </w:p>
    <w:p w14:paraId="57A0624E" w14:textId="77777777" w:rsidR="005A4C43" w:rsidRDefault="005A4C43">
      <w:pPr>
        <w:ind w:left="-720" w:right="-720"/>
        <w:jc w:val="both"/>
        <w:rPr>
          <w:rFonts w:ascii="Calibri" w:eastAsia="Calibri" w:hAnsi="Calibri" w:cs="Calibri"/>
          <w:color w:val="073763"/>
          <w:sz w:val="16"/>
          <w:szCs w:val="16"/>
        </w:rPr>
      </w:pPr>
    </w:p>
    <w:p w14:paraId="3EE8351C"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b/>
          <w:color w:val="073763"/>
          <w:sz w:val="20"/>
          <w:szCs w:val="20"/>
        </w:rPr>
        <w:t xml:space="preserve">Tax Relief: </w:t>
      </w:r>
      <w:r>
        <w:rPr>
          <w:rFonts w:ascii="Calibri" w:eastAsia="Calibri" w:hAnsi="Calibri" w:cs="Calibri"/>
          <w:color w:val="073763"/>
          <w:sz w:val="20"/>
          <w:szCs w:val="20"/>
        </w:rPr>
        <w:t xml:space="preserve">Small local businesses have been granted </w:t>
      </w:r>
      <w:hyperlink r:id="rId12" w:anchor="administrative-tax-relief-measures-">
        <w:r>
          <w:rPr>
            <w:rFonts w:ascii="Calibri" w:eastAsia="Calibri" w:hAnsi="Calibri" w:cs="Calibri"/>
            <w:b/>
            <w:i/>
            <w:color w:val="38761D"/>
            <w:sz w:val="20"/>
            <w:szCs w:val="20"/>
            <w:u w:val="single"/>
          </w:rPr>
          <w:t>administrative tax relief</w:t>
        </w:r>
      </w:hyperlink>
      <w:hyperlink r:id="rId13" w:anchor="administrative-tax-relief-measures-">
        <w:r>
          <w:rPr>
            <w:rFonts w:ascii="Calibri" w:eastAsia="Calibri" w:hAnsi="Calibri" w:cs="Calibri"/>
            <w:b/>
            <w:i/>
            <w:color w:val="1155CC"/>
            <w:sz w:val="20"/>
            <w:szCs w:val="20"/>
            <w:u w:val="single"/>
          </w:rPr>
          <w:t xml:space="preserve"> </w:t>
        </w:r>
      </w:hyperlink>
      <w:r>
        <w:rPr>
          <w:rFonts w:ascii="Calibri" w:eastAsia="Calibri" w:hAnsi="Calibri" w:cs="Calibri"/>
          <w:color w:val="073763"/>
          <w:sz w:val="20"/>
          <w:szCs w:val="20"/>
        </w:rPr>
        <w:t xml:space="preserve">by the Commonwealth in </w:t>
      </w:r>
      <w:r>
        <w:rPr>
          <w:rFonts w:ascii="Calibri" w:eastAsia="Calibri" w:hAnsi="Calibri" w:cs="Calibri"/>
          <w:color w:val="073763"/>
          <w:sz w:val="20"/>
          <w:szCs w:val="20"/>
        </w:rPr>
        <w:t xml:space="preserve">the form of postponing regular sales, meals and room occupancy taxes that would be due in March, April and May to June 20th. All penalties and interest that would apply are waived, as well.  </w:t>
      </w:r>
    </w:p>
    <w:p w14:paraId="6D4A46CA" w14:textId="77777777" w:rsidR="005A4C43" w:rsidRDefault="005A4C43">
      <w:pPr>
        <w:ind w:left="-720" w:right="-720"/>
        <w:jc w:val="both"/>
        <w:rPr>
          <w:rFonts w:ascii="Calibri" w:eastAsia="Calibri" w:hAnsi="Calibri" w:cs="Calibri"/>
          <w:color w:val="073763"/>
          <w:sz w:val="20"/>
          <w:szCs w:val="20"/>
        </w:rPr>
      </w:pPr>
    </w:p>
    <w:p w14:paraId="558AA87F" w14:textId="77777777" w:rsidR="005A4C43" w:rsidRDefault="00E57B3D">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Businesses Interested in Donating or Selling Personal Protectiv</w:t>
      </w:r>
      <w:r>
        <w:rPr>
          <w:rFonts w:ascii="Calibri" w:eastAsia="Calibri" w:hAnsi="Calibri" w:cs="Calibri"/>
          <w:b/>
          <w:color w:val="073763"/>
          <w:sz w:val="24"/>
          <w:szCs w:val="24"/>
        </w:rPr>
        <w:t>e Equipment (PPE)</w:t>
      </w:r>
    </w:p>
    <w:p w14:paraId="436EE661" w14:textId="77777777" w:rsidR="005A4C43" w:rsidRDefault="00E57B3D">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Commonwealth has developed an </w:t>
      </w:r>
      <w:hyperlink r:id="rId14">
        <w:r>
          <w:rPr>
            <w:rFonts w:ascii="Calibri" w:eastAsia="Calibri" w:hAnsi="Calibri" w:cs="Calibri"/>
            <w:b/>
            <w:i/>
            <w:color w:val="38761D"/>
            <w:sz w:val="20"/>
            <w:szCs w:val="20"/>
            <w:u w:val="single"/>
          </w:rPr>
          <w:t>online portal</w:t>
        </w:r>
      </w:hyperlink>
      <w:r>
        <w:rPr>
          <w:rFonts w:ascii="Calibri" w:eastAsia="Calibri" w:hAnsi="Calibri" w:cs="Calibri"/>
          <w:b/>
          <w:i/>
          <w:color w:val="38761D"/>
          <w:sz w:val="20"/>
          <w:szCs w:val="20"/>
          <w:u w:val="single"/>
        </w:rPr>
        <w:t xml:space="preserve"> </w:t>
      </w:r>
      <w:r>
        <w:rPr>
          <w:rFonts w:ascii="Calibri" w:eastAsia="Calibri" w:hAnsi="Calibri" w:cs="Calibri"/>
          <w:color w:val="073763"/>
          <w:sz w:val="20"/>
          <w:szCs w:val="20"/>
        </w:rPr>
        <w:t>for businesses seeking to either donate or sell PPE to help the health care community confront COVID-19.</w:t>
      </w:r>
      <w:r>
        <w:rPr>
          <w:rFonts w:ascii="Calibri" w:eastAsia="Calibri" w:hAnsi="Calibri" w:cs="Calibri"/>
          <w:color w:val="073763"/>
          <w:sz w:val="20"/>
          <w:szCs w:val="20"/>
        </w:rPr>
        <w:t xml:space="preserve"> </w:t>
      </w:r>
    </w:p>
    <w:p w14:paraId="1088F3B4" w14:textId="77777777" w:rsidR="005A4C43" w:rsidRDefault="005A4C43">
      <w:pPr>
        <w:spacing w:line="240" w:lineRule="auto"/>
        <w:ind w:left="-720" w:right="-720"/>
        <w:jc w:val="both"/>
        <w:rPr>
          <w:rFonts w:ascii="Calibri" w:eastAsia="Calibri" w:hAnsi="Calibri" w:cs="Calibri"/>
          <w:b/>
          <w:color w:val="073763"/>
          <w:sz w:val="24"/>
          <w:szCs w:val="24"/>
        </w:rPr>
      </w:pPr>
    </w:p>
    <w:p w14:paraId="70F9F969" w14:textId="77777777" w:rsidR="005A4C43" w:rsidRDefault="00E57B3D">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 xml:space="preserve">Essential Services </w:t>
      </w:r>
    </w:p>
    <w:p w14:paraId="40E213C0" w14:textId="77777777" w:rsidR="005A4C43" w:rsidRDefault="00E57B3D">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Governor Baker issued an Executive Order on March 23rd requiring all businesses and organizations that do not provide “COVID-19 Essential Services” to close their physical workplaces and facilities to workers, customers and the publi</w:t>
      </w:r>
      <w:r>
        <w:rPr>
          <w:rFonts w:ascii="Calibri" w:eastAsia="Calibri" w:hAnsi="Calibri" w:cs="Calibri"/>
          <w:color w:val="073763"/>
          <w:sz w:val="20"/>
          <w:szCs w:val="20"/>
        </w:rPr>
        <w:t xml:space="preserve">c. These businesses are encouraged to continue operations remotely.  </w:t>
      </w:r>
      <w:r>
        <w:rPr>
          <w:rFonts w:ascii="Calibri" w:eastAsia="Calibri" w:hAnsi="Calibri" w:cs="Calibri"/>
          <w:b/>
          <w:color w:val="073763"/>
          <w:sz w:val="20"/>
          <w:szCs w:val="20"/>
        </w:rPr>
        <w:t>On March 31st, this order was extended until May 4, 2020</w:t>
      </w:r>
      <w:r>
        <w:rPr>
          <w:rFonts w:ascii="Calibri" w:eastAsia="Calibri" w:hAnsi="Calibri" w:cs="Calibri"/>
          <w:color w:val="073763"/>
          <w:sz w:val="20"/>
          <w:szCs w:val="20"/>
        </w:rPr>
        <w:t xml:space="preserve">. Information about the order can be found </w:t>
      </w:r>
      <w:hyperlink r:id="rId15">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H</w:t>
      </w:r>
      <w:r>
        <w:rPr>
          <w:rFonts w:ascii="Calibri" w:eastAsia="Calibri" w:hAnsi="Calibri" w:cs="Calibri"/>
          <w:color w:val="073763"/>
          <w:sz w:val="20"/>
          <w:szCs w:val="20"/>
        </w:rPr>
        <w:t xml:space="preserve">ere is an </w:t>
      </w:r>
      <w:hyperlink r:id="rId16">
        <w:r>
          <w:rPr>
            <w:rFonts w:ascii="Calibri" w:eastAsia="Calibri" w:hAnsi="Calibri" w:cs="Calibri"/>
            <w:b/>
            <w:i/>
            <w:color w:val="38761D"/>
            <w:sz w:val="20"/>
            <w:szCs w:val="20"/>
            <w:u w:val="single"/>
          </w:rPr>
          <w:t>FAQ</w:t>
        </w:r>
      </w:hyperlink>
      <w:r>
        <w:rPr>
          <w:rFonts w:ascii="Calibri" w:eastAsia="Calibri" w:hAnsi="Calibri" w:cs="Calibri"/>
          <w:color w:val="073763"/>
          <w:sz w:val="20"/>
          <w:szCs w:val="20"/>
        </w:rPr>
        <w:t xml:space="preserve"> that is being updated on an on-going basis by the Exec. Office of Housing and Economic Development. </w:t>
      </w:r>
    </w:p>
    <w:p w14:paraId="3C1C8817" w14:textId="77777777" w:rsidR="005A4C43" w:rsidRDefault="005A4C43">
      <w:pPr>
        <w:ind w:left="-720" w:right="-720"/>
        <w:jc w:val="both"/>
        <w:rPr>
          <w:rFonts w:ascii="Calibri" w:eastAsia="Calibri" w:hAnsi="Calibri" w:cs="Calibri"/>
          <w:b/>
          <w:color w:val="073763"/>
          <w:sz w:val="24"/>
          <w:szCs w:val="24"/>
        </w:rPr>
      </w:pPr>
    </w:p>
    <w:p w14:paraId="2D9D9DF1" w14:textId="77777777" w:rsidR="005A4C43" w:rsidRDefault="00E57B3D">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MEMA Emergency Operation Center Private Sector Hotline</w:t>
      </w:r>
    </w:p>
    <w:p w14:paraId="12C0FA40"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number for the hotline is </w:t>
      </w:r>
      <w:r>
        <w:rPr>
          <w:rFonts w:ascii="Calibri" w:eastAsia="Calibri" w:hAnsi="Calibri" w:cs="Calibri"/>
          <w:b/>
          <w:color w:val="073763"/>
          <w:sz w:val="20"/>
          <w:szCs w:val="20"/>
        </w:rPr>
        <w:t xml:space="preserve">508-820-2094. </w:t>
      </w:r>
      <w:r>
        <w:rPr>
          <w:rFonts w:ascii="Calibri" w:eastAsia="Calibri" w:hAnsi="Calibri" w:cs="Calibri"/>
          <w:color w:val="073763"/>
          <w:sz w:val="20"/>
          <w:szCs w:val="20"/>
        </w:rPr>
        <w:t>This hotline is staffed Monday through Friday, 8AM - 4PM.</w:t>
      </w:r>
    </w:p>
    <w:p w14:paraId="104D189C" w14:textId="77777777" w:rsidR="005A4C43" w:rsidRDefault="005A4C43">
      <w:pPr>
        <w:ind w:left="-720" w:right="-720"/>
        <w:jc w:val="both"/>
        <w:rPr>
          <w:rFonts w:ascii="Calibri" w:eastAsia="Calibri" w:hAnsi="Calibri" w:cs="Calibri"/>
          <w:color w:val="073763"/>
          <w:sz w:val="20"/>
          <w:szCs w:val="20"/>
        </w:rPr>
      </w:pPr>
    </w:p>
    <w:p w14:paraId="78B5C45A" w14:textId="77777777" w:rsidR="005A4C43" w:rsidRDefault="00E57B3D">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Unemployment Assistance</w:t>
      </w:r>
    </w:p>
    <w:p w14:paraId="703AACEC" w14:textId="77777777" w:rsidR="005A4C43" w:rsidRDefault="00E57B3D">
      <w:pPr>
        <w:ind w:left="-720" w:right="-720"/>
        <w:jc w:val="both"/>
        <w:rPr>
          <w:rFonts w:ascii="Calibri" w:eastAsia="Calibri" w:hAnsi="Calibri" w:cs="Calibri"/>
          <w:color w:val="38761D"/>
          <w:sz w:val="20"/>
          <w:szCs w:val="20"/>
        </w:rPr>
      </w:pPr>
      <w:r>
        <w:rPr>
          <w:rFonts w:ascii="Calibri" w:eastAsia="Calibri" w:hAnsi="Calibri" w:cs="Calibri"/>
          <w:color w:val="073763"/>
          <w:sz w:val="20"/>
          <w:szCs w:val="20"/>
        </w:rPr>
        <w:t xml:space="preserve">Employers impacted by COVID-19 may request up to a 60-day grace period to file quarterly reports and pay contributions. To stay up-to-date on regulatory guidance such as this, check this state </w:t>
      </w:r>
      <w:hyperlink r:id="rId17" w:anchor="businesses-&amp;-employment-">
        <w:r>
          <w:rPr>
            <w:rFonts w:ascii="Calibri" w:eastAsia="Calibri" w:hAnsi="Calibri" w:cs="Calibri"/>
            <w:b/>
            <w:i/>
            <w:color w:val="38761D"/>
            <w:sz w:val="20"/>
            <w:szCs w:val="20"/>
            <w:u w:val="single"/>
          </w:rPr>
          <w:t>website</w:t>
        </w:r>
      </w:hyperlink>
      <w:r>
        <w:rPr>
          <w:rFonts w:ascii="Calibri" w:eastAsia="Calibri" w:hAnsi="Calibri" w:cs="Calibri"/>
          <w:color w:val="38761D"/>
          <w:sz w:val="20"/>
          <w:szCs w:val="20"/>
        </w:rPr>
        <w:t>.</w:t>
      </w:r>
    </w:p>
    <w:p w14:paraId="1608E03C"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More information for employers and workers on unemployment assistance can also be found </w:t>
      </w:r>
      <w:hyperlink r:id="rId18">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w:t>
      </w:r>
      <w:r>
        <w:rPr>
          <w:rFonts w:ascii="Calibri" w:eastAsia="Calibri" w:hAnsi="Calibri" w:cs="Calibri"/>
          <w:color w:val="073763"/>
          <w:sz w:val="20"/>
          <w:szCs w:val="20"/>
        </w:rPr>
        <w:t xml:space="preserve"> </w:t>
      </w:r>
    </w:p>
    <w:p w14:paraId="6D8F1312" w14:textId="77777777" w:rsidR="005A4C43" w:rsidRDefault="00E57B3D">
      <w:pPr>
        <w:ind w:left="-720" w:right="-720"/>
        <w:jc w:val="both"/>
        <w:rPr>
          <w:rFonts w:ascii="Calibri" w:eastAsia="Calibri" w:hAnsi="Calibri" w:cs="Calibri"/>
          <w:b/>
          <w:i/>
          <w:color w:val="073763"/>
          <w:sz w:val="20"/>
          <w:szCs w:val="20"/>
        </w:rPr>
      </w:pPr>
      <w:r>
        <w:rPr>
          <w:rFonts w:ascii="Calibri" w:eastAsia="Calibri" w:hAnsi="Calibri" w:cs="Calibri"/>
          <w:color w:val="073763"/>
          <w:sz w:val="20"/>
          <w:szCs w:val="20"/>
        </w:rPr>
        <w:t xml:space="preserve">Information on how to file an unemployment claim can be found </w:t>
      </w:r>
      <w:hyperlink r:id="rId19" w:anchor="apply-for-benefits-online-">
        <w:r>
          <w:rPr>
            <w:rFonts w:ascii="Calibri" w:eastAsia="Calibri" w:hAnsi="Calibri" w:cs="Calibri"/>
            <w:b/>
            <w:i/>
            <w:color w:val="38761D"/>
            <w:sz w:val="20"/>
            <w:szCs w:val="20"/>
            <w:u w:val="single"/>
          </w:rPr>
          <w:t>here</w:t>
        </w:r>
      </w:hyperlink>
      <w:r>
        <w:rPr>
          <w:rFonts w:ascii="Calibri" w:eastAsia="Calibri" w:hAnsi="Calibri" w:cs="Calibri"/>
          <w:b/>
          <w:i/>
          <w:color w:val="073763"/>
          <w:sz w:val="20"/>
          <w:szCs w:val="20"/>
        </w:rPr>
        <w:t>.</w:t>
      </w:r>
    </w:p>
    <w:p w14:paraId="24DB7900"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An FAQ for employers by the Division of Unemployment Assistance can be found</w:t>
      </w:r>
      <w:r>
        <w:rPr>
          <w:rFonts w:ascii="Calibri" w:eastAsia="Calibri" w:hAnsi="Calibri" w:cs="Calibri"/>
          <w:b/>
          <w:i/>
          <w:color w:val="38761D"/>
          <w:sz w:val="20"/>
          <w:szCs w:val="20"/>
        </w:rPr>
        <w:t xml:space="preserve"> </w:t>
      </w:r>
      <w:hyperlink r:id="rId20">
        <w:r>
          <w:rPr>
            <w:rFonts w:ascii="Calibri" w:eastAsia="Calibri" w:hAnsi="Calibri" w:cs="Calibri"/>
            <w:b/>
            <w:i/>
            <w:color w:val="38761D"/>
            <w:sz w:val="20"/>
            <w:szCs w:val="20"/>
            <w:u w:val="single"/>
          </w:rPr>
          <w:t>here</w:t>
        </w:r>
      </w:hyperlink>
      <w:r>
        <w:rPr>
          <w:rFonts w:ascii="Calibri" w:eastAsia="Calibri" w:hAnsi="Calibri" w:cs="Calibri"/>
          <w:b/>
          <w:i/>
          <w:color w:val="38761D"/>
          <w:sz w:val="20"/>
          <w:szCs w:val="20"/>
        </w:rPr>
        <w:t>.</w:t>
      </w:r>
      <w:r>
        <w:rPr>
          <w:rFonts w:ascii="Calibri" w:eastAsia="Calibri" w:hAnsi="Calibri" w:cs="Calibri"/>
          <w:color w:val="073763"/>
          <w:sz w:val="20"/>
          <w:szCs w:val="20"/>
        </w:rPr>
        <w:t xml:space="preserve"> </w:t>
      </w:r>
    </w:p>
    <w:p w14:paraId="12BDB85D" w14:textId="77777777" w:rsidR="005A4C43" w:rsidRDefault="00E57B3D">
      <w:pPr>
        <w:ind w:left="-720" w:right="-720"/>
        <w:jc w:val="both"/>
        <w:rPr>
          <w:rFonts w:ascii="Calibri" w:eastAsia="Calibri" w:hAnsi="Calibri" w:cs="Calibri"/>
          <w:b/>
          <w:i/>
          <w:color w:val="38761D"/>
          <w:sz w:val="20"/>
          <w:szCs w:val="20"/>
        </w:rPr>
      </w:pPr>
      <w:r>
        <w:rPr>
          <w:rFonts w:ascii="Calibri" w:eastAsia="Calibri" w:hAnsi="Calibri" w:cs="Calibri"/>
          <w:color w:val="073763"/>
          <w:sz w:val="20"/>
          <w:szCs w:val="20"/>
        </w:rPr>
        <w:t xml:space="preserve">Employers who have questions related to unemployment insurance, can e-mail: </w:t>
      </w:r>
      <w:hyperlink r:id="rId21">
        <w:r>
          <w:rPr>
            <w:rFonts w:ascii="Calibri" w:eastAsia="Calibri" w:hAnsi="Calibri" w:cs="Calibri"/>
            <w:b/>
            <w:i/>
            <w:color w:val="38761D"/>
            <w:highlight w:val="white"/>
            <w:u w:val="single"/>
          </w:rPr>
          <w:t>UIEmployerHelp@detma.o</w:t>
        </w:r>
      </w:hyperlink>
      <w:hyperlink r:id="rId22">
        <w:r>
          <w:rPr>
            <w:rFonts w:ascii="Calibri" w:eastAsia="Calibri" w:hAnsi="Calibri" w:cs="Calibri"/>
            <w:b/>
            <w:i/>
            <w:color w:val="38761D"/>
            <w:sz w:val="20"/>
            <w:szCs w:val="20"/>
            <w:u w:val="single"/>
          </w:rPr>
          <w:t>rg</w:t>
        </w:r>
      </w:hyperlink>
    </w:p>
    <w:p w14:paraId="13568694" w14:textId="77777777" w:rsidR="005A4C43" w:rsidRDefault="005A4C43">
      <w:pPr>
        <w:ind w:left="-720" w:right="-720"/>
        <w:jc w:val="both"/>
        <w:rPr>
          <w:rFonts w:ascii="Calibri" w:eastAsia="Calibri" w:hAnsi="Calibri" w:cs="Calibri"/>
          <w:b/>
          <w:color w:val="073763"/>
          <w:sz w:val="24"/>
          <w:szCs w:val="24"/>
        </w:rPr>
      </w:pPr>
    </w:p>
    <w:p w14:paraId="7975977B" w14:textId="77777777" w:rsidR="005A4C43" w:rsidRDefault="005A4C43">
      <w:pPr>
        <w:ind w:left="-720" w:right="-720"/>
        <w:jc w:val="both"/>
        <w:rPr>
          <w:rFonts w:ascii="Calibri" w:eastAsia="Calibri" w:hAnsi="Calibri" w:cs="Calibri"/>
          <w:b/>
          <w:color w:val="073763"/>
          <w:sz w:val="24"/>
          <w:szCs w:val="24"/>
        </w:rPr>
      </w:pPr>
    </w:p>
    <w:p w14:paraId="2F4140F9" w14:textId="77777777" w:rsidR="005A4C43" w:rsidRDefault="00E57B3D">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Work Share Program</w:t>
      </w:r>
    </w:p>
    <w:p w14:paraId="75664A86" w14:textId="77777777" w:rsidR="005A4C43" w:rsidRDefault="00E57B3D">
      <w:pPr>
        <w:ind w:left="-720" w:right="-720"/>
        <w:jc w:val="both"/>
        <w:rPr>
          <w:rFonts w:ascii="Calibri" w:eastAsia="Calibri" w:hAnsi="Calibri" w:cs="Calibri"/>
          <w:color w:val="073763"/>
          <w:sz w:val="20"/>
          <w:szCs w:val="20"/>
        </w:rPr>
      </w:pPr>
      <w:hyperlink r:id="rId23">
        <w:r>
          <w:rPr>
            <w:rFonts w:ascii="Calibri" w:eastAsia="Calibri" w:hAnsi="Calibri" w:cs="Calibri"/>
            <w:b/>
            <w:i/>
            <w:color w:val="38761D"/>
            <w:sz w:val="20"/>
            <w:szCs w:val="20"/>
            <w:u w:val="single"/>
          </w:rPr>
          <w:t>Work Share</w:t>
        </w:r>
      </w:hyperlink>
      <w:r>
        <w:rPr>
          <w:rFonts w:ascii="Calibri" w:eastAsia="Calibri" w:hAnsi="Calibri" w:cs="Calibri"/>
          <w:color w:val="38761D"/>
          <w:sz w:val="20"/>
          <w:szCs w:val="20"/>
        </w:rPr>
        <w:t xml:space="preserve"> </w:t>
      </w:r>
      <w:r>
        <w:rPr>
          <w:rFonts w:ascii="Calibri" w:eastAsia="Calibri" w:hAnsi="Calibri" w:cs="Calibri"/>
          <w:color w:val="073763"/>
          <w:sz w:val="20"/>
          <w:szCs w:val="20"/>
        </w:rPr>
        <w:t>is a program that offers businesse</w:t>
      </w:r>
      <w:r>
        <w:rPr>
          <w:rFonts w:ascii="Calibri" w:eastAsia="Calibri" w:hAnsi="Calibri" w:cs="Calibri"/>
          <w:color w:val="073763"/>
          <w:sz w:val="20"/>
          <w:szCs w:val="20"/>
        </w:rPr>
        <w:t xml:space="preserve">s an alternative to layoffs, where employees work reduced hours while collecting unemployment benefits to supplement their lower wages. </w:t>
      </w:r>
    </w:p>
    <w:p w14:paraId="7045EE1D" w14:textId="77777777" w:rsidR="005A4C43" w:rsidRDefault="005A4C43">
      <w:pPr>
        <w:ind w:left="-720" w:right="-720"/>
        <w:jc w:val="both"/>
        <w:rPr>
          <w:rFonts w:ascii="Calibri" w:eastAsia="Calibri" w:hAnsi="Calibri" w:cs="Calibri"/>
          <w:color w:val="073763"/>
          <w:sz w:val="20"/>
          <w:szCs w:val="20"/>
        </w:rPr>
      </w:pPr>
    </w:p>
    <w:p w14:paraId="45CCBD0E" w14:textId="77777777" w:rsidR="005A4C43" w:rsidRDefault="00E57B3D">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 xml:space="preserve">Rapid Response </w:t>
      </w:r>
    </w:p>
    <w:p w14:paraId="5A7D98ED"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state’s </w:t>
      </w:r>
      <w:hyperlink r:id="rId24">
        <w:r>
          <w:rPr>
            <w:rFonts w:ascii="Calibri" w:eastAsia="Calibri" w:hAnsi="Calibri" w:cs="Calibri"/>
            <w:b/>
            <w:i/>
            <w:color w:val="38761D"/>
            <w:sz w:val="20"/>
            <w:szCs w:val="20"/>
            <w:u w:val="single"/>
          </w:rPr>
          <w:t>Rap</w:t>
        </w:r>
        <w:r>
          <w:rPr>
            <w:rFonts w:ascii="Calibri" w:eastAsia="Calibri" w:hAnsi="Calibri" w:cs="Calibri"/>
            <w:b/>
            <w:i/>
            <w:color w:val="38761D"/>
            <w:sz w:val="20"/>
            <w:szCs w:val="20"/>
            <w:u w:val="single"/>
          </w:rPr>
          <w:t>id Response</w:t>
        </w:r>
      </w:hyperlink>
      <w:r>
        <w:rPr>
          <w:rFonts w:ascii="Calibri" w:eastAsia="Calibri" w:hAnsi="Calibri" w:cs="Calibri"/>
          <w:color w:val="073763"/>
          <w:sz w:val="20"/>
          <w:szCs w:val="20"/>
        </w:rPr>
        <w:t xml:space="preserve"> team works closely with businesses to avert layoffs. </w:t>
      </w:r>
    </w:p>
    <w:p w14:paraId="1F60A9F2" w14:textId="77777777" w:rsidR="005A4C43" w:rsidRDefault="005A4C43">
      <w:pPr>
        <w:ind w:left="-720" w:right="-720"/>
        <w:jc w:val="both"/>
        <w:rPr>
          <w:rFonts w:ascii="Calibri" w:eastAsia="Calibri" w:hAnsi="Calibri" w:cs="Calibri"/>
          <w:b/>
          <w:color w:val="073763"/>
          <w:sz w:val="20"/>
          <w:szCs w:val="20"/>
        </w:rPr>
      </w:pPr>
    </w:p>
    <w:p w14:paraId="5A646754" w14:textId="77777777" w:rsidR="005A4C43" w:rsidRDefault="00E57B3D">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 xml:space="preserve">Families First Coronavirus Response Act Employer </w:t>
      </w:r>
      <w:proofErr w:type="spellStart"/>
      <w:r>
        <w:rPr>
          <w:rFonts w:ascii="Calibri" w:eastAsia="Calibri" w:hAnsi="Calibri" w:cs="Calibri"/>
          <w:b/>
          <w:color w:val="073763"/>
          <w:sz w:val="24"/>
          <w:szCs w:val="24"/>
        </w:rPr>
        <w:t>Employer</w:t>
      </w:r>
      <w:proofErr w:type="spellEnd"/>
      <w:r>
        <w:rPr>
          <w:rFonts w:ascii="Calibri" w:eastAsia="Calibri" w:hAnsi="Calibri" w:cs="Calibri"/>
          <w:b/>
          <w:color w:val="073763"/>
          <w:sz w:val="24"/>
          <w:szCs w:val="24"/>
        </w:rPr>
        <w:t xml:space="preserve"> Paid Leave Requirements</w:t>
      </w:r>
    </w:p>
    <w:p w14:paraId="58DCE71E" w14:textId="77777777" w:rsidR="005A4C43" w:rsidRDefault="00E57B3D">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Commonwealth’s Paid Family and Medical Leave benefits will not be available until January 2021. In the meantime, the federal government enacted paid leave requirements to respond to the pandemic. </w:t>
      </w:r>
      <w:hyperlink r:id="rId25" w:anchor="businesses-&amp;-employment-">
        <w:r>
          <w:rPr>
            <w:rFonts w:ascii="Calibri" w:eastAsia="Calibri" w:hAnsi="Calibri" w:cs="Calibri"/>
            <w:b/>
            <w:i/>
            <w:color w:val="38761D"/>
            <w:sz w:val="20"/>
            <w:szCs w:val="20"/>
            <w:u w:val="single"/>
          </w:rPr>
          <w:t>This is the guidance</w:t>
        </w:r>
      </w:hyperlink>
      <w:r>
        <w:rPr>
          <w:rFonts w:ascii="Calibri" w:eastAsia="Calibri" w:hAnsi="Calibri" w:cs="Calibri"/>
          <w:b/>
          <w:i/>
          <w:color w:val="38761D"/>
          <w:sz w:val="20"/>
          <w:szCs w:val="20"/>
        </w:rPr>
        <w:t xml:space="preserve"> </w:t>
      </w:r>
      <w:r>
        <w:rPr>
          <w:rFonts w:ascii="Calibri" w:eastAsia="Calibri" w:hAnsi="Calibri" w:cs="Calibri"/>
          <w:color w:val="073763"/>
          <w:sz w:val="20"/>
          <w:szCs w:val="20"/>
        </w:rPr>
        <w:t xml:space="preserve">from the Wage and Hour Division of the U.S. Dept. of Labor, along with an </w:t>
      </w:r>
      <w:hyperlink r:id="rId26">
        <w:r>
          <w:rPr>
            <w:rFonts w:ascii="Calibri" w:eastAsia="Calibri" w:hAnsi="Calibri" w:cs="Calibri"/>
            <w:b/>
            <w:i/>
            <w:color w:val="38761D"/>
            <w:sz w:val="20"/>
            <w:szCs w:val="20"/>
            <w:u w:val="single"/>
          </w:rPr>
          <w:t>FAQ</w:t>
        </w:r>
      </w:hyperlink>
      <w:r>
        <w:rPr>
          <w:rFonts w:ascii="Calibri" w:eastAsia="Calibri" w:hAnsi="Calibri" w:cs="Calibri"/>
          <w:color w:val="073763"/>
          <w:sz w:val="20"/>
          <w:szCs w:val="20"/>
        </w:rPr>
        <w:t xml:space="preserve"> on the FFCRA.</w:t>
      </w:r>
      <w:r>
        <w:rPr>
          <w:rFonts w:ascii="Calibri" w:eastAsia="Calibri" w:hAnsi="Calibri" w:cs="Calibri"/>
          <w:color w:val="38761D"/>
          <w:sz w:val="20"/>
          <w:szCs w:val="20"/>
        </w:rPr>
        <w:t xml:space="preserve"> </w:t>
      </w:r>
      <w:hyperlink r:id="rId27">
        <w:r>
          <w:rPr>
            <w:rFonts w:ascii="Calibri" w:eastAsia="Calibri" w:hAnsi="Calibri" w:cs="Calibri"/>
            <w:b/>
            <w:i/>
            <w:color w:val="38761D"/>
            <w:sz w:val="20"/>
            <w:szCs w:val="20"/>
            <w:u w:val="single"/>
          </w:rPr>
          <w:t>This is a summary</w:t>
        </w:r>
      </w:hyperlink>
      <w:r>
        <w:rPr>
          <w:rFonts w:ascii="Calibri" w:eastAsia="Calibri" w:hAnsi="Calibri" w:cs="Calibri"/>
          <w:color w:val="073763"/>
          <w:sz w:val="20"/>
          <w:szCs w:val="20"/>
        </w:rPr>
        <w:t xml:space="preserve"> f</w:t>
      </w:r>
      <w:r>
        <w:rPr>
          <w:rFonts w:ascii="Calibri" w:eastAsia="Calibri" w:hAnsi="Calibri" w:cs="Calibri"/>
          <w:color w:val="073763"/>
          <w:sz w:val="20"/>
          <w:szCs w:val="20"/>
        </w:rPr>
        <w:t>rom the IRS.</w:t>
      </w:r>
    </w:p>
    <w:p w14:paraId="2D9B4F6D" w14:textId="77777777" w:rsidR="005A4C43" w:rsidRDefault="005A4C43">
      <w:pPr>
        <w:spacing w:line="240" w:lineRule="auto"/>
        <w:ind w:left="-720" w:right="-720"/>
        <w:jc w:val="both"/>
        <w:rPr>
          <w:rFonts w:ascii="Calibri" w:eastAsia="Calibri" w:hAnsi="Calibri" w:cs="Calibri"/>
          <w:color w:val="073763"/>
          <w:sz w:val="20"/>
          <w:szCs w:val="20"/>
        </w:rPr>
      </w:pPr>
    </w:p>
    <w:p w14:paraId="3A42E728" w14:textId="77777777" w:rsidR="005A4C43" w:rsidRDefault="00E57B3D">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Business Associations’ Guidance</w:t>
      </w:r>
    </w:p>
    <w:p w14:paraId="33AACC36" w14:textId="77777777" w:rsidR="005A4C43" w:rsidRDefault="00E57B3D">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w:t>
      </w:r>
      <w:hyperlink r:id="rId28">
        <w:r>
          <w:rPr>
            <w:rFonts w:ascii="Calibri" w:eastAsia="Calibri" w:hAnsi="Calibri" w:cs="Calibri"/>
            <w:b/>
            <w:i/>
            <w:color w:val="38761D"/>
            <w:sz w:val="20"/>
            <w:szCs w:val="20"/>
            <w:u w:val="single"/>
          </w:rPr>
          <w:t>U.S. Chamber of Commerce</w:t>
        </w:r>
      </w:hyperlink>
      <w:r>
        <w:rPr>
          <w:rFonts w:ascii="Calibri" w:eastAsia="Calibri" w:hAnsi="Calibri" w:cs="Calibri"/>
          <w:color w:val="073763"/>
          <w:sz w:val="20"/>
          <w:szCs w:val="20"/>
        </w:rPr>
        <w:t xml:space="preserve"> has developed a detailed guide for businesses responding to COVID-19. It includes a communications toolkit, guidance for emp</w:t>
      </w:r>
      <w:r>
        <w:rPr>
          <w:rFonts w:ascii="Calibri" w:eastAsia="Calibri" w:hAnsi="Calibri" w:cs="Calibri"/>
          <w:color w:val="073763"/>
          <w:sz w:val="20"/>
          <w:szCs w:val="20"/>
        </w:rPr>
        <w:t xml:space="preserve">loyers and employees, an interactive workplace flyer builder and more. </w:t>
      </w:r>
    </w:p>
    <w:p w14:paraId="3A6915EC" w14:textId="77777777" w:rsidR="005A4C43" w:rsidRDefault="005A4C43">
      <w:pPr>
        <w:spacing w:line="240" w:lineRule="auto"/>
        <w:ind w:left="-720" w:right="-720"/>
        <w:jc w:val="both"/>
        <w:rPr>
          <w:rFonts w:ascii="Calibri" w:eastAsia="Calibri" w:hAnsi="Calibri" w:cs="Calibri"/>
          <w:color w:val="073763"/>
          <w:sz w:val="20"/>
          <w:szCs w:val="20"/>
        </w:rPr>
      </w:pPr>
    </w:p>
    <w:p w14:paraId="6C7AE48F" w14:textId="77777777" w:rsidR="005A4C43" w:rsidRDefault="00E57B3D">
      <w:pPr>
        <w:ind w:left="-720" w:right="-720"/>
        <w:jc w:val="both"/>
        <w:rPr>
          <w:rFonts w:ascii="Calibri" w:eastAsia="Calibri" w:hAnsi="Calibri" w:cs="Calibri"/>
          <w:color w:val="073763"/>
          <w:sz w:val="20"/>
          <w:szCs w:val="20"/>
        </w:rPr>
      </w:pPr>
      <w:hyperlink r:id="rId29">
        <w:r>
          <w:rPr>
            <w:rFonts w:ascii="Calibri" w:eastAsia="Calibri" w:hAnsi="Calibri" w:cs="Calibri"/>
            <w:b/>
            <w:i/>
            <w:color w:val="38761D"/>
            <w:sz w:val="20"/>
            <w:szCs w:val="20"/>
            <w:u w:val="single"/>
          </w:rPr>
          <w:t>Associated Industries of Massachusetts</w:t>
        </w:r>
      </w:hyperlink>
      <w:r>
        <w:rPr>
          <w:rFonts w:ascii="Calibri" w:eastAsia="Calibri" w:hAnsi="Calibri" w:cs="Calibri"/>
          <w:b/>
          <w:i/>
          <w:color w:val="38761D"/>
          <w:sz w:val="20"/>
          <w:szCs w:val="20"/>
        </w:rPr>
        <w:t xml:space="preserve"> </w:t>
      </w:r>
      <w:r>
        <w:rPr>
          <w:rFonts w:ascii="Calibri" w:eastAsia="Calibri" w:hAnsi="Calibri" w:cs="Calibri"/>
          <w:color w:val="073763"/>
          <w:sz w:val="20"/>
          <w:szCs w:val="20"/>
        </w:rPr>
        <w:t>AIM has developed a thorough resource page with relevant links for the business community related to AIM has been fielding questions from its members related to protective issues, paid leave, unemployment insurance, business financing, taxes, federal econo</w:t>
      </w:r>
      <w:r>
        <w:rPr>
          <w:rFonts w:ascii="Calibri" w:eastAsia="Calibri" w:hAnsi="Calibri" w:cs="Calibri"/>
          <w:color w:val="073763"/>
          <w:sz w:val="20"/>
          <w:szCs w:val="20"/>
        </w:rPr>
        <w:t xml:space="preserve">mic relief and an FAQ. </w:t>
      </w:r>
    </w:p>
    <w:p w14:paraId="419F3C62" w14:textId="77777777" w:rsidR="005A4C43" w:rsidRDefault="005A4C43">
      <w:pPr>
        <w:ind w:left="-720" w:right="-720"/>
        <w:jc w:val="both"/>
        <w:rPr>
          <w:rFonts w:ascii="Calibri" w:eastAsia="Calibri" w:hAnsi="Calibri" w:cs="Calibri"/>
          <w:color w:val="073763"/>
          <w:sz w:val="20"/>
          <w:szCs w:val="20"/>
        </w:rPr>
      </w:pPr>
    </w:p>
    <w:p w14:paraId="14DC4DF3" w14:textId="77777777" w:rsidR="005A4C43" w:rsidRDefault="00E57B3D">
      <w:pPr>
        <w:ind w:left="-720" w:right="-720"/>
        <w:jc w:val="both"/>
        <w:rPr>
          <w:rFonts w:ascii="Calibri" w:eastAsia="Calibri" w:hAnsi="Calibri" w:cs="Calibri"/>
          <w:sz w:val="20"/>
          <w:szCs w:val="20"/>
        </w:rPr>
      </w:pPr>
      <w:hyperlink r:id="rId30">
        <w:r>
          <w:rPr>
            <w:rFonts w:ascii="Calibri" w:eastAsia="Calibri" w:hAnsi="Calibri" w:cs="Calibri"/>
            <w:b/>
            <w:i/>
            <w:color w:val="38761D"/>
            <w:sz w:val="20"/>
            <w:szCs w:val="20"/>
            <w:u w:val="single"/>
          </w:rPr>
          <w:t>Greater Boston Chamber of Commerce</w:t>
        </w:r>
      </w:hyperlink>
      <w:r>
        <w:rPr>
          <w:rFonts w:ascii="Calibri" w:eastAsia="Calibri" w:hAnsi="Calibri" w:cs="Calibri"/>
          <w:color w:val="38761D"/>
          <w:sz w:val="20"/>
          <w:szCs w:val="20"/>
        </w:rPr>
        <w:t xml:space="preserve"> </w:t>
      </w:r>
      <w:r>
        <w:rPr>
          <w:rFonts w:ascii="Calibri" w:eastAsia="Calibri" w:hAnsi="Calibri" w:cs="Calibri"/>
          <w:color w:val="073763"/>
          <w:sz w:val="20"/>
          <w:szCs w:val="20"/>
        </w:rPr>
        <w:t>website is updated daily with resources for businesses, including an email you can subscribe to</w:t>
      </w:r>
      <w:r>
        <w:rPr>
          <w:rFonts w:ascii="Calibri" w:eastAsia="Calibri" w:hAnsi="Calibri" w:cs="Calibri"/>
          <w:sz w:val="20"/>
          <w:szCs w:val="20"/>
        </w:rPr>
        <w:t>.</w:t>
      </w:r>
    </w:p>
    <w:p w14:paraId="62A72EA7"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sz w:val="20"/>
          <w:szCs w:val="20"/>
        </w:rPr>
        <w:br/>
      </w:r>
      <w:hyperlink r:id="rId31">
        <w:proofErr w:type="spellStart"/>
        <w:r>
          <w:rPr>
            <w:rFonts w:ascii="Calibri" w:eastAsia="Calibri" w:hAnsi="Calibri" w:cs="Calibri"/>
            <w:b/>
            <w:i/>
            <w:color w:val="38761D"/>
            <w:sz w:val="20"/>
            <w:szCs w:val="20"/>
            <w:u w:val="single"/>
          </w:rPr>
          <w:t>MassMEP</w:t>
        </w:r>
        <w:proofErr w:type="spellEnd"/>
        <w:r>
          <w:rPr>
            <w:rFonts w:ascii="Calibri" w:eastAsia="Calibri" w:hAnsi="Calibri" w:cs="Calibri"/>
            <w:b/>
            <w:i/>
            <w:color w:val="38761D"/>
            <w:sz w:val="20"/>
            <w:szCs w:val="20"/>
            <w:u w:val="single"/>
          </w:rPr>
          <w:t xml:space="preserve"> </w:t>
        </w:r>
      </w:hyperlink>
      <w:r>
        <w:rPr>
          <w:rFonts w:ascii="Calibri" w:eastAsia="Calibri" w:hAnsi="Calibri" w:cs="Calibri"/>
          <w:color w:val="073763"/>
          <w:sz w:val="20"/>
          <w:szCs w:val="20"/>
        </w:rPr>
        <w:t>(manufacturing extension partnership) has a page with resources targeted at manufacturers.</w:t>
      </w:r>
    </w:p>
    <w:p w14:paraId="42B5B288" w14:textId="77777777" w:rsidR="005A4C43" w:rsidRDefault="005A4C43">
      <w:pPr>
        <w:ind w:left="-720" w:right="-720"/>
        <w:jc w:val="both"/>
        <w:rPr>
          <w:rFonts w:ascii="Calibri" w:eastAsia="Calibri" w:hAnsi="Calibri" w:cs="Calibri"/>
          <w:sz w:val="20"/>
          <w:szCs w:val="20"/>
        </w:rPr>
      </w:pPr>
    </w:p>
    <w:p w14:paraId="4F8EDA88" w14:textId="77777777" w:rsidR="005A4C43" w:rsidRDefault="00E57B3D">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The</w:t>
      </w:r>
      <w:r>
        <w:rPr>
          <w:rFonts w:ascii="Calibri" w:eastAsia="Calibri" w:hAnsi="Calibri" w:cs="Calibri"/>
          <w:sz w:val="20"/>
          <w:szCs w:val="20"/>
        </w:rPr>
        <w:t xml:space="preserve"> </w:t>
      </w:r>
      <w:hyperlink r:id="rId32">
        <w:r>
          <w:rPr>
            <w:rFonts w:ascii="Calibri" w:eastAsia="Calibri" w:hAnsi="Calibri" w:cs="Calibri"/>
            <w:b/>
            <w:i/>
            <w:color w:val="38761D"/>
            <w:sz w:val="20"/>
            <w:szCs w:val="20"/>
            <w:u w:val="single"/>
          </w:rPr>
          <w:t>Massachusetts Nonprofit Network</w:t>
        </w:r>
      </w:hyperlink>
      <w:r>
        <w:rPr>
          <w:rFonts w:ascii="Calibri" w:eastAsia="Calibri" w:hAnsi="Calibri" w:cs="Calibri"/>
          <w:color w:val="38761D"/>
          <w:sz w:val="20"/>
          <w:szCs w:val="20"/>
        </w:rPr>
        <w:t xml:space="preserve"> </w:t>
      </w:r>
      <w:r>
        <w:rPr>
          <w:rFonts w:ascii="Calibri" w:eastAsia="Calibri" w:hAnsi="Calibri" w:cs="Calibri"/>
          <w:color w:val="073763"/>
          <w:sz w:val="20"/>
          <w:szCs w:val="20"/>
        </w:rPr>
        <w:t>has a page with resources targeted to nonprofit businesses.</w:t>
      </w:r>
    </w:p>
    <w:p w14:paraId="3662660E" w14:textId="77777777" w:rsidR="005A4C43" w:rsidRDefault="005A4C43">
      <w:pPr>
        <w:ind w:left="-720" w:right="-720"/>
        <w:jc w:val="both"/>
        <w:rPr>
          <w:rFonts w:ascii="Calibri" w:eastAsia="Calibri" w:hAnsi="Calibri" w:cs="Calibri"/>
          <w:sz w:val="20"/>
          <w:szCs w:val="20"/>
        </w:rPr>
      </w:pPr>
    </w:p>
    <w:p w14:paraId="77F1E7F9" w14:textId="77777777" w:rsidR="005A4C43" w:rsidRDefault="00E57B3D">
      <w:pPr>
        <w:ind w:left="-720" w:right="-720"/>
        <w:jc w:val="both"/>
        <w:rPr>
          <w:rFonts w:ascii="Calibri" w:eastAsia="Calibri" w:hAnsi="Calibri" w:cs="Calibri"/>
          <w:color w:val="073763"/>
          <w:sz w:val="20"/>
          <w:szCs w:val="20"/>
        </w:rPr>
      </w:pPr>
      <w:hyperlink r:id="rId33">
        <w:r>
          <w:rPr>
            <w:rFonts w:ascii="Calibri" w:eastAsia="Calibri" w:hAnsi="Calibri" w:cs="Calibri"/>
            <w:b/>
            <w:i/>
            <w:color w:val="38761D"/>
            <w:sz w:val="20"/>
            <w:szCs w:val="20"/>
            <w:u w:val="single"/>
          </w:rPr>
          <w:t>Worcester Regional Chamber of Commerce</w:t>
        </w:r>
      </w:hyperlink>
      <w:r>
        <w:rPr>
          <w:rFonts w:ascii="Calibri" w:eastAsia="Calibri" w:hAnsi="Calibri" w:cs="Calibri"/>
          <w:b/>
          <w:i/>
          <w:color w:val="38761D"/>
          <w:sz w:val="20"/>
          <w:szCs w:val="20"/>
          <w:u w:val="single"/>
        </w:rPr>
        <w:t xml:space="preserve"> </w:t>
      </w:r>
      <w:r>
        <w:rPr>
          <w:rFonts w:ascii="Calibri" w:eastAsia="Calibri" w:hAnsi="Calibri" w:cs="Calibri"/>
          <w:color w:val="073763"/>
          <w:sz w:val="20"/>
          <w:szCs w:val="20"/>
        </w:rPr>
        <w:t xml:space="preserve">has a </w:t>
      </w:r>
      <w:r>
        <w:rPr>
          <w:rFonts w:ascii="Calibri" w:eastAsia="Calibri" w:hAnsi="Calibri" w:cs="Calibri"/>
          <w:color w:val="073763"/>
          <w:sz w:val="20"/>
          <w:szCs w:val="20"/>
        </w:rPr>
        <w:t xml:space="preserve">page devoted </w:t>
      </w:r>
      <w:proofErr w:type="gramStart"/>
      <w:r>
        <w:rPr>
          <w:rFonts w:ascii="Calibri" w:eastAsia="Calibri" w:hAnsi="Calibri" w:cs="Calibri"/>
          <w:color w:val="073763"/>
          <w:sz w:val="20"/>
          <w:szCs w:val="20"/>
        </w:rPr>
        <w:t>to  COVID</w:t>
      </w:r>
      <w:proofErr w:type="gramEnd"/>
      <w:r>
        <w:rPr>
          <w:rFonts w:ascii="Calibri" w:eastAsia="Calibri" w:hAnsi="Calibri" w:cs="Calibri"/>
          <w:color w:val="073763"/>
          <w:sz w:val="20"/>
          <w:szCs w:val="20"/>
        </w:rPr>
        <w:t>-19 Response Assistance for businesses.</w:t>
      </w:r>
    </w:p>
    <w:sectPr w:rsidR="005A4C43">
      <w:headerReference w:type="even" r:id="rId34"/>
      <w:headerReference w:type="default" r:id="rId35"/>
      <w:footerReference w:type="even" r:id="rId36"/>
      <w:footerReference w:type="default" r:id="rId37"/>
      <w:headerReference w:type="first" r:id="rId38"/>
      <w:footerReference w:type="first" r:id="rId39"/>
      <w:pgSz w:w="12240" w:h="15840"/>
      <w:pgMar w:top="1440" w:right="1440" w:bottom="1440" w:left="1440" w:header="144" w:footer="14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2BDB4C" w14:textId="77777777" w:rsidR="00E57B3D" w:rsidRDefault="00E57B3D">
      <w:pPr>
        <w:spacing w:line="240" w:lineRule="auto"/>
      </w:pPr>
      <w:r>
        <w:separator/>
      </w:r>
    </w:p>
  </w:endnote>
  <w:endnote w:type="continuationSeparator" w:id="0">
    <w:p w14:paraId="22EDB96E" w14:textId="77777777" w:rsidR="00E57B3D" w:rsidRDefault="00E57B3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A558C" w14:textId="77777777" w:rsidR="005A4C43" w:rsidRDefault="005A4C4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C35115" w14:textId="77777777" w:rsidR="005A4C43" w:rsidRDefault="00E57B3D">
    <w:pPr>
      <w:ind w:left="-720" w:right="-720"/>
      <w:jc w:val="center"/>
      <w:rPr>
        <w:sz w:val="18"/>
        <w:szCs w:val="18"/>
      </w:rPr>
    </w:pPr>
    <w:r>
      <w:rPr>
        <w:sz w:val="18"/>
        <w:szCs w:val="18"/>
      </w:rPr>
      <w:t>T</w:t>
    </w:r>
    <w:r>
      <w:rPr>
        <w:sz w:val="18"/>
        <w:szCs w:val="18"/>
      </w:rPr>
      <w:t xml:space="preserve">he Massachusetts Workforce Association (MWA) is the voice for the Commonwealth’s workforce development system, encompassing an array of partners and stakeholders, including the </w:t>
    </w:r>
    <w:proofErr w:type="spellStart"/>
    <w:r>
      <w:rPr>
        <w:sz w:val="18"/>
        <w:szCs w:val="18"/>
      </w:rPr>
      <w:t>MassHire</w:t>
    </w:r>
    <w:proofErr w:type="spellEnd"/>
    <w:r>
      <w:rPr>
        <w:sz w:val="18"/>
        <w:szCs w:val="18"/>
      </w:rPr>
      <w:t xml:space="preserve"> Career Centers and Workforce Boards. </w:t>
    </w:r>
  </w:p>
  <w:p w14:paraId="140A6BCC" w14:textId="77777777" w:rsidR="005A4C43" w:rsidRDefault="005A4C43">
    <w:pPr>
      <w:ind w:left="-720" w:right="-720"/>
      <w:jc w:val="center"/>
      <w:rPr>
        <w:sz w:val="18"/>
        <w:szCs w:val="18"/>
      </w:rPr>
    </w:pPr>
  </w:p>
  <w:p w14:paraId="6ED62A6D" w14:textId="77777777" w:rsidR="005A4C43" w:rsidRDefault="00E57B3D">
    <w:pPr>
      <w:jc w:val="center"/>
      <w:rPr>
        <w:sz w:val="18"/>
        <w:szCs w:val="18"/>
      </w:rPr>
    </w:pPr>
    <w:r>
      <w:rPr>
        <w:sz w:val="18"/>
        <w:szCs w:val="18"/>
      </w:rPr>
      <w:t>Massachusetts Workforce Associa</w:t>
    </w:r>
    <w:r>
      <w:rPr>
        <w:sz w:val="18"/>
        <w:szCs w:val="18"/>
      </w:rPr>
      <w:t xml:space="preserve">tion ● 40 Court Street, Suite 1150 ● Boston, MA 02108 ● </w:t>
    </w:r>
    <w:proofErr w:type="gramStart"/>
    <w:r>
      <w:rPr>
        <w:sz w:val="18"/>
        <w:szCs w:val="18"/>
      </w:rPr>
      <w:t>617.263.3388  info@massworkforce.com</w:t>
    </w:r>
    <w:proofErr w:type="gramEnd"/>
  </w:p>
  <w:p w14:paraId="29269614" w14:textId="77777777" w:rsidR="005A4C43" w:rsidRDefault="00E57B3D">
    <w:pPr>
      <w:jc w:val="right"/>
      <w:rPr>
        <w:sz w:val="18"/>
        <w:szCs w:val="18"/>
      </w:rPr>
    </w:pPr>
    <w:r>
      <w:rPr>
        <w:sz w:val="18"/>
        <w:szCs w:val="18"/>
      </w:rPr>
      <w:fldChar w:fldCharType="begin"/>
    </w:r>
    <w:r>
      <w:rPr>
        <w:sz w:val="18"/>
        <w:szCs w:val="18"/>
      </w:rPr>
      <w:instrText>PAGE</w:instrText>
    </w:r>
    <w:r w:rsidR="000007D4">
      <w:rPr>
        <w:sz w:val="18"/>
        <w:szCs w:val="18"/>
      </w:rPr>
      <w:fldChar w:fldCharType="separate"/>
    </w:r>
    <w:r w:rsidR="000007D4">
      <w:rPr>
        <w:noProof/>
        <w:sz w:val="18"/>
        <w:szCs w:val="18"/>
      </w:rPr>
      <w:t>1</w:t>
    </w:r>
    <w:r>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65EA6" w14:textId="77777777" w:rsidR="005A4C43" w:rsidRDefault="00E57B3D">
    <w:pPr>
      <w:jc w:val="right"/>
    </w:pPr>
    <w:r>
      <w:rPr>
        <w:sz w:val="18"/>
        <w:szCs w:val="18"/>
      </w:rPr>
      <w:fldChar w:fldCharType="begin"/>
    </w:r>
    <w:r>
      <w:rPr>
        <w:sz w:val="18"/>
        <w:szCs w:val="18"/>
      </w:rPr>
      <w:instrText>PAGE</w:instrTex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3CFCE8" w14:textId="77777777" w:rsidR="00E57B3D" w:rsidRDefault="00E57B3D">
      <w:pPr>
        <w:spacing w:line="240" w:lineRule="auto"/>
      </w:pPr>
      <w:r>
        <w:separator/>
      </w:r>
    </w:p>
  </w:footnote>
  <w:footnote w:type="continuationSeparator" w:id="0">
    <w:p w14:paraId="765E5459" w14:textId="77777777" w:rsidR="00E57B3D" w:rsidRDefault="00E57B3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EB3316" w14:textId="77777777" w:rsidR="005A4C43" w:rsidRDefault="005A4C4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2DEC53" w14:textId="77777777" w:rsidR="005A4C43" w:rsidRDefault="00E57B3D">
    <w:pPr>
      <w:jc w:val="center"/>
    </w:pPr>
    <w:r>
      <w:rPr>
        <w:rFonts w:ascii="Calibri" w:eastAsia="Calibri" w:hAnsi="Calibri" w:cs="Calibri"/>
        <w:noProof/>
        <w:sz w:val="24"/>
        <w:szCs w:val="24"/>
      </w:rPr>
      <w:drawing>
        <wp:inline distT="114300" distB="114300" distL="114300" distR="114300" wp14:anchorId="2356AB32" wp14:editId="4EF2665E">
          <wp:extent cx="1900238" cy="673721"/>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900238" cy="673721"/>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39258" w14:textId="77777777" w:rsidR="005A4C43" w:rsidRDefault="005A4C4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4C43"/>
    <w:rsid w:val="000007D4"/>
    <w:rsid w:val="005A4C43"/>
    <w:rsid w:val="00E57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EE5F0"/>
  <w15:docId w15:val="{2CD987FD-AADF-47CC-A4D3-E305FE6D7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empoweringsmallbusiness.org/" TargetMode="External"/><Relationship Id="rId13" Type="http://schemas.openxmlformats.org/officeDocument/2006/relationships/hyperlink" Target="https://www.mass.gov/info-details/covid-19-resources-and-guidance-for-businesses" TargetMode="External"/><Relationship Id="rId18" Type="http://schemas.openxmlformats.org/officeDocument/2006/relationships/hyperlink" Target="https://www.mass.gov/info-details/massachusetts-covid-19-unemployment-information" TargetMode="External"/><Relationship Id="rId26" Type="http://schemas.openxmlformats.org/officeDocument/2006/relationships/hyperlink" Target="https://www.dol.gov/agencies/whd/pandemic/ffcra-questions" TargetMode="External"/><Relationship Id="rId39" Type="http://schemas.openxmlformats.org/officeDocument/2006/relationships/footer" Target="footer3.xml"/><Relationship Id="rId3" Type="http://schemas.openxmlformats.org/officeDocument/2006/relationships/webSettings" Target="webSettings.xml"/><Relationship Id="rId21" Type="http://schemas.openxmlformats.org/officeDocument/2006/relationships/hyperlink" Target="mailto:UIEmployerHelp@detma.org" TargetMode="External"/><Relationship Id="rId34" Type="http://schemas.openxmlformats.org/officeDocument/2006/relationships/header" Target="header1.xml"/><Relationship Id="rId7" Type="http://schemas.openxmlformats.org/officeDocument/2006/relationships/hyperlink" Target="https://www.msbdc.org/" TargetMode="External"/><Relationship Id="rId12" Type="http://schemas.openxmlformats.org/officeDocument/2006/relationships/hyperlink" Target="https://www.mass.gov/info-details/covid-19-resources-and-guidance-for-businesses" TargetMode="External"/><Relationship Id="rId17" Type="http://schemas.openxmlformats.org/officeDocument/2006/relationships/hyperlink" Target="https://www.mass.gov/info-details/covid-19-guidance-and-directives" TargetMode="External"/><Relationship Id="rId25" Type="http://schemas.openxmlformats.org/officeDocument/2006/relationships/hyperlink" Target="https://www.mass.gov/info-details/covid-19-guidance-and-directives" TargetMode="External"/><Relationship Id="rId33" Type="http://schemas.openxmlformats.org/officeDocument/2006/relationships/hyperlink" Target="https://www.worcesterchamber.org/covid-19-coronavirus-response-assistance/" TargetMode="External"/><Relationship Id="rId38"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hyperlink" Target="https://www.mass.gov/info-details/covid-19-essential-services-faqs" TargetMode="External"/><Relationship Id="rId20" Type="http://schemas.openxmlformats.org/officeDocument/2006/relationships/hyperlink" Target="https://www.mass.gov/info-details/employer-unemployment-faq-covid-19" TargetMode="External"/><Relationship Id="rId29" Type="http://schemas.openxmlformats.org/officeDocument/2006/relationships/hyperlink" Target="https://aimnet.org/covid-19-resource-page-for-employers/"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sba.gov/funding-programs/disaster-assistance" TargetMode="External"/><Relationship Id="rId11" Type="http://schemas.openxmlformats.org/officeDocument/2006/relationships/hyperlink" Target="https://www.sba.gov/page/coronavirus-covid-19-small-business-guidance-loan-resources" TargetMode="External"/><Relationship Id="rId24" Type="http://schemas.openxmlformats.org/officeDocument/2006/relationships/hyperlink" Target="https://www.mass.gov/service-details/rapid-response-layoff-aversion" TargetMode="External"/><Relationship Id="rId32" Type="http://schemas.openxmlformats.org/officeDocument/2006/relationships/hyperlink" Target="http://massnonprofitnet.org/nonprofit-resources/coronavirus-massachusetts-nonprofits/"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https://www.mass.gov/info-details/covid-19-essential-services" TargetMode="External"/><Relationship Id="rId23" Type="http://schemas.openxmlformats.org/officeDocument/2006/relationships/hyperlink" Target="https://www.mass.gov/topics/workshare-program" TargetMode="External"/><Relationship Id="rId28" Type="http://schemas.openxmlformats.org/officeDocument/2006/relationships/hyperlink" Target="https://www.uschamber.com/coronavirus" TargetMode="External"/><Relationship Id="rId36" Type="http://schemas.openxmlformats.org/officeDocument/2006/relationships/footer" Target="footer1.xml"/><Relationship Id="rId10" Type="http://schemas.openxmlformats.org/officeDocument/2006/relationships/hyperlink" Target="https://www.sba.gov/page/coronavirus-covid-19-small-business-guidance-loan-resources" TargetMode="External"/><Relationship Id="rId19" Type="http://schemas.openxmlformats.org/officeDocument/2006/relationships/hyperlink" Target="https://www.mass.gov/info-details/massachusetts-covid-19-unemployment-information" TargetMode="External"/><Relationship Id="rId31" Type="http://schemas.openxmlformats.org/officeDocument/2006/relationships/hyperlink" Target="https://massmep.org/massmep-covid-19-preparedness/" TargetMode="External"/><Relationship Id="rId4" Type="http://schemas.openxmlformats.org/officeDocument/2006/relationships/footnotes" Target="footnotes.xml"/><Relationship Id="rId9" Type="http://schemas.openxmlformats.org/officeDocument/2006/relationships/hyperlink" Target="https://www.mass.gov/info-details/covid-19-guidance-and-directives" TargetMode="External"/><Relationship Id="rId14" Type="http://schemas.openxmlformats.org/officeDocument/2006/relationships/hyperlink" Target="https://www.mass.gov/covid-19-ppe-procurement-and-donation-program" TargetMode="External"/><Relationship Id="rId22" Type="http://schemas.openxmlformats.org/officeDocument/2006/relationships/hyperlink" Target="mailto:UIEmployerHelp@detma.org" TargetMode="External"/><Relationship Id="rId27" Type="http://schemas.openxmlformats.org/officeDocument/2006/relationships/hyperlink" Target="https://www.irs.gov/newsroom/treasury-irs-and-labor-announce-plan-to-implement-coronavirus-related-paid-leave-for-workers-and-tax-credits-for-small-and-midsize-businesses-to-swiftly-recover-the-cost-of-providing-coronavirus" TargetMode="External"/><Relationship Id="rId30" Type="http://schemas.openxmlformats.org/officeDocument/2006/relationships/hyperlink" Target="https://www.bostonchamber.com/public-policy/issues-impact/coronavirus-resources" TargetMode="External"/><Relationship Id="rId35"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1190</Words>
  <Characters>6657</Characters>
  <Application>Microsoft Office Word</Application>
  <DocSecurity>0</DocSecurity>
  <Lines>109</Lines>
  <Paragraphs>56</Paragraphs>
  <ScaleCrop>false</ScaleCrop>
  <Company/>
  <LinksUpToDate>false</LinksUpToDate>
  <CharactersWithSpaces>7791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Raija Vaisanen</cp:lastModifiedBy>
  <cp:revision>2</cp:revision>
  <dcterms:created xsi:type="dcterms:W3CDTF">2020-03-31T19:12:00Z</dcterms:created>
  <dcterms:modified xsi:type="dcterms:W3CDTF">2020-03-31T19:12:00Z</dcterms:modified>
</cp:coreProperties>
</file>