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FINANCE COMMITTEE REPORT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FIRST BAPTIST CHURCH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October 23, 2024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Review of Financials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Lines w:val="1"/>
        <w:tabs>
          <w:tab w:val="left" w:leader="none" w:pos="720"/>
        </w:tabs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September, 2024 MTD</w:t>
      </w:r>
    </w:p>
    <w:p w:rsidR="00000000" w:rsidDel="00000000" w:rsidP="00000000" w:rsidRDefault="00000000" w:rsidRPr="00000000" w14:paraId="00000007">
      <w:pPr>
        <w:keepLines w:val="1"/>
        <w:widowControl w:val="0"/>
        <w:tabs>
          <w:tab w:val="left" w:leader="none" w:pos="720"/>
        </w:tabs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Total Revenue: $96,301.42* </w:t>
      </w:r>
    </w:p>
    <w:p w:rsidR="00000000" w:rsidDel="00000000" w:rsidP="00000000" w:rsidRDefault="00000000" w:rsidRPr="00000000" w14:paraId="00000008">
      <w:pPr>
        <w:keepLines w:val="1"/>
        <w:widowControl w:val="0"/>
        <w:tabs>
          <w:tab w:val="left" w:leader="none" w:pos="720"/>
        </w:tabs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Total Expense: $140,013.39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720"/>
        </w:tabs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Revenue (excluding interest income) in Excess of Expenses=($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43,711.97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720"/>
        </w:tabs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Interest Income YTD: $25,311.24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720"/>
        </w:tabs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Net Operating Total: ($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18,400.73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720"/>
        </w:tabs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2024 YTD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72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Total Revenue: $1,162,444,84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72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Total Expense: $1,230,055.18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72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Revenue in excess of expense 2024 YTD: ($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67,610.34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0">
      <w:pPr>
        <w:tabs>
          <w:tab w:val="left" w:leader="none" w:pos="72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2024 Surplus from Prior Years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$355,097.59 + </w:t>
        <w:tab/>
        <w:tab/>
        <w:t xml:space="preserve">(Revenue in excess of Expenses for </w:t>
        <w:tab/>
        <w:tab/>
        <w:t xml:space="preserve">2024) - </w:t>
        <w:tab/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24"/>
          <w:szCs w:val="24"/>
          <w:rtl w:val="0"/>
        </w:rPr>
        <w:t xml:space="preserve">$67,610.34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= $287,487.25 (Cash Carryover)</w:t>
      </w:r>
    </w:p>
    <w:p w:rsidR="00000000" w:rsidDel="00000000" w:rsidP="00000000" w:rsidRDefault="00000000" w:rsidRPr="00000000" w14:paraId="00000011">
      <w:pPr>
        <w:tabs>
          <w:tab w:val="left" w:leader="none" w:pos="72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C.  Comparison to September, 2023 MTD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</w:t>
        <w:tab/>
        <w:tab/>
        <w:tab/>
        <w:tab/>
        <w:t xml:space="preserve">                                        </w:t>
        <w:tab/>
        <w:tab/>
        <w:t xml:space="preserve">Total Revenue = $81,131.33</w:t>
        <w:tab/>
        <w:tab/>
        <w:tab/>
        <w:tab/>
        <w:tab/>
        <w:t xml:space="preserve">Total Expenses = $118,516.25</w:t>
        <w:tab/>
        <w:t xml:space="preserve">       </w:t>
        <w:tab/>
        <w:tab/>
        <w:tab/>
        <w:t xml:space="preserve">Revenue in excess of Expenses = (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24"/>
          <w:szCs w:val="24"/>
          <w:rtl w:val="0"/>
        </w:rPr>
        <w:t xml:space="preserve">$37,384.92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2">
      <w:pPr>
        <w:tabs>
          <w:tab w:val="left" w:leader="none" w:pos="720"/>
        </w:tabs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D.  Comparison to 2023 YTD as of September 2023</w:t>
      </w:r>
    </w:p>
    <w:p w:rsidR="00000000" w:rsidDel="00000000" w:rsidP="00000000" w:rsidRDefault="00000000" w:rsidRPr="00000000" w14:paraId="00000013">
      <w:pPr>
        <w:tabs>
          <w:tab w:val="left" w:leader="none" w:pos="720"/>
        </w:tabs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Total Revenue = $1,083,044.75   </w:t>
        <w:tab/>
        <w:tab/>
        <w:tab/>
        <w:t xml:space="preserve">Total Expenses = $1,155,169.12</w:t>
        <w:tab/>
        <w:tab/>
        <w:tab/>
        <w:t xml:space="preserve">Revenue in excess of Expenses = (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24"/>
          <w:szCs w:val="24"/>
          <w:rtl w:val="0"/>
        </w:rPr>
        <w:t xml:space="preserve">$72,124.37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hanging="72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Presentation and Discussion of 2025 Proposed Budget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720"/>
        </w:tabs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Quarter Missions Payments Approved by Finance Committee During October Meeting.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720"/>
        </w:tabs>
        <w:ind w:left="720" w:hanging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VIII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Properties Requests Approved During October Finance Committee Meeting</w:t>
      </w:r>
    </w:p>
    <w:p w:rsidR="00000000" w:rsidDel="00000000" w:rsidP="00000000" w:rsidRDefault="00000000" w:rsidRPr="00000000" w14:paraId="00000017">
      <w:pPr>
        <w:tabs>
          <w:tab w:val="left" w:leader="none" w:pos="720"/>
        </w:tabs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 $ 5,950.00 Estimate from Lineberger’s Tree Service, Inc. for tree removal and pruning was approved at the October meeting of the Finance Committee.</w:t>
      </w:r>
    </w:p>
    <w:p w:rsidR="00000000" w:rsidDel="00000000" w:rsidP="00000000" w:rsidRDefault="00000000" w:rsidRPr="00000000" w14:paraId="00000018">
      <w:pPr>
        <w:tabs>
          <w:tab w:val="left" w:leader="none" w:pos="720"/>
        </w:tabs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 $1900 Estimate from Sunrise Construction for refurbishment of sanctuary front door.</w:t>
      </w:r>
    </w:p>
    <w:p w:rsidR="00000000" w:rsidDel="00000000" w:rsidP="00000000" w:rsidRDefault="00000000" w:rsidRPr="00000000" w14:paraId="00000019">
      <w:pPr>
        <w:tabs>
          <w:tab w:val="left" w:leader="none" w:pos="720"/>
        </w:tabs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  $12,180 Estimate for Replacement of Electrical Panels for ITC.</w:t>
      </w:r>
    </w:p>
    <w:p w:rsidR="00000000" w:rsidDel="00000000" w:rsidP="00000000" w:rsidRDefault="00000000" w:rsidRPr="00000000" w14:paraId="0000001A">
      <w:pPr>
        <w:tabs>
          <w:tab w:val="left" w:leader="none" w:pos="720"/>
        </w:tabs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 $2,876.60 Estimate for Installing Carbon Monoxide Detectors for ITC.</w:t>
        <w:tab/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720"/>
        </w:tabs>
        <w:ind w:left="720" w:hanging="72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IX.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Appointment of Jud Debray, Dennis Ellis, and Sam Ewell as Nominating Committee for Finance Committee officers in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530"/>
        </w:tabs>
        <w:ind w:left="720" w:hanging="16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</w:t>
        <w:tab/>
        <w:t xml:space="preserve">  </w:t>
      </w:r>
    </w:p>
    <w:p w:rsidR="00000000" w:rsidDel="00000000" w:rsidP="00000000" w:rsidRDefault="00000000" w:rsidRPr="00000000" w14:paraId="0000001D">
      <w:pPr>
        <w:ind w:left="6570" w:righ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5130" w:righ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 xml:space="preserve">                                  </w:t>
      </w:r>
    </w:p>
    <w:p w:rsidR="00000000" w:rsidDel="00000000" w:rsidP="00000000" w:rsidRDefault="00000000" w:rsidRPr="00000000" w14:paraId="00000020">
      <w:pPr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                                                                                    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 xml:space="preserve">                         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A9200C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70FC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70FCA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ehJwyJpu8G1uLyh5KZ0THJCgJQ==">CgMxLjA4AHIhMTQ4cUhoaE4tVVg4WTdvQlRhaG55MDd5VXVQS0xuWkZm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2023-10-15T14:38:00Z</dcterms:created>
  <dc:creator>Sam</dc:creator>
</cp:coreProperties>
</file>