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6BF" w:rsidRPr="00BE030C" w:rsidRDefault="00720A25" w:rsidP="00BE030C">
      <w:pPr>
        <w:shd w:val="clear" w:color="auto" w:fill="A8D08D" w:themeFill="accent6" w:themeFillTint="99"/>
        <w:rPr>
          <w:rFonts w:ascii="Century Gothic" w:hAnsi="Century Gothic" w:cs="Century Gothic"/>
          <w:sz w:val="52"/>
          <w:szCs w:val="52"/>
        </w:rPr>
      </w:pPr>
      <w:r>
        <w:rPr>
          <w:rFonts w:ascii="Century Gothic" w:hAnsi="Century Gothic" w:cs="Century Gothic"/>
          <w:sz w:val="52"/>
          <w:szCs w:val="52"/>
        </w:rPr>
        <w:t xml:space="preserve"> </w:t>
      </w:r>
      <w:r w:rsidR="007376BF" w:rsidRPr="00BE030C">
        <w:rPr>
          <w:rFonts w:ascii="Century Gothic" w:hAnsi="Century Gothic" w:cs="Century Gothic"/>
          <w:sz w:val="52"/>
          <w:szCs w:val="52"/>
        </w:rPr>
        <w:t>YouthZone</w:t>
      </w:r>
    </w:p>
    <w:p w:rsidR="007376BF" w:rsidRPr="00BE030C" w:rsidRDefault="00720A25" w:rsidP="00BE030C">
      <w:pPr>
        <w:shd w:val="clear" w:color="auto" w:fill="A8D08D" w:themeFill="accent6" w:themeFillTint="99"/>
        <w:rPr>
          <w:rFonts w:ascii="Century Gothic" w:hAnsi="Century Gothic" w:cs="Century Gothic"/>
          <w:iCs/>
          <w:sz w:val="32"/>
          <w:szCs w:val="36"/>
        </w:rPr>
      </w:pPr>
      <w:r>
        <w:rPr>
          <w:rFonts w:ascii="Century Gothic" w:hAnsi="Century Gothic" w:cs="Century Gothic"/>
          <w:iCs/>
          <w:sz w:val="32"/>
          <w:szCs w:val="36"/>
        </w:rPr>
        <w:t xml:space="preserve">    </w:t>
      </w:r>
      <w:r w:rsidR="007376BF" w:rsidRPr="00BE030C">
        <w:rPr>
          <w:rFonts w:ascii="Century Gothic" w:hAnsi="Century Gothic" w:cs="Century Gothic"/>
          <w:iCs/>
          <w:sz w:val="32"/>
          <w:szCs w:val="36"/>
        </w:rPr>
        <w:t>Program Evaluation Report</w:t>
      </w:r>
    </w:p>
    <w:p w:rsidR="007376BF" w:rsidRPr="00BE030C" w:rsidRDefault="002E624D" w:rsidP="00BE030C">
      <w:pPr>
        <w:shd w:val="clear" w:color="auto" w:fill="A8D08D" w:themeFill="accent6" w:themeFillTint="99"/>
        <w:rPr>
          <w:rFonts w:ascii="Century Gothic" w:hAnsi="Century Gothic" w:cs="Century Gothic"/>
          <w:i/>
          <w:iCs/>
          <w:sz w:val="6"/>
          <w:szCs w:val="36"/>
        </w:rPr>
      </w:pPr>
      <w:r w:rsidRPr="00BE030C">
        <w:rPr>
          <w:rFonts w:ascii="Century Gothic" w:hAnsi="Century Gothic" w:cs="Century Gothic"/>
          <w:i/>
          <w:iCs/>
          <w:sz w:val="32"/>
          <w:szCs w:val="36"/>
        </w:rPr>
        <w:t xml:space="preserve">     </w:t>
      </w:r>
      <w:r w:rsidR="007376BF" w:rsidRPr="00BE030C">
        <w:rPr>
          <w:rFonts w:ascii="Century Gothic" w:hAnsi="Century Gothic" w:cs="Century Gothic"/>
          <w:i/>
          <w:iCs/>
          <w:sz w:val="32"/>
          <w:szCs w:val="36"/>
        </w:rPr>
        <w:t>Trauma Informed Care with Diversion Program Youth</w:t>
      </w:r>
    </w:p>
    <w:p w:rsidR="007376BF" w:rsidRPr="00BE030C" w:rsidRDefault="007376BF" w:rsidP="00BE030C">
      <w:pPr>
        <w:shd w:val="clear" w:color="auto" w:fill="A8D08D" w:themeFill="accent6" w:themeFillTint="99"/>
        <w:rPr>
          <w:rFonts w:ascii="Century Gothic" w:hAnsi="Century Gothic" w:cs="Century Gothic"/>
          <w:i/>
          <w:iCs/>
          <w:sz w:val="6"/>
          <w:szCs w:val="36"/>
        </w:rPr>
      </w:pPr>
    </w:p>
    <w:p w:rsidR="007376BF" w:rsidRDefault="007376BF" w:rsidP="007376BF">
      <w:pPr>
        <w:spacing w:before="40" w:after="40"/>
        <w:rPr>
          <w:rFonts w:cs="Times New Roman"/>
          <w:sz w:val="21"/>
          <w:szCs w:val="21"/>
        </w:rPr>
      </w:pPr>
    </w:p>
    <w:p w:rsidR="0083224C" w:rsidRPr="007376BF" w:rsidRDefault="0083224C" w:rsidP="007376BF">
      <w:pPr>
        <w:spacing w:before="40" w:after="40"/>
        <w:rPr>
          <w:rFonts w:cs="Times New Roman"/>
          <w:sz w:val="21"/>
          <w:szCs w:val="21"/>
        </w:rPr>
      </w:pPr>
    </w:p>
    <w:p w:rsidR="003C26B8" w:rsidRDefault="00D05AFD" w:rsidP="00BE030C">
      <w:pPr>
        <w:shd w:val="clear" w:color="auto" w:fill="E2EFD9" w:themeFill="accent6" w:themeFillTint="33"/>
        <w:spacing w:before="40" w:after="40"/>
        <w:rPr>
          <w:rFonts w:ascii="Trebuchet MS" w:hAnsi="Trebuchet MS" w:cs="Trebuchet MS"/>
          <w:sz w:val="28"/>
          <w:szCs w:val="28"/>
        </w:rPr>
      </w:pPr>
      <w:r>
        <w:rPr>
          <w:rFonts w:ascii="Trebuchet MS" w:hAnsi="Trebuchet MS" w:cs="Trebuchet MS"/>
          <w:sz w:val="28"/>
          <w:szCs w:val="28"/>
        </w:rPr>
        <w:t>“Trauma Informed</w:t>
      </w:r>
      <w:r w:rsidR="007376BF">
        <w:rPr>
          <w:rFonts w:ascii="Trebuchet MS" w:hAnsi="Trebuchet MS" w:cs="Trebuchet MS"/>
          <w:sz w:val="28"/>
          <w:szCs w:val="28"/>
        </w:rPr>
        <w:t xml:space="preserve"> Care</w:t>
      </w:r>
      <w:r w:rsidR="007B2C5A">
        <w:rPr>
          <w:rFonts w:ascii="Trebuchet MS" w:hAnsi="Trebuchet MS" w:cs="Trebuchet MS"/>
          <w:sz w:val="28"/>
          <w:szCs w:val="28"/>
        </w:rPr>
        <w:t>”</w:t>
      </w:r>
    </w:p>
    <w:p w:rsidR="009C4A1B" w:rsidRPr="009C4A1B" w:rsidRDefault="009C4A1B" w:rsidP="009C4A1B">
      <w:pPr>
        <w:shd w:val="clear" w:color="auto" w:fill="FFFFFF" w:themeFill="background1"/>
        <w:spacing w:before="40" w:after="40"/>
        <w:rPr>
          <w:rFonts w:ascii="Cambria" w:hAnsi="Cambria" w:cs="Trebuchet MS"/>
          <w:sz w:val="16"/>
          <w:szCs w:val="16"/>
        </w:rPr>
      </w:pPr>
    </w:p>
    <w:p w:rsidR="009C4A1B" w:rsidRPr="009C4A1B" w:rsidRDefault="009C4A1B" w:rsidP="009C4A1B">
      <w:pPr>
        <w:shd w:val="clear" w:color="auto" w:fill="FFFFFF" w:themeFill="background1"/>
        <w:spacing w:before="40" w:after="40"/>
        <w:rPr>
          <w:rFonts w:ascii="Cambria" w:hAnsi="Cambria" w:cs="Trebuchet MS"/>
          <w:sz w:val="16"/>
          <w:szCs w:val="16"/>
        </w:rPr>
        <w:sectPr w:rsidR="009C4A1B" w:rsidRPr="009C4A1B" w:rsidSect="003A3271">
          <w:footerReference w:type="default" r:id="rId7"/>
          <w:pgSz w:w="12240" w:h="15840"/>
          <w:pgMar w:top="720" w:right="720" w:bottom="720" w:left="720" w:header="720" w:footer="720" w:gutter="0"/>
          <w:cols w:space="720"/>
          <w:docGrid w:linePitch="360"/>
        </w:sectPr>
      </w:pPr>
    </w:p>
    <w:p w:rsidR="0084304A" w:rsidRDefault="00D05AFD" w:rsidP="00984A58">
      <w:pPr>
        <w:spacing w:before="40" w:after="40"/>
        <w:jc w:val="both"/>
        <w:rPr>
          <w:rFonts w:ascii="Cambria" w:hAnsi="Cambria" w:cs="Cambria"/>
          <w:sz w:val="21"/>
          <w:szCs w:val="21"/>
        </w:rPr>
      </w:pPr>
      <w:r w:rsidRPr="00084EFB">
        <w:rPr>
          <w:rFonts w:ascii="Cambria" w:hAnsi="Cambria" w:cs="Cambria"/>
          <w:sz w:val="21"/>
          <w:szCs w:val="21"/>
        </w:rPr>
        <w:t>Concern has been growing for years over the disproportionate number of youth receiving assistance for mental health, behavior, and legal problems who have had traumatic experiences earlier in their lives.</w:t>
      </w:r>
      <w:r w:rsidR="0084304A">
        <w:rPr>
          <w:rFonts w:ascii="Cambria" w:hAnsi="Cambria" w:cs="Cambria"/>
          <w:sz w:val="21"/>
          <w:szCs w:val="21"/>
        </w:rPr>
        <w:t xml:space="preserve"> </w:t>
      </w:r>
      <w:r w:rsidR="005376B6" w:rsidRPr="005376B6">
        <w:rPr>
          <w:rFonts w:ascii="Cambria" w:hAnsi="Cambria" w:cs="Cambria"/>
          <w:sz w:val="21"/>
          <w:szCs w:val="21"/>
        </w:rPr>
        <w:t>The majority of youth in the juvenile justice system</w:t>
      </w:r>
      <w:r w:rsidR="005376B6">
        <w:rPr>
          <w:rFonts w:ascii="Cambria" w:hAnsi="Cambria" w:cs="Cambria"/>
          <w:sz w:val="21"/>
          <w:szCs w:val="21"/>
        </w:rPr>
        <w:t>, between one-third and one-half,</w:t>
      </w:r>
      <w:r w:rsidR="005376B6" w:rsidRPr="005376B6">
        <w:rPr>
          <w:rFonts w:ascii="Cambria" w:hAnsi="Cambria" w:cs="Cambria"/>
          <w:sz w:val="21"/>
          <w:szCs w:val="21"/>
        </w:rPr>
        <w:t xml:space="preserve"> report experiencing multiple types of trauma</w:t>
      </w:r>
      <w:r w:rsidR="005376B6">
        <w:rPr>
          <w:rFonts w:ascii="Cambria" w:hAnsi="Cambria" w:cs="Cambria"/>
          <w:sz w:val="21"/>
          <w:szCs w:val="21"/>
        </w:rPr>
        <w:t xml:space="preserve">. </w:t>
      </w:r>
      <w:r w:rsidR="0084304A">
        <w:rPr>
          <w:rFonts w:ascii="Cambria" w:hAnsi="Cambria" w:cs="Cambria"/>
          <w:sz w:val="21"/>
          <w:szCs w:val="21"/>
        </w:rPr>
        <w:t xml:space="preserve">Recently, the link between delinquency and trauma has received research attention aimed at </w:t>
      </w:r>
      <w:r w:rsidR="00D33AE7">
        <w:rPr>
          <w:rFonts w:ascii="Cambria" w:hAnsi="Cambria" w:cs="Cambria"/>
          <w:sz w:val="21"/>
          <w:szCs w:val="21"/>
        </w:rPr>
        <w:t xml:space="preserve">effective </w:t>
      </w:r>
      <w:r w:rsidR="0084304A">
        <w:rPr>
          <w:rFonts w:ascii="Cambria" w:hAnsi="Cambria" w:cs="Cambria"/>
          <w:sz w:val="21"/>
          <w:szCs w:val="21"/>
        </w:rPr>
        <w:t>intervention. Some research highlights include:</w:t>
      </w:r>
    </w:p>
    <w:p w:rsidR="0020373A" w:rsidRDefault="0084304A" w:rsidP="00984A58">
      <w:pPr>
        <w:pStyle w:val="ListParagraph"/>
        <w:numPr>
          <w:ilvl w:val="0"/>
          <w:numId w:val="2"/>
        </w:numPr>
        <w:spacing w:before="40" w:after="40"/>
        <w:jc w:val="both"/>
        <w:rPr>
          <w:rFonts w:ascii="Cambria" w:hAnsi="Cambria" w:cs="Cambria"/>
          <w:sz w:val="21"/>
          <w:szCs w:val="21"/>
        </w:rPr>
      </w:pPr>
      <w:r>
        <w:rPr>
          <w:rFonts w:ascii="Cambria" w:hAnsi="Cambria" w:cs="Cambria"/>
          <w:i/>
          <w:sz w:val="21"/>
          <w:szCs w:val="21"/>
        </w:rPr>
        <w:t>Tina Maschi, et al. (2008)</w:t>
      </w:r>
      <w:r w:rsidRPr="0084304A">
        <w:rPr>
          <w:rFonts w:ascii="Cambria" w:hAnsi="Cambria" w:cs="Cambria"/>
          <w:sz w:val="21"/>
          <w:szCs w:val="21"/>
        </w:rPr>
        <w:t xml:space="preserve"> found i</w:t>
      </w:r>
      <w:r>
        <w:rPr>
          <w:rFonts w:ascii="Cambria" w:hAnsi="Cambria" w:cs="Cambria"/>
          <w:sz w:val="21"/>
          <w:szCs w:val="21"/>
        </w:rPr>
        <w:t xml:space="preserve">n a large sample of boys that when a history of trauma intersected with youth anger and exposure to delinquent peer, </w:t>
      </w:r>
      <w:r w:rsidR="0020373A">
        <w:rPr>
          <w:rFonts w:ascii="Cambria" w:hAnsi="Cambria" w:cs="Cambria"/>
          <w:sz w:val="21"/>
          <w:szCs w:val="21"/>
        </w:rPr>
        <w:t>misconduct increased</w:t>
      </w:r>
      <w:r w:rsidRPr="0084304A">
        <w:rPr>
          <w:rFonts w:ascii="Cambria" w:hAnsi="Cambria" w:cs="Cambria"/>
          <w:sz w:val="21"/>
          <w:szCs w:val="21"/>
        </w:rPr>
        <w:t>.</w:t>
      </w:r>
    </w:p>
    <w:p w:rsidR="00F85BF3" w:rsidRDefault="00F85BF3" w:rsidP="00984A58">
      <w:pPr>
        <w:pStyle w:val="ListParagraph"/>
        <w:numPr>
          <w:ilvl w:val="0"/>
          <w:numId w:val="2"/>
        </w:numPr>
        <w:spacing w:before="40" w:after="40"/>
        <w:jc w:val="both"/>
        <w:rPr>
          <w:rFonts w:ascii="Cambria" w:hAnsi="Cambria" w:cs="Cambria"/>
          <w:sz w:val="21"/>
          <w:szCs w:val="21"/>
        </w:rPr>
      </w:pPr>
      <w:r>
        <w:rPr>
          <w:rFonts w:ascii="Cambria" w:hAnsi="Cambria" w:cs="Cambria"/>
          <w:i/>
          <w:sz w:val="21"/>
          <w:szCs w:val="21"/>
        </w:rPr>
        <w:t>Dana Smith</w:t>
      </w:r>
      <w:r w:rsidR="0020373A">
        <w:rPr>
          <w:rFonts w:ascii="Cambria" w:hAnsi="Cambria" w:cs="Cambria"/>
          <w:i/>
          <w:sz w:val="21"/>
          <w:szCs w:val="21"/>
        </w:rPr>
        <w:t>, et al. (20</w:t>
      </w:r>
      <w:r>
        <w:rPr>
          <w:rFonts w:ascii="Cambria" w:hAnsi="Cambria" w:cs="Cambria"/>
          <w:i/>
          <w:sz w:val="21"/>
          <w:szCs w:val="21"/>
        </w:rPr>
        <w:t>09</w:t>
      </w:r>
      <w:r w:rsidR="0020373A">
        <w:rPr>
          <w:rFonts w:ascii="Cambria" w:hAnsi="Cambria" w:cs="Cambria"/>
          <w:i/>
          <w:sz w:val="21"/>
          <w:szCs w:val="21"/>
        </w:rPr>
        <w:t>)</w:t>
      </w:r>
      <w:r w:rsidR="0020373A">
        <w:rPr>
          <w:rFonts w:ascii="Cambria" w:hAnsi="Cambria" w:cs="Cambria"/>
          <w:sz w:val="21"/>
          <w:szCs w:val="21"/>
        </w:rPr>
        <w:t xml:space="preserve"> determined that </w:t>
      </w:r>
      <w:r w:rsidRPr="00F85BF3">
        <w:rPr>
          <w:rFonts w:ascii="Cambria" w:hAnsi="Cambria" w:cs="Cambria"/>
          <w:sz w:val="21"/>
          <w:szCs w:val="21"/>
        </w:rPr>
        <w:t>experiential</w:t>
      </w:r>
      <w:r w:rsidR="00D33AE7">
        <w:rPr>
          <w:rFonts w:ascii="Cambria" w:hAnsi="Cambria" w:cs="Cambria"/>
          <w:sz w:val="21"/>
          <w:szCs w:val="21"/>
        </w:rPr>
        <w:t>ly</w:t>
      </w:r>
      <w:r>
        <w:rPr>
          <w:rFonts w:ascii="Cambria" w:hAnsi="Cambria" w:cs="Cambria"/>
          <w:sz w:val="21"/>
          <w:szCs w:val="21"/>
        </w:rPr>
        <w:t xml:space="preserve"> derived</w:t>
      </w:r>
      <w:r w:rsidRPr="00F85BF3">
        <w:rPr>
          <w:rFonts w:ascii="Cambria" w:hAnsi="Cambria" w:cs="Cambria"/>
          <w:sz w:val="21"/>
          <w:szCs w:val="21"/>
        </w:rPr>
        <w:t xml:space="preserve"> </w:t>
      </w:r>
      <w:r>
        <w:rPr>
          <w:rFonts w:ascii="Cambria" w:hAnsi="Cambria" w:cs="Cambria"/>
          <w:sz w:val="21"/>
          <w:szCs w:val="21"/>
        </w:rPr>
        <w:t>mea</w:t>
      </w:r>
      <w:r w:rsidRPr="00F85BF3">
        <w:rPr>
          <w:rFonts w:ascii="Cambria" w:hAnsi="Cambria" w:cs="Cambria"/>
          <w:sz w:val="21"/>
          <w:szCs w:val="21"/>
        </w:rPr>
        <w:t>sures of trauma</w:t>
      </w:r>
      <w:r>
        <w:rPr>
          <w:rFonts w:ascii="Cambria" w:hAnsi="Cambria" w:cs="Cambria"/>
          <w:sz w:val="21"/>
          <w:szCs w:val="21"/>
        </w:rPr>
        <w:t xml:space="preserve"> (screening tools) </w:t>
      </w:r>
      <w:r w:rsidRPr="00F85BF3">
        <w:rPr>
          <w:rFonts w:ascii="Cambria" w:hAnsi="Cambria" w:cs="Cambria"/>
          <w:sz w:val="21"/>
          <w:szCs w:val="21"/>
        </w:rPr>
        <w:t xml:space="preserve">significantly predicted adolescent offending and adolescent health-risking sexual behavior, whereas the </w:t>
      </w:r>
      <w:r>
        <w:rPr>
          <w:rFonts w:ascii="Cambria" w:hAnsi="Cambria" w:cs="Cambria"/>
          <w:sz w:val="21"/>
          <w:szCs w:val="21"/>
        </w:rPr>
        <w:t xml:space="preserve">simple classification of having a history of </w:t>
      </w:r>
      <w:r w:rsidRPr="00F85BF3">
        <w:rPr>
          <w:rFonts w:ascii="Cambria" w:hAnsi="Cambria" w:cs="Cambria"/>
          <w:sz w:val="21"/>
          <w:szCs w:val="21"/>
        </w:rPr>
        <w:t>trauma</w:t>
      </w:r>
      <w:r>
        <w:rPr>
          <w:rFonts w:ascii="Cambria" w:hAnsi="Cambria" w:cs="Cambria"/>
          <w:sz w:val="21"/>
          <w:szCs w:val="21"/>
        </w:rPr>
        <w:t xml:space="preserve"> </w:t>
      </w:r>
      <w:r w:rsidRPr="00F85BF3">
        <w:rPr>
          <w:rFonts w:ascii="Cambria" w:hAnsi="Cambria" w:cs="Cambria"/>
          <w:sz w:val="21"/>
          <w:szCs w:val="21"/>
        </w:rPr>
        <w:t>did not</w:t>
      </w:r>
      <w:r>
        <w:rPr>
          <w:rFonts w:ascii="Cambria" w:hAnsi="Cambria" w:cs="Cambria"/>
          <w:sz w:val="21"/>
          <w:szCs w:val="21"/>
        </w:rPr>
        <w:t>.</w:t>
      </w:r>
    </w:p>
    <w:p w:rsidR="009B77FB" w:rsidRDefault="009B77FB" w:rsidP="00984A58">
      <w:pPr>
        <w:pStyle w:val="ListParagraph"/>
        <w:numPr>
          <w:ilvl w:val="0"/>
          <w:numId w:val="2"/>
        </w:numPr>
        <w:spacing w:before="40" w:after="40"/>
        <w:jc w:val="both"/>
        <w:rPr>
          <w:rFonts w:ascii="Cambria" w:hAnsi="Cambria" w:cs="Cambria"/>
          <w:sz w:val="21"/>
          <w:szCs w:val="21"/>
        </w:rPr>
      </w:pPr>
      <w:r>
        <w:rPr>
          <w:rFonts w:ascii="Cambria" w:hAnsi="Cambria" w:cs="Cambria"/>
          <w:i/>
          <w:sz w:val="21"/>
          <w:szCs w:val="21"/>
        </w:rPr>
        <w:t xml:space="preserve">Patricia Kerig, et </w:t>
      </w:r>
      <w:r w:rsidR="00A200C0">
        <w:rPr>
          <w:rFonts w:ascii="Cambria" w:hAnsi="Cambria" w:cs="Cambria"/>
          <w:i/>
          <w:sz w:val="21"/>
          <w:szCs w:val="21"/>
        </w:rPr>
        <w:t>a</w:t>
      </w:r>
      <w:r>
        <w:rPr>
          <w:rFonts w:ascii="Cambria" w:hAnsi="Cambria" w:cs="Cambria"/>
          <w:i/>
          <w:sz w:val="21"/>
          <w:szCs w:val="21"/>
        </w:rPr>
        <w:t>l. (2011)</w:t>
      </w:r>
      <w:r>
        <w:rPr>
          <w:rFonts w:ascii="Cambria" w:hAnsi="Cambria" w:cs="Cambria"/>
          <w:sz w:val="21"/>
          <w:szCs w:val="21"/>
        </w:rPr>
        <w:t xml:space="preserve"> reviewed research studies and concluded that </w:t>
      </w:r>
      <w:r w:rsidRPr="009B77FB">
        <w:rPr>
          <w:rFonts w:ascii="Cambria" w:hAnsi="Cambria" w:cs="Cambria"/>
          <w:sz w:val="21"/>
          <w:szCs w:val="21"/>
        </w:rPr>
        <w:t xml:space="preserve">girls involved in the juvenile justice system </w:t>
      </w:r>
      <w:r>
        <w:rPr>
          <w:rFonts w:ascii="Cambria" w:hAnsi="Cambria" w:cs="Cambria"/>
          <w:sz w:val="21"/>
          <w:szCs w:val="21"/>
        </w:rPr>
        <w:t xml:space="preserve">are particularly likely to be affected by </w:t>
      </w:r>
      <w:r w:rsidRPr="009B77FB">
        <w:rPr>
          <w:rFonts w:ascii="Cambria" w:hAnsi="Cambria" w:cs="Cambria"/>
          <w:sz w:val="21"/>
          <w:szCs w:val="21"/>
        </w:rPr>
        <w:t>trauma and posttraumatic stress disorder</w:t>
      </w:r>
      <w:r>
        <w:rPr>
          <w:rFonts w:ascii="Cambria" w:hAnsi="Cambria" w:cs="Cambria"/>
          <w:sz w:val="21"/>
          <w:szCs w:val="21"/>
        </w:rPr>
        <w:t>.</w:t>
      </w:r>
    </w:p>
    <w:p w:rsidR="005D7A20" w:rsidRDefault="005D7A20" w:rsidP="00984A58">
      <w:pPr>
        <w:pStyle w:val="ListParagraph"/>
        <w:numPr>
          <w:ilvl w:val="0"/>
          <w:numId w:val="2"/>
        </w:numPr>
        <w:spacing w:before="40" w:after="40"/>
        <w:jc w:val="both"/>
        <w:rPr>
          <w:rFonts w:ascii="Cambria" w:hAnsi="Cambria" w:cs="Cambria"/>
          <w:sz w:val="21"/>
          <w:szCs w:val="21"/>
        </w:rPr>
      </w:pPr>
      <w:r>
        <w:rPr>
          <w:rFonts w:ascii="Cambria" w:hAnsi="Cambria" w:cs="Cambria"/>
          <w:i/>
          <w:sz w:val="21"/>
          <w:szCs w:val="21"/>
        </w:rPr>
        <w:t>Patricia Kerig, et al. (2016)</w:t>
      </w:r>
      <w:r>
        <w:rPr>
          <w:rFonts w:ascii="Cambria" w:hAnsi="Cambria" w:cs="Cambria"/>
          <w:sz w:val="21"/>
          <w:szCs w:val="21"/>
        </w:rPr>
        <w:t xml:space="preserve"> </w:t>
      </w:r>
      <w:r w:rsidR="00DA5E8D">
        <w:rPr>
          <w:rFonts w:ascii="Cambria" w:hAnsi="Cambria" w:cs="Cambria"/>
          <w:sz w:val="21"/>
          <w:szCs w:val="21"/>
        </w:rPr>
        <w:t>studied the clinically-observed process of “emotional numbing</w:t>
      </w:r>
      <w:r w:rsidR="00D33AE7">
        <w:rPr>
          <w:rFonts w:ascii="Cambria" w:hAnsi="Cambria" w:cs="Cambria"/>
          <w:sz w:val="21"/>
          <w:szCs w:val="21"/>
        </w:rPr>
        <w:t>”</w:t>
      </w:r>
      <w:r w:rsidR="00DA5E8D">
        <w:rPr>
          <w:rFonts w:ascii="Cambria" w:hAnsi="Cambria" w:cs="Cambria"/>
          <w:sz w:val="21"/>
          <w:szCs w:val="21"/>
        </w:rPr>
        <w:t xml:space="preserve"> of </w:t>
      </w:r>
      <w:r w:rsidR="00720A25">
        <w:rPr>
          <w:rFonts w:ascii="Cambria" w:hAnsi="Cambria" w:cs="Cambria"/>
          <w:sz w:val="21"/>
          <w:szCs w:val="21"/>
        </w:rPr>
        <w:t>feeling</w:t>
      </w:r>
      <w:r w:rsidR="00DA5E8D">
        <w:rPr>
          <w:rFonts w:ascii="Cambria" w:hAnsi="Cambria" w:cs="Cambria"/>
          <w:sz w:val="21"/>
          <w:szCs w:val="21"/>
        </w:rPr>
        <w:t xml:space="preserve">s among detained youth. Anger, in particular was an emotion </w:t>
      </w:r>
      <w:r w:rsidR="00B83797">
        <w:rPr>
          <w:rFonts w:ascii="Cambria" w:hAnsi="Cambria" w:cs="Cambria"/>
          <w:sz w:val="21"/>
          <w:szCs w:val="21"/>
        </w:rPr>
        <w:t>suppressed by delinquent youth with a history of trauma.</w:t>
      </w:r>
    </w:p>
    <w:p w:rsidR="00A200C0" w:rsidRDefault="00A200C0" w:rsidP="00984A58">
      <w:pPr>
        <w:pStyle w:val="ListParagraph"/>
        <w:numPr>
          <w:ilvl w:val="0"/>
          <w:numId w:val="2"/>
        </w:numPr>
        <w:spacing w:before="40" w:after="40"/>
        <w:jc w:val="both"/>
        <w:rPr>
          <w:rFonts w:ascii="Cambria" w:hAnsi="Cambria" w:cs="Cambria"/>
          <w:sz w:val="21"/>
          <w:szCs w:val="21"/>
        </w:rPr>
      </w:pPr>
      <w:r>
        <w:rPr>
          <w:rFonts w:ascii="Cambria" w:hAnsi="Cambria" w:cs="Cambria"/>
          <w:i/>
          <w:sz w:val="21"/>
          <w:szCs w:val="21"/>
        </w:rPr>
        <w:t>Susan Ko, et al. (2008)</w:t>
      </w:r>
      <w:r>
        <w:rPr>
          <w:rFonts w:ascii="Cambria" w:hAnsi="Cambria" w:cs="Cambria"/>
          <w:sz w:val="21"/>
          <w:szCs w:val="21"/>
        </w:rPr>
        <w:t xml:space="preserve"> defined “trauma informed care” as includ</w:t>
      </w:r>
      <w:r w:rsidR="00A64DB6">
        <w:rPr>
          <w:rFonts w:ascii="Cambria" w:hAnsi="Cambria" w:cs="Cambria"/>
          <w:sz w:val="21"/>
          <w:szCs w:val="21"/>
        </w:rPr>
        <w:t>ing</w:t>
      </w:r>
      <w:r>
        <w:rPr>
          <w:rFonts w:ascii="Cambria" w:hAnsi="Cambria" w:cs="Cambria"/>
          <w:sz w:val="21"/>
          <w:szCs w:val="21"/>
        </w:rPr>
        <w:t xml:space="preserve"> s</w:t>
      </w:r>
      <w:r w:rsidRPr="00A200C0">
        <w:rPr>
          <w:rFonts w:ascii="Cambria" w:hAnsi="Cambria" w:cs="Cambria"/>
          <w:sz w:val="21"/>
          <w:szCs w:val="21"/>
        </w:rPr>
        <w:t>creen</w:t>
      </w:r>
      <w:r>
        <w:rPr>
          <w:rFonts w:ascii="Cambria" w:hAnsi="Cambria" w:cs="Cambria"/>
          <w:sz w:val="21"/>
          <w:szCs w:val="21"/>
        </w:rPr>
        <w:t>ing</w:t>
      </w:r>
      <w:r w:rsidRPr="00A200C0">
        <w:rPr>
          <w:rFonts w:ascii="Cambria" w:hAnsi="Cambria" w:cs="Cambria"/>
          <w:sz w:val="21"/>
          <w:szCs w:val="21"/>
        </w:rPr>
        <w:t xml:space="preserve"> for trauma exposure</w:t>
      </w:r>
      <w:r w:rsidR="00A64DB6">
        <w:rPr>
          <w:rFonts w:ascii="Cambria" w:hAnsi="Cambria" w:cs="Cambria"/>
          <w:sz w:val="21"/>
          <w:szCs w:val="21"/>
        </w:rPr>
        <w:t>,</w:t>
      </w:r>
      <w:r>
        <w:rPr>
          <w:rFonts w:ascii="Cambria" w:hAnsi="Cambria" w:cs="Cambria"/>
          <w:sz w:val="21"/>
          <w:szCs w:val="21"/>
        </w:rPr>
        <w:t xml:space="preserve"> </w:t>
      </w:r>
      <w:r w:rsidRPr="00A200C0">
        <w:rPr>
          <w:rFonts w:ascii="Cambria" w:hAnsi="Cambria" w:cs="Cambria"/>
          <w:sz w:val="21"/>
          <w:szCs w:val="21"/>
        </w:rPr>
        <w:t>service providers us</w:t>
      </w:r>
      <w:r w:rsidR="00A64DB6">
        <w:rPr>
          <w:rFonts w:ascii="Cambria" w:hAnsi="Cambria" w:cs="Cambria"/>
          <w:sz w:val="21"/>
          <w:szCs w:val="21"/>
        </w:rPr>
        <w:t>ing evidence-informed practices,</w:t>
      </w:r>
      <w:r w:rsidRPr="00A200C0">
        <w:rPr>
          <w:rFonts w:ascii="Cambria" w:hAnsi="Cambria" w:cs="Cambria"/>
          <w:sz w:val="21"/>
          <w:szCs w:val="21"/>
        </w:rPr>
        <w:t xml:space="preserve"> that resources on trauma are available to providers, survivors, and their families</w:t>
      </w:r>
      <w:r w:rsidR="00A64DB6">
        <w:rPr>
          <w:rFonts w:ascii="Cambria" w:hAnsi="Cambria" w:cs="Cambria"/>
          <w:sz w:val="21"/>
          <w:szCs w:val="21"/>
        </w:rPr>
        <w:t>,</w:t>
      </w:r>
      <w:r w:rsidRPr="00A200C0">
        <w:rPr>
          <w:rFonts w:ascii="Cambria" w:hAnsi="Cambria" w:cs="Cambria"/>
          <w:sz w:val="21"/>
          <w:szCs w:val="21"/>
        </w:rPr>
        <w:t xml:space="preserve"> and that there is a continuity of care across service systems.</w:t>
      </w:r>
    </w:p>
    <w:p w:rsidR="00A200C0" w:rsidRDefault="00A200C0" w:rsidP="00984A58">
      <w:pPr>
        <w:pStyle w:val="ListParagraph"/>
        <w:numPr>
          <w:ilvl w:val="0"/>
          <w:numId w:val="2"/>
        </w:numPr>
        <w:spacing w:before="40" w:after="40"/>
        <w:jc w:val="both"/>
        <w:rPr>
          <w:rFonts w:ascii="Cambria" w:hAnsi="Cambria" w:cs="Cambria"/>
          <w:sz w:val="21"/>
          <w:szCs w:val="21"/>
        </w:rPr>
      </w:pPr>
      <w:r>
        <w:rPr>
          <w:rFonts w:ascii="Cambria" w:hAnsi="Cambria" w:cs="Cambria"/>
          <w:i/>
          <w:sz w:val="21"/>
          <w:szCs w:val="21"/>
        </w:rPr>
        <w:t>The National Child Traumatic Stress Network</w:t>
      </w:r>
      <w:r w:rsidR="005376B6">
        <w:rPr>
          <w:rFonts w:ascii="Cambria" w:hAnsi="Cambria" w:cs="Cambria"/>
          <w:i/>
          <w:sz w:val="21"/>
          <w:szCs w:val="21"/>
        </w:rPr>
        <w:t xml:space="preserve"> (NCTSN)</w:t>
      </w:r>
      <w:r w:rsidR="005376B6">
        <w:rPr>
          <w:rFonts w:ascii="Cambria" w:hAnsi="Cambria" w:cs="Cambria"/>
          <w:sz w:val="21"/>
          <w:szCs w:val="21"/>
        </w:rPr>
        <w:t xml:space="preserve"> </w:t>
      </w:r>
      <w:r>
        <w:rPr>
          <w:rFonts w:ascii="Cambria" w:hAnsi="Cambria" w:cs="Cambria"/>
          <w:sz w:val="21"/>
          <w:szCs w:val="21"/>
        </w:rPr>
        <w:t xml:space="preserve">has </w:t>
      </w:r>
      <w:r w:rsidRPr="00A200C0">
        <w:rPr>
          <w:rFonts w:ascii="Cambria" w:hAnsi="Cambria" w:cs="Cambria"/>
          <w:sz w:val="21"/>
          <w:szCs w:val="21"/>
        </w:rPr>
        <w:t xml:space="preserve">developed resources to help juvenile justice professionals understand and provide trauma-focused services to </w:t>
      </w:r>
      <w:r w:rsidR="005C3A31" w:rsidRPr="00A200C0">
        <w:rPr>
          <w:rFonts w:ascii="Cambria" w:hAnsi="Cambria" w:cs="Cambria"/>
          <w:sz w:val="21"/>
          <w:szCs w:val="21"/>
        </w:rPr>
        <w:t>these youths</w:t>
      </w:r>
      <w:r>
        <w:rPr>
          <w:rFonts w:ascii="Cambria" w:hAnsi="Cambria" w:cs="Cambria"/>
          <w:sz w:val="21"/>
          <w:szCs w:val="21"/>
        </w:rPr>
        <w:t>.</w:t>
      </w:r>
    </w:p>
    <w:p w:rsidR="00A200C0" w:rsidRDefault="00A200C0" w:rsidP="00984A58">
      <w:pPr>
        <w:spacing w:before="40" w:after="40"/>
        <w:jc w:val="both"/>
        <w:rPr>
          <w:rFonts w:ascii="Cambria" w:hAnsi="Cambria" w:cs="Cambria"/>
          <w:sz w:val="21"/>
          <w:szCs w:val="21"/>
        </w:rPr>
      </w:pPr>
    </w:p>
    <w:p w:rsidR="00D05AFD" w:rsidRPr="00A200C0" w:rsidRDefault="00D05AFD" w:rsidP="00984A58">
      <w:pPr>
        <w:spacing w:before="40" w:after="40"/>
        <w:jc w:val="both"/>
        <w:rPr>
          <w:rFonts w:ascii="Cambria" w:hAnsi="Cambria" w:cs="Cambria"/>
          <w:sz w:val="21"/>
          <w:szCs w:val="21"/>
        </w:rPr>
      </w:pPr>
      <w:r w:rsidRPr="00A200C0">
        <w:rPr>
          <w:rFonts w:ascii="Cambria" w:hAnsi="Cambria" w:cs="Cambria"/>
          <w:sz w:val="21"/>
          <w:szCs w:val="21"/>
        </w:rPr>
        <w:t>Now, there is the belief that youth-serving organizations of all types should screen youth for the likely cognitive-</w:t>
      </w:r>
      <w:r w:rsidRPr="00A200C0">
        <w:rPr>
          <w:rFonts w:ascii="Cambria" w:hAnsi="Cambria" w:cs="Cambria"/>
          <w:sz w:val="21"/>
          <w:szCs w:val="21"/>
        </w:rPr>
        <w:t xml:space="preserve">emotional sequels to trauma. If these appear, appropriate assessment and intervention </w:t>
      </w:r>
      <w:r w:rsidR="00720A25">
        <w:rPr>
          <w:rFonts w:ascii="Cambria" w:hAnsi="Cambria" w:cs="Cambria"/>
          <w:sz w:val="21"/>
          <w:szCs w:val="21"/>
        </w:rPr>
        <w:t>sh</w:t>
      </w:r>
      <w:r w:rsidRPr="00A200C0">
        <w:rPr>
          <w:rFonts w:ascii="Cambria" w:hAnsi="Cambria" w:cs="Cambria"/>
          <w:sz w:val="21"/>
          <w:szCs w:val="21"/>
        </w:rPr>
        <w:t>ould then be taken. This process – becoming “trauma informed” – promises to improve the match between youth client needs and the knowledge and skills of providers, resulting ultimately in benefits for youth and the strengthening organizations that serve them.</w:t>
      </w:r>
    </w:p>
    <w:p w:rsidR="00D05AFD" w:rsidRPr="00084EFB" w:rsidRDefault="00D05AFD" w:rsidP="00984A58">
      <w:pPr>
        <w:spacing w:before="40" w:after="40"/>
        <w:rPr>
          <w:rFonts w:ascii="Cambria" w:hAnsi="Cambria" w:cs="Cambria"/>
          <w:sz w:val="16"/>
          <w:szCs w:val="16"/>
        </w:rPr>
      </w:pPr>
    </w:p>
    <w:p w:rsidR="004A1702" w:rsidRDefault="00D05AFD" w:rsidP="00984A58">
      <w:pPr>
        <w:spacing w:before="40" w:after="40"/>
        <w:jc w:val="both"/>
        <w:rPr>
          <w:rFonts w:ascii="Cambria" w:hAnsi="Cambria"/>
          <w:sz w:val="21"/>
          <w:szCs w:val="21"/>
        </w:rPr>
      </w:pPr>
      <w:r w:rsidRPr="00084EFB">
        <w:rPr>
          <w:b/>
          <w:bCs/>
        </w:rPr>
        <w:t>Screening Tools</w:t>
      </w:r>
      <w:r w:rsidRPr="005376B6">
        <w:rPr>
          <w:rFonts w:ascii="Cambria" w:hAnsi="Cambria"/>
          <w:sz w:val="21"/>
          <w:szCs w:val="21"/>
        </w:rPr>
        <w:t xml:space="preserve">   </w:t>
      </w:r>
      <w:r w:rsidR="005376B6" w:rsidRPr="005376B6">
        <w:rPr>
          <w:rFonts w:ascii="Cambria" w:hAnsi="Cambria"/>
          <w:sz w:val="21"/>
          <w:szCs w:val="21"/>
        </w:rPr>
        <w:t xml:space="preserve">The </w:t>
      </w:r>
      <w:r w:rsidR="005376B6">
        <w:rPr>
          <w:rFonts w:ascii="Cambria" w:hAnsi="Cambria"/>
          <w:sz w:val="21"/>
          <w:szCs w:val="21"/>
        </w:rPr>
        <w:t xml:space="preserve">NCTSN </w:t>
      </w:r>
      <w:r w:rsidR="001E4C60" w:rsidRPr="001E4C60">
        <w:rPr>
          <w:rFonts w:ascii="Cambria" w:hAnsi="Cambria"/>
          <w:sz w:val="21"/>
          <w:szCs w:val="21"/>
          <w:u w:val="single"/>
        </w:rPr>
        <w:t>Assessing Exposure to Psychological Trauma and Posttraumatic Stress Symptoms in the Juvenile Justice Population</w:t>
      </w:r>
      <w:r w:rsidR="001E4C60" w:rsidRPr="009631A9">
        <w:rPr>
          <w:rFonts w:ascii="Cambria" w:hAnsi="Cambria"/>
          <w:sz w:val="21"/>
          <w:szCs w:val="21"/>
        </w:rPr>
        <w:t xml:space="preserve"> </w:t>
      </w:r>
      <w:r w:rsidR="005376B6">
        <w:rPr>
          <w:rFonts w:ascii="Cambria" w:hAnsi="Cambria"/>
          <w:sz w:val="21"/>
          <w:szCs w:val="21"/>
        </w:rPr>
        <w:t>defines screening as “</w:t>
      </w:r>
      <w:r w:rsidR="005376B6" w:rsidRPr="005376B6">
        <w:rPr>
          <w:rFonts w:ascii="Cambria" w:hAnsi="Cambria"/>
          <w:sz w:val="21"/>
          <w:szCs w:val="21"/>
        </w:rPr>
        <w:t>a very brief form of evaluation designed to identify youth who may be in need of a closer look.</w:t>
      </w:r>
      <w:r w:rsidR="00B35F81">
        <w:rPr>
          <w:rFonts w:ascii="Cambria" w:hAnsi="Cambria"/>
          <w:sz w:val="21"/>
          <w:szCs w:val="21"/>
        </w:rPr>
        <w:t>”</w:t>
      </w:r>
      <w:r w:rsidR="005376B6" w:rsidRPr="005376B6">
        <w:rPr>
          <w:rFonts w:ascii="Cambria" w:hAnsi="Cambria"/>
          <w:sz w:val="21"/>
          <w:szCs w:val="21"/>
        </w:rPr>
        <w:t xml:space="preserve"> Screening typically is implemented universally</w:t>
      </w:r>
      <w:r w:rsidR="005376B6">
        <w:rPr>
          <w:rFonts w:ascii="Cambria" w:hAnsi="Cambria"/>
          <w:sz w:val="21"/>
          <w:szCs w:val="21"/>
        </w:rPr>
        <w:t>.</w:t>
      </w:r>
      <w:r w:rsidR="001E4C60" w:rsidRPr="001E4C60">
        <w:rPr>
          <w:rFonts w:ascii="Franklin Gothic Book" w:eastAsiaTheme="minorHAnsi" w:hAnsi="Franklin Gothic Book" w:cs="Franklin Gothic Book"/>
          <w:color w:val="000000"/>
          <w:sz w:val="22"/>
          <w:szCs w:val="22"/>
        </w:rPr>
        <w:t xml:space="preserve"> </w:t>
      </w:r>
      <w:r w:rsidR="001E4C60" w:rsidRPr="001E4C60">
        <w:rPr>
          <w:rFonts w:ascii="Cambria" w:hAnsi="Cambria"/>
          <w:sz w:val="21"/>
          <w:szCs w:val="21"/>
        </w:rPr>
        <w:t>Screening tools for history of exposure to psychological trauma vary widely in their length and comprehensiveness</w:t>
      </w:r>
      <w:r w:rsidR="001E4C60">
        <w:rPr>
          <w:rFonts w:ascii="Cambria" w:hAnsi="Cambria"/>
          <w:sz w:val="21"/>
          <w:szCs w:val="21"/>
        </w:rPr>
        <w:t xml:space="preserve">. </w:t>
      </w:r>
      <w:r w:rsidR="001E4C60" w:rsidRPr="001E4C60">
        <w:rPr>
          <w:rFonts w:ascii="Cambria" w:hAnsi="Cambria"/>
          <w:sz w:val="21"/>
          <w:szCs w:val="21"/>
        </w:rPr>
        <w:t>The screen</w:t>
      </w:r>
      <w:r w:rsidR="00542286">
        <w:rPr>
          <w:rFonts w:ascii="Cambria" w:hAnsi="Cambria"/>
          <w:sz w:val="21"/>
          <w:szCs w:val="21"/>
        </w:rPr>
        <w:t xml:space="preserve">ing tool </w:t>
      </w:r>
      <w:r w:rsidR="001E4C60" w:rsidRPr="001E4C60">
        <w:rPr>
          <w:rFonts w:ascii="Cambria" w:hAnsi="Cambria"/>
          <w:sz w:val="21"/>
          <w:szCs w:val="21"/>
        </w:rPr>
        <w:t>most widely-used in juvenile justice settings</w:t>
      </w:r>
      <w:r w:rsidR="00542286">
        <w:rPr>
          <w:rFonts w:ascii="Cambria" w:hAnsi="Cambria"/>
          <w:sz w:val="21"/>
          <w:szCs w:val="21"/>
        </w:rPr>
        <w:t xml:space="preserve"> is </w:t>
      </w:r>
      <w:r w:rsidR="001E4C60" w:rsidRPr="001E4C60">
        <w:rPr>
          <w:rFonts w:ascii="Cambria" w:hAnsi="Cambria"/>
          <w:sz w:val="21"/>
          <w:szCs w:val="21"/>
        </w:rPr>
        <w:t>the Massachusetts Youth Screening Inventory-2</w:t>
      </w:r>
      <w:r w:rsidR="00542286">
        <w:rPr>
          <w:rFonts w:ascii="Cambria" w:hAnsi="Cambria"/>
          <w:sz w:val="21"/>
          <w:szCs w:val="21"/>
        </w:rPr>
        <w:t>.</w:t>
      </w:r>
      <w:r w:rsidR="009631A9">
        <w:rPr>
          <w:rFonts w:ascii="Cambria" w:hAnsi="Cambria"/>
          <w:sz w:val="21"/>
          <w:szCs w:val="21"/>
        </w:rPr>
        <w:t xml:space="preserve"> T</w:t>
      </w:r>
      <w:r w:rsidR="008E507E">
        <w:rPr>
          <w:rFonts w:ascii="Cambria" w:hAnsi="Cambria"/>
          <w:sz w:val="21"/>
          <w:szCs w:val="21"/>
        </w:rPr>
        <w:t>hree</w:t>
      </w:r>
      <w:r w:rsidR="009631A9">
        <w:rPr>
          <w:rFonts w:ascii="Cambria" w:hAnsi="Cambria"/>
          <w:sz w:val="21"/>
          <w:szCs w:val="21"/>
        </w:rPr>
        <w:t xml:space="preserve"> limitations </w:t>
      </w:r>
      <w:r w:rsidR="008E507E">
        <w:rPr>
          <w:rFonts w:ascii="Cambria" w:hAnsi="Cambria"/>
          <w:sz w:val="21"/>
          <w:szCs w:val="21"/>
        </w:rPr>
        <w:t xml:space="preserve">affect application </w:t>
      </w:r>
      <w:r w:rsidR="009631A9">
        <w:rPr>
          <w:rFonts w:ascii="Cambria" w:hAnsi="Cambria"/>
          <w:sz w:val="21"/>
          <w:szCs w:val="21"/>
        </w:rPr>
        <w:t>of existing methods</w:t>
      </w:r>
      <w:r w:rsidR="008E507E">
        <w:rPr>
          <w:rFonts w:ascii="Cambria" w:hAnsi="Cambria"/>
          <w:sz w:val="21"/>
          <w:szCs w:val="21"/>
        </w:rPr>
        <w:t xml:space="preserve">. First, there are no </w:t>
      </w:r>
      <w:r w:rsidR="009631A9">
        <w:rPr>
          <w:rFonts w:ascii="Cambria" w:hAnsi="Cambria"/>
          <w:sz w:val="21"/>
          <w:szCs w:val="21"/>
        </w:rPr>
        <w:t>local result-norms (</w:t>
      </w:r>
      <w:r w:rsidR="008E507E">
        <w:rPr>
          <w:rFonts w:ascii="Cambria" w:hAnsi="Cambria"/>
          <w:sz w:val="21"/>
          <w:szCs w:val="21"/>
        </w:rPr>
        <w:t xml:space="preserve">documentation of </w:t>
      </w:r>
      <w:r w:rsidR="009631A9">
        <w:rPr>
          <w:rFonts w:ascii="Cambria" w:hAnsi="Cambria"/>
          <w:sz w:val="21"/>
          <w:szCs w:val="21"/>
        </w:rPr>
        <w:t xml:space="preserve">the percentage of youth with each screening score) </w:t>
      </w:r>
      <w:r w:rsidR="008E507E">
        <w:rPr>
          <w:rFonts w:ascii="Cambria" w:hAnsi="Cambria"/>
          <w:sz w:val="21"/>
          <w:szCs w:val="21"/>
        </w:rPr>
        <w:t xml:space="preserve">necessary for </w:t>
      </w:r>
      <w:r w:rsidR="004A1702">
        <w:rPr>
          <w:rFonts w:ascii="Cambria" w:hAnsi="Cambria"/>
          <w:sz w:val="21"/>
          <w:szCs w:val="21"/>
        </w:rPr>
        <w:t xml:space="preserve">systematic </w:t>
      </w:r>
      <w:r w:rsidR="008E507E">
        <w:rPr>
          <w:rFonts w:ascii="Cambria" w:hAnsi="Cambria"/>
          <w:sz w:val="21"/>
          <w:szCs w:val="21"/>
        </w:rPr>
        <w:t xml:space="preserve">score interpretation. Second, </w:t>
      </w:r>
      <w:r w:rsidR="004A1702">
        <w:rPr>
          <w:rFonts w:ascii="Cambria" w:hAnsi="Cambria"/>
          <w:sz w:val="21"/>
          <w:szCs w:val="21"/>
        </w:rPr>
        <w:t xml:space="preserve">standalone </w:t>
      </w:r>
      <w:r w:rsidR="008E507E">
        <w:rPr>
          <w:rFonts w:ascii="Cambria" w:hAnsi="Cambria"/>
          <w:sz w:val="21"/>
          <w:szCs w:val="21"/>
        </w:rPr>
        <w:t xml:space="preserve">screening tools add to intake paperwork. Third, </w:t>
      </w:r>
      <w:r w:rsidR="004A1702">
        <w:rPr>
          <w:rFonts w:ascii="Cambria" w:hAnsi="Cambria"/>
          <w:sz w:val="21"/>
          <w:szCs w:val="21"/>
        </w:rPr>
        <w:t xml:space="preserve">dedicated </w:t>
      </w:r>
      <w:r w:rsidR="008E507E">
        <w:rPr>
          <w:rFonts w:ascii="Cambria" w:hAnsi="Cambria"/>
          <w:sz w:val="21"/>
          <w:szCs w:val="21"/>
        </w:rPr>
        <w:t xml:space="preserve">trauma screening tools </w:t>
      </w:r>
      <w:r w:rsidR="001F0D12">
        <w:rPr>
          <w:rFonts w:ascii="Cambria" w:hAnsi="Cambria"/>
          <w:sz w:val="21"/>
          <w:szCs w:val="21"/>
        </w:rPr>
        <w:t xml:space="preserve">list a dozen or more highly disturbing experiences </w:t>
      </w:r>
      <w:r w:rsidR="005512B9">
        <w:rPr>
          <w:rFonts w:ascii="Cambria" w:hAnsi="Cambria"/>
          <w:sz w:val="21"/>
          <w:szCs w:val="21"/>
        </w:rPr>
        <w:t xml:space="preserve">that </w:t>
      </w:r>
      <w:r w:rsidR="008E507E">
        <w:rPr>
          <w:rFonts w:ascii="Cambria" w:hAnsi="Cambria"/>
          <w:sz w:val="21"/>
          <w:szCs w:val="21"/>
        </w:rPr>
        <w:t xml:space="preserve">may cause alarm or defensiveness among </w:t>
      </w:r>
      <w:r w:rsidR="00D34FE5">
        <w:rPr>
          <w:rFonts w:ascii="Cambria" w:hAnsi="Cambria"/>
          <w:sz w:val="21"/>
          <w:szCs w:val="21"/>
        </w:rPr>
        <w:t xml:space="preserve">some </w:t>
      </w:r>
      <w:r w:rsidR="008E507E">
        <w:rPr>
          <w:rFonts w:ascii="Cambria" w:hAnsi="Cambria"/>
          <w:sz w:val="21"/>
          <w:szCs w:val="21"/>
        </w:rPr>
        <w:t>delinquent youth.</w:t>
      </w:r>
    </w:p>
    <w:p w:rsidR="00765A00" w:rsidRPr="00765A00" w:rsidRDefault="00765A00" w:rsidP="00984A58">
      <w:pPr>
        <w:spacing w:before="40" w:after="40"/>
        <w:jc w:val="both"/>
        <w:rPr>
          <w:rFonts w:ascii="Cambria" w:hAnsi="Cambria" w:cs="Cambria"/>
          <w:sz w:val="16"/>
          <w:szCs w:val="16"/>
        </w:rPr>
      </w:pPr>
    </w:p>
    <w:p w:rsidR="009C4A1B" w:rsidRDefault="00D05AFD" w:rsidP="003C26B8">
      <w:pPr>
        <w:spacing w:before="40" w:after="40"/>
        <w:jc w:val="both"/>
        <w:rPr>
          <w:rFonts w:ascii="Cambria" w:hAnsi="Cambria" w:cs="Cambria"/>
          <w:sz w:val="21"/>
          <w:szCs w:val="21"/>
        </w:rPr>
      </w:pPr>
      <w:r w:rsidRPr="005376B6">
        <w:rPr>
          <w:rFonts w:ascii="Cambria" w:hAnsi="Cambria" w:cs="Cambria"/>
          <w:sz w:val="21"/>
          <w:szCs w:val="21"/>
        </w:rPr>
        <w:t xml:space="preserve">The </w:t>
      </w:r>
      <w:r w:rsidRPr="00084EFB">
        <w:rPr>
          <w:rFonts w:ascii="Cambria" w:hAnsi="Cambria" w:cs="Cambria"/>
          <w:i/>
          <w:iCs/>
          <w:sz w:val="21"/>
          <w:szCs w:val="21"/>
        </w:rPr>
        <w:t>YouthZone Youth Screening Survey</w:t>
      </w:r>
      <w:r w:rsidR="00C009EC">
        <w:rPr>
          <w:rFonts w:ascii="Cambria" w:hAnsi="Cambria" w:cs="Cambria"/>
          <w:i/>
          <w:iCs/>
          <w:sz w:val="21"/>
          <w:szCs w:val="21"/>
          <w:vertAlign w:val="superscript"/>
        </w:rPr>
        <w:t>©</w:t>
      </w:r>
      <w:r w:rsidR="00C009EC">
        <w:rPr>
          <w:rFonts w:ascii="Cambria" w:hAnsi="Cambria" w:cs="Cambria"/>
          <w:iCs/>
          <w:sz w:val="21"/>
          <w:szCs w:val="21"/>
        </w:rPr>
        <w:t xml:space="preserve"> </w:t>
      </w:r>
      <w:r w:rsidR="00B35F81">
        <w:rPr>
          <w:rFonts w:ascii="Cambria" w:hAnsi="Cambria" w:cs="Cambria"/>
          <w:sz w:val="21"/>
          <w:szCs w:val="21"/>
        </w:rPr>
        <w:t>(“</w:t>
      </w:r>
      <w:r w:rsidR="00B35F81">
        <w:rPr>
          <w:rFonts w:ascii="Cambria" w:hAnsi="Cambria" w:cs="Cambria"/>
          <w:i/>
          <w:sz w:val="21"/>
          <w:szCs w:val="21"/>
        </w:rPr>
        <w:t>Screening”</w:t>
      </w:r>
      <w:r w:rsidR="00B35F81">
        <w:rPr>
          <w:rFonts w:ascii="Cambria" w:hAnsi="Cambria" w:cs="Cambria"/>
          <w:sz w:val="21"/>
          <w:szCs w:val="21"/>
        </w:rPr>
        <w:t xml:space="preserve">) </w:t>
      </w:r>
      <w:r w:rsidRPr="00084EFB">
        <w:rPr>
          <w:rFonts w:ascii="Cambria" w:hAnsi="Cambria" w:cs="Cambria"/>
          <w:sz w:val="21"/>
          <w:szCs w:val="21"/>
        </w:rPr>
        <w:t>has been developed during the past 1</w:t>
      </w:r>
      <w:r w:rsidR="00B35F81">
        <w:rPr>
          <w:rFonts w:ascii="Cambria" w:hAnsi="Cambria" w:cs="Cambria"/>
          <w:sz w:val="21"/>
          <w:szCs w:val="21"/>
        </w:rPr>
        <w:t>8</w:t>
      </w:r>
      <w:r w:rsidRPr="00084EFB">
        <w:rPr>
          <w:rFonts w:ascii="Cambria" w:hAnsi="Cambria" w:cs="Cambria"/>
          <w:sz w:val="21"/>
          <w:szCs w:val="21"/>
        </w:rPr>
        <w:t xml:space="preserve"> years as a method for initially screening youthful clients with legal-adjustment problems to determine the best approach to supporting them and their families. The 60-item, self-</w:t>
      </w:r>
      <w:r w:rsidR="00C009EC">
        <w:rPr>
          <w:rFonts w:ascii="Cambria" w:hAnsi="Cambria" w:cs="Cambria"/>
          <w:sz w:val="21"/>
          <w:szCs w:val="21"/>
        </w:rPr>
        <w:t xml:space="preserve">completed </w:t>
      </w:r>
      <w:r w:rsidRPr="00084EFB">
        <w:rPr>
          <w:rFonts w:ascii="Cambria" w:hAnsi="Cambria" w:cs="Cambria"/>
          <w:sz w:val="21"/>
          <w:szCs w:val="21"/>
        </w:rPr>
        <w:t>screening, has received extensive item development, statistical analysis, and validation.</w:t>
      </w:r>
      <w:r w:rsidR="00D34FE5">
        <w:rPr>
          <w:rFonts w:ascii="Cambria" w:hAnsi="Cambria" w:cs="Cambria"/>
          <w:sz w:val="21"/>
          <w:szCs w:val="21"/>
        </w:rPr>
        <w:t xml:space="preserve"> Scores are sensitive to the effects of interventions and the </w:t>
      </w:r>
      <w:r w:rsidR="00D34FE5" w:rsidRPr="00C009EC">
        <w:rPr>
          <w:rFonts w:ascii="Cambria" w:hAnsi="Cambria" w:cs="Cambria"/>
          <w:i/>
          <w:sz w:val="21"/>
          <w:szCs w:val="21"/>
        </w:rPr>
        <w:t>Screening</w:t>
      </w:r>
      <w:r w:rsidR="00D34FE5">
        <w:rPr>
          <w:rFonts w:ascii="Cambria" w:hAnsi="Cambria" w:cs="Cambria"/>
          <w:sz w:val="21"/>
          <w:szCs w:val="21"/>
        </w:rPr>
        <w:t xml:space="preserve"> accurately predicts re</w:t>
      </w:r>
      <w:r w:rsidR="00C009EC">
        <w:rPr>
          <w:rFonts w:ascii="Cambria" w:hAnsi="Cambria" w:cs="Cambria"/>
          <w:sz w:val="21"/>
          <w:szCs w:val="21"/>
        </w:rPr>
        <w:t>-offending</w:t>
      </w:r>
      <w:r w:rsidR="00D34FE5">
        <w:rPr>
          <w:rFonts w:ascii="Cambria" w:hAnsi="Cambria" w:cs="Cambria"/>
          <w:sz w:val="21"/>
          <w:szCs w:val="21"/>
        </w:rPr>
        <w:t>.</w:t>
      </w:r>
      <w:r w:rsidRPr="00084EFB">
        <w:rPr>
          <w:rFonts w:ascii="Cambria" w:hAnsi="Cambria" w:cs="Cambria"/>
          <w:sz w:val="21"/>
          <w:szCs w:val="21"/>
        </w:rPr>
        <w:t xml:space="preserve"> </w:t>
      </w:r>
      <w:r w:rsidR="00C009EC">
        <w:rPr>
          <w:rFonts w:ascii="Cambria" w:hAnsi="Cambria" w:cs="Cambria"/>
          <w:sz w:val="21"/>
          <w:szCs w:val="21"/>
        </w:rPr>
        <w:t xml:space="preserve">Norms </w:t>
      </w:r>
      <w:r w:rsidR="00D34FE5">
        <w:rPr>
          <w:rFonts w:ascii="Cambria" w:hAnsi="Cambria" w:cs="Cambria"/>
          <w:sz w:val="21"/>
          <w:szCs w:val="21"/>
        </w:rPr>
        <w:t xml:space="preserve">are client age, ethnicity, and gender informed. </w:t>
      </w:r>
      <w:r w:rsidRPr="00084EFB">
        <w:rPr>
          <w:rFonts w:ascii="Cambria" w:hAnsi="Cambria" w:cs="Cambria"/>
          <w:sz w:val="21"/>
          <w:szCs w:val="21"/>
        </w:rPr>
        <w:t xml:space="preserve">Technical development has </w:t>
      </w:r>
      <w:r w:rsidR="00B35F81">
        <w:rPr>
          <w:rFonts w:ascii="Cambria" w:hAnsi="Cambria" w:cs="Cambria"/>
          <w:sz w:val="21"/>
          <w:szCs w:val="21"/>
        </w:rPr>
        <w:t>involved</w:t>
      </w:r>
      <w:r w:rsidRPr="00084EFB">
        <w:rPr>
          <w:rFonts w:ascii="Cambria" w:hAnsi="Cambria" w:cs="Cambria"/>
          <w:sz w:val="21"/>
          <w:szCs w:val="21"/>
        </w:rPr>
        <w:t xml:space="preserve"> the clinical and case management experiences of </w:t>
      </w:r>
      <w:r w:rsidR="00C009EC">
        <w:rPr>
          <w:rFonts w:ascii="Cambria" w:hAnsi="Cambria" w:cs="Cambria"/>
          <w:sz w:val="21"/>
          <w:szCs w:val="21"/>
        </w:rPr>
        <w:t>case managers</w:t>
      </w:r>
      <w:r w:rsidRPr="00084EFB">
        <w:rPr>
          <w:rFonts w:ascii="Cambria" w:hAnsi="Cambria" w:cs="Cambria"/>
          <w:sz w:val="21"/>
          <w:szCs w:val="21"/>
        </w:rPr>
        <w:t xml:space="preserve">. </w:t>
      </w:r>
      <w:r w:rsidR="00B35F81">
        <w:rPr>
          <w:rFonts w:ascii="Cambria" w:hAnsi="Cambria" w:cs="Cambria"/>
          <w:sz w:val="21"/>
          <w:szCs w:val="21"/>
        </w:rPr>
        <w:t xml:space="preserve">This report builds on </w:t>
      </w:r>
      <w:r w:rsidR="00C009EC">
        <w:rPr>
          <w:rFonts w:ascii="Cambria" w:hAnsi="Cambria" w:cs="Cambria"/>
          <w:sz w:val="21"/>
          <w:szCs w:val="21"/>
        </w:rPr>
        <w:t xml:space="preserve">a 2013 </w:t>
      </w:r>
      <w:r w:rsidR="00B35F81">
        <w:rPr>
          <w:rFonts w:ascii="Cambria" w:hAnsi="Cambria" w:cs="Cambria"/>
          <w:sz w:val="21"/>
          <w:szCs w:val="21"/>
        </w:rPr>
        <w:t xml:space="preserve">preliminary evaluation of the </w:t>
      </w:r>
      <w:r w:rsidR="00B35F81">
        <w:rPr>
          <w:rFonts w:ascii="Cambria" w:hAnsi="Cambria" w:cs="Cambria"/>
          <w:i/>
          <w:sz w:val="21"/>
          <w:szCs w:val="21"/>
        </w:rPr>
        <w:t>Screening’s</w:t>
      </w:r>
      <w:r w:rsidR="00765A00">
        <w:rPr>
          <w:rFonts w:ascii="Cambria" w:hAnsi="Cambria" w:cs="Cambria"/>
          <w:sz w:val="21"/>
          <w:szCs w:val="21"/>
        </w:rPr>
        <w:t xml:space="preserve"> </w:t>
      </w:r>
      <w:r w:rsidRPr="00084EFB">
        <w:rPr>
          <w:rFonts w:ascii="Cambria" w:hAnsi="Cambria" w:cs="Cambria"/>
          <w:sz w:val="21"/>
          <w:szCs w:val="21"/>
        </w:rPr>
        <w:t xml:space="preserve">potential to serve as a screening tool for </w:t>
      </w:r>
      <w:r w:rsidR="00984A58">
        <w:rPr>
          <w:rFonts w:ascii="Cambria" w:hAnsi="Cambria" w:cs="Cambria"/>
          <w:sz w:val="21"/>
          <w:szCs w:val="21"/>
        </w:rPr>
        <w:t>YouthZone clients</w:t>
      </w:r>
      <w:r w:rsidR="00C009EC">
        <w:rPr>
          <w:rFonts w:ascii="Cambria" w:hAnsi="Cambria" w:cs="Cambria"/>
          <w:sz w:val="21"/>
          <w:szCs w:val="21"/>
        </w:rPr>
        <w:t xml:space="preserve">, while avoiding </w:t>
      </w:r>
      <w:r w:rsidR="00765A00">
        <w:rPr>
          <w:rFonts w:ascii="Cambria" w:hAnsi="Cambria" w:cs="Cambria"/>
          <w:sz w:val="21"/>
          <w:szCs w:val="21"/>
        </w:rPr>
        <w:t xml:space="preserve">some of the common limitations found with </w:t>
      </w:r>
      <w:r w:rsidR="00C009EC">
        <w:rPr>
          <w:rFonts w:ascii="Cambria" w:hAnsi="Cambria" w:cs="Cambria"/>
          <w:sz w:val="21"/>
          <w:szCs w:val="21"/>
        </w:rPr>
        <w:t xml:space="preserve">existing </w:t>
      </w:r>
      <w:r w:rsidR="00765A00">
        <w:rPr>
          <w:rFonts w:ascii="Cambria" w:hAnsi="Cambria" w:cs="Cambria"/>
          <w:sz w:val="21"/>
          <w:szCs w:val="21"/>
        </w:rPr>
        <w:t>standalone methods</w:t>
      </w:r>
      <w:r w:rsidRPr="00084EFB">
        <w:rPr>
          <w:rFonts w:ascii="Cambria" w:hAnsi="Cambria" w:cs="Cambria"/>
          <w:sz w:val="21"/>
          <w:szCs w:val="21"/>
        </w:rPr>
        <w:t>.</w:t>
      </w:r>
    </w:p>
    <w:p w:rsidR="0083224C" w:rsidRDefault="0083224C" w:rsidP="003C26B8">
      <w:pPr>
        <w:spacing w:before="40" w:after="40"/>
        <w:jc w:val="both"/>
        <w:rPr>
          <w:rFonts w:ascii="Cambria" w:hAnsi="Cambria" w:cs="Cambria"/>
          <w:sz w:val="21"/>
          <w:szCs w:val="21"/>
        </w:rPr>
      </w:pPr>
    </w:p>
    <w:p w:rsidR="009C4A1B" w:rsidRPr="009C4A1B" w:rsidRDefault="009C4A1B" w:rsidP="003C26B8">
      <w:pPr>
        <w:spacing w:before="40" w:after="40"/>
        <w:jc w:val="both"/>
        <w:rPr>
          <w:rFonts w:ascii="Cambria" w:hAnsi="Cambria" w:cs="Cambria"/>
          <w:sz w:val="16"/>
          <w:szCs w:val="16"/>
        </w:rPr>
      </w:pPr>
      <w:bookmarkStart w:id="0" w:name="_GoBack"/>
      <w:bookmarkEnd w:id="0"/>
    </w:p>
    <w:p w:rsidR="003C26B8" w:rsidRDefault="003C26B8" w:rsidP="003C26B8">
      <w:pPr>
        <w:spacing w:before="40" w:after="40"/>
        <w:jc w:val="both"/>
        <w:rPr>
          <w:rFonts w:ascii="Cambria" w:hAnsi="Cambria" w:cs="Cambria"/>
          <w:sz w:val="21"/>
          <w:szCs w:val="21"/>
        </w:rPr>
        <w:sectPr w:rsidR="003C26B8" w:rsidSect="00D55788">
          <w:footerReference w:type="default" r:id="rId8"/>
          <w:type w:val="continuous"/>
          <w:pgSz w:w="12240" w:h="15840"/>
          <w:pgMar w:top="720" w:right="720" w:bottom="720" w:left="720" w:header="720" w:footer="720" w:gutter="0"/>
          <w:cols w:num="2" w:space="720"/>
          <w:titlePg/>
          <w:docGrid w:linePitch="360"/>
        </w:sectPr>
      </w:pPr>
      <w:r>
        <w:rPr>
          <w:rFonts w:ascii="Cambria" w:hAnsi="Cambria" w:cs="Cambria"/>
          <w:sz w:val="21"/>
          <w:szCs w:val="21"/>
        </w:rPr>
        <w:lastRenderedPageBreak/>
        <w:t xml:space="preserve"> </w:t>
      </w:r>
    </w:p>
    <w:p w:rsidR="00D90741" w:rsidRDefault="00765A00" w:rsidP="00C370A4">
      <w:pPr>
        <w:shd w:val="clear" w:color="auto" w:fill="D5DCE4" w:themeFill="text2" w:themeFillTint="33"/>
        <w:spacing w:before="40" w:after="40"/>
        <w:rPr>
          <w:rFonts w:ascii="Trebuchet MS" w:hAnsi="Trebuchet MS" w:cs="Trebuchet MS"/>
          <w:sz w:val="28"/>
          <w:szCs w:val="28"/>
        </w:rPr>
      </w:pPr>
      <w:r>
        <w:rPr>
          <w:rFonts w:ascii="Trebuchet MS" w:hAnsi="Trebuchet MS" w:cs="Trebuchet MS"/>
          <w:sz w:val="28"/>
          <w:szCs w:val="28"/>
        </w:rPr>
        <w:t>Trauma Screening Tool Development</w:t>
      </w:r>
    </w:p>
    <w:p w:rsidR="00A955FD" w:rsidRPr="009C4A1B" w:rsidRDefault="00A955FD" w:rsidP="00A955FD">
      <w:pPr>
        <w:shd w:val="clear" w:color="auto" w:fill="FFFFFF" w:themeFill="background1"/>
        <w:spacing w:before="40" w:after="40"/>
        <w:rPr>
          <w:rFonts w:ascii="Cambria" w:hAnsi="Cambria" w:cs="Trebuchet MS"/>
          <w:sz w:val="16"/>
          <w:szCs w:val="16"/>
        </w:rPr>
      </w:pPr>
    </w:p>
    <w:p w:rsidR="00A955FD" w:rsidRPr="009C4A1B" w:rsidRDefault="00A955FD" w:rsidP="00A955FD">
      <w:pPr>
        <w:shd w:val="clear" w:color="auto" w:fill="FFFFFF" w:themeFill="background1"/>
        <w:spacing w:before="40" w:after="40"/>
        <w:rPr>
          <w:rFonts w:ascii="Cambria" w:hAnsi="Cambria" w:cs="Trebuchet MS"/>
          <w:sz w:val="16"/>
          <w:szCs w:val="16"/>
        </w:rPr>
        <w:sectPr w:rsidR="00A955FD" w:rsidRPr="009C4A1B" w:rsidSect="003C26B8">
          <w:type w:val="continuous"/>
          <w:pgSz w:w="12240" w:h="15840"/>
          <w:pgMar w:top="720" w:right="720" w:bottom="720" w:left="720" w:header="720" w:footer="720" w:gutter="0"/>
          <w:cols w:space="720"/>
          <w:docGrid w:linePitch="360"/>
        </w:sectPr>
      </w:pPr>
    </w:p>
    <w:p w:rsidR="0036508B" w:rsidRDefault="001B51DE" w:rsidP="0036508B">
      <w:pPr>
        <w:spacing w:before="40" w:after="40"/>
        <w:jc w:val="both"/>
        <w:rPr>
          <w:rFonts w:ascii="Cambria" w:hAnsi="Cambria" w:cs="Cambria"/>
          <w:sz w:val="21"/>
          <w:szCs w:val="21"/>
        </w:rPr>
      </w:pPr>
      <w:r>
        <w:rPr>
          <w:rFonts w:ascii="Cambria" w:hAnsi="Cambria" w:cs="Cambria"/>
          <w:sz w:val="21"/>
          <w:szCs w:val="21"/>
        </w:rPr>
        <w:t>Previously</w:t>
      </w:r>
      <w:r w:rsidR="006C11C6">
        <w:rPr>
          <w:rFonts w:ascii="Cambria" w:hAnsi="Cambria" w:cs="Cambria"/>
          <w:sz w:val="21"/>
          <w:szCs w:val="21"/>
        </w:rPr>
        <w:t xml:space="preserve"> in 2013</w:t>
      </w:r>
      <w:r>
        <w:rPr>
          <w:rFonts w:ascii="Cambria" w:hAnsi="Cambria" w:cs="Cambria"/>
          <w:sz w:val="21"/>
          <w:szCs w:val="21"/>
        </w:rPr>
        <w:t xml:space="preserve">, YouthZone </w:t>
      </w:r>
      <w:r w:rsidR="002D3CDD">
        <w:rPr>
          <w:rFonts w:ascii="Cambria" w:hAnsi="Cambria" w:cs="Cambria"/>
          <w:sz w:val="21"/>
          <w:szCs w:val="21"/>
        </w:rPr>
        <w:t xml:space="preserve">case management </w:t>
      </w:r>
      <w:r>
        <w:rPr>
          <w:rFonts w:ascii="Cambria" w:hAnsi="Cambria" w:cs="Cambria"/>
          <w:sz w:val="21"/>
          <w:szCs w:val="21"/>
        </w:rPr>
        <w:t xml:space="preserve">staff examined the 60 </w:t>
      </w:r>
      <w:r>
        <w:rPr>
          <w:rFonts w:ascii="Cambria" w:hAnsi="Cambria" w:cs="Cambria"/>
          <w:i/>
          <w:sz w:val="21"/>
          <w:szCs w:val="21"/>
        </w:rPr>
        <w:t>Screening</w:t>
      </w:r>
      <w:r>
        <w:rPr>
          <w:rFonts w:ascii="Cambria" w:hAnsi="Cambria" w:cs="Cambria"/>
          <w:sz w:val="21"/>
          <w:szCs w:val="21"/>
        </w:rPr>
        <w:t xml:space="preserve"> </w:t>
      </w:r>
      <w:r w:rsidR="009F6D95">
        <w:rPr>
          <w:rFonts w:ascii="Cambria" w:hAnsi="Cambria" w:cs="Cambria"/>
          <w:sz w:val="21"/>
          <w:szCs w:val="21"/>
        </w:rPr>
        <w:t xml:space="preserve">tool </w:t>
      </w:r>
      <w:r>
        <w:rPr>
          <w:rFonts w:ascii="Cambria" w:hAnsi="Cambria" w:cs="Cambria"/>
          <w:sz w:val="21"/>
          <w:szCs w:val="21"/>
        </w:rPr>
        <w:t xml:space="preserve">items for items </w:t>
      </w:r>
      <w:r w:rsidR="006C11C6">
        <w:rPr>
          <w:rFonts w:ascii="Cambria" w:hAnsi="Cambria" w:cs="Cambria"/>
          <w:sz w:val="21"/>
          <w:szCs w:val="21"/>
        </w:rPr>
        <w:t xml:space="preserve">they considered </w:t>
      </w:r>
      <w:r w:rsidR="002D3CDD">
        <w:rPr>
          <w:rFonts w:ascii="Cambria" w:hAnsi="Cambria" w:cs="Cambria"/>
          <w:sz w:val="21"/>
          <w:szCs w:val="21"/>
        </w:rPr>
        <w:t xml:space="preserve">particularly </w:t>
      </w:r>
      <w:r>
        <w:rPr>
          <w:rFonts w:ascii="Cambria" w:hAnsi="Cambria" w:cs="Cambria"/>
          <w:sz w:val="21"/>
          <w:szCs w:val="21"/>
        </w:rPr>
        <w:t xml:space="preserve">sensitive to youth trauma. </w:t>
      </w:r>
      <w:r w:rsidR="0073541D">
        <w:rPr>
          <w:rFonts w:ascii="Cambria" w:hAnsi="Cambria" w:cs="Cambria"/>
          <w:sz w:val="21"/>
          <w:szCs w:val="21"/>
        </w:rPr>
        <w:t>Staff c</w:t>
      </w:r>
      <w:r w:rsidR="002D3CDD">
        <w:rPr>
          <w:rFonts w:ascii="Cambria" w:hAnsi="Cambria" w:cs="Cambria"/>
          <w:sz w:val="21"/>
          <w:szCs w:val="21"/>
        </w:rPr>
        <w:t xml:space="preserve">onsensus elected some items and set aside others. </w:t>
      </w:r>
      <w:r w:rsidR="00754A13">
        <w:rPr>
          <w:rFonts w:ascii="Cambria" w:hAnsi="Cambria" w:cs="Cambria"/>
          <w:sz w:val="21"/>
          <w:szCs w:val="21"/>
        </w:rPr>
        <w:t>Then</w:t>
      </w:r>
      <w:r w:rsidR="002D3CDD">
        <w:rPr>
          <w:rFonts w:ascii="Cambria" w:hAnsi="Cambria" w:cs="Cambria"/>
          <w:sz w:val="21"/>
          <w:szCs w:val="21"/>
        </w:rPr>
        <w:t xml:space="preserve">, with a sample of more than 600 YouthZone clients, </w:t>
      </w:r>
      <w:r w:rsidR="007E4ABD">
        <w:rPr>
          <w:rFonts w:ascii="Cambria" w:hAnsi="Cambria" w:cs="Cambria"/>
          <w:sz w:val="21"/>
          <w:szCs w:val="21"/>
        </w:rPr>
        <w:t xml:space="preserve">evaluation searched statistically for items not nominated by case managers, but nevertheless correlated with their items of choice. </w:t>
      </w:r>
      <w:r w:rsidR="00754A13">
        <w:rPr>
          <w:rFonts w:ascii="Cambria" w:hAnsi="Cambria" w:cs="Cambria"/>
          <w:sz w:val="21"/>
          <w:szCs w:val="21"/>
        </w:rPr>
        <w:t xml:space="preserve">Next, evaluation conducted statistical </w:t>
      </w:r>
      <w:r w:rsidR="00754A13">
        <w:rPr>
          <w:rFonts w:ascii="Cambria" w:hAnsi="Cambria" w:cs="Cambria"/>
          <w:sz w:val="21"/>
          <w:szCs w:val="21"/>
        </w:rPr>
        <w:t xml:space="preserve">procedures to </w:t>
      </w:r>
      <w:r w:rsidR="00587DCB">
        <w:rPr>
          <w:rFonts w:ascii="Cambria" w:hAnsi="Cambria" w:cs="Cambria"/>
          <w:sz w:val="21"/>
          <w:szCs w:val="21"/>
        </w:rPr>
        <w:t xml:space="preserve">organize the list of nominated-correlated items into groups based on clients’ response patterns. </w:t>
      </w:r>
      <w:r w:rsidR="00D05AFD" w:rsidRPr="001B51DE">
        <w:rPr>
          <w:rFonts w:ascii="Cambria" w:hAnsi="Cambria" w:cs="Cambria"/>
          <w:sz w:val="21"/>
          <w:szCs w:val="21"/>
        </w:rPr>
        <w:t xml:space="preserve">The combination of the </w:t>
      </w:r>
      <w:r w:rsidR="0073541D">
        <w:rPr>
          <w:rFonts w:ascii="Cambria" w:hAnsi="Cambria" w:cs="Cambria"/>
          <w:sz w:val="21"/>
          <w:szCs w:val="21"/>
        </w:rPr>
        <w:t>clinical-statistical</w:t>
      </w:r>
      <w:r w:rsidR="00D05AFD" w:rsidRPr="001B51DE">
        <w:rPr>
          <w:rFonts w:ascii="Cambria" w:hAnsi="Cambria" w:cs="Cambria"/>
          <w:sz w:val="21"/>
          <w:szCs w:val="21"/>
        </w:rPr>
        <w:t xml:space="preserve"> methods led to </w:t>
      </w:r>
      <w:r w:rsidR="006C11C6">
        <w:rPr>
          <w:rFonts w:ascii="Cambria" w:hAnsi="Cambria" w:cs="Cambria"/>
          <w:sz w:val="21"/>
          <w:szCs w:val="21"/>
        </w:rPr>
        <w:t>a</w:t>
      </w:r>
      <w:r w:rsidR="00D05AFD" w:rsidRPr="001B51DE">
        <w:rPr>
          <w:rFonts w:ascii="Cambria" w:hAnsi="Cambria" w:cs="Cambria"/>
          <w:sz w:val="21"/>
          <w:szCs w:val="21"/>
        </w:rPr>
        <w:t xml:space="preserve"> final selection of items</w:t>
      </w:r>
      <w:r w:rsidR="006C11C6">
        <w:rPr>
          <w:rFonts w:ascii="Cambria" w:hAnsi="Cambria" w:cs="Cambria"/>
          <w:sz w:val="21"/>
          <w:szCs w:val="21"/>
        </w:rPr>
        <w:t xml:space="preserve"> and identification of </w:t>
      </w:r>
      <w:r w:rsidR="00D05AFD" w:rsidRPr="001B51DE">
        <w:rPr>
          <w:rFonts w:ascii="Cambria" w:hAnsi="Cambria" w:cs="Cambria"/>
          <w:sz w:val="21"/>
          <w:szCs w:val="21"/>
        </w:rPr>
        <w:t>four trauma scales</w:t>
      </w:r>
      <w:r w:rsidR="006C11C6">
        <w:rPr>
          <w:rFonts w:ascii="Cambria" w:hAnsi="Cambria" w:cs="Cambria"/>
          <w:sz w:val="21"/>
          <w:szCs w:val="21"/>
        </w:rPr>
        <w:t xml:space="preserve"> each capturing an aspect of trauma experience common among YouthZone clients. A </w:t>
      </w:r>
      <w:r w:rsidR="00D05AFD" w:rsidRPr="001B51DE">
        <w:rPr>
          <w:rFonts w:ascii="Cambria" w:hAnsi="Cambria" w:cs="Cambria"/>
          <w:sz w:val="21"/>
          <w:szCs w:val="21"/>
        </w:rPr>
        <w:t>description of each scale</w:t>
      </w:r>
      <w:r w:rsidR="006952FB">
        <w:rPr>
          <w:rFonts w:ascii="Cambria" w:hAnsi="Cambria" w:cs="Cambria"/>
          <w:sz w:val="21"/>
          <w:szCs w:val="21"/>
        </w:rPr>
        <w:t xml:space="preserve"> is</w:t>
      </w:r>
      <w:r w:rsidR="006C11C6">
        <w:rPr>
          <w:rFonts w:ascii="Cambria" w:hAnsi="Cambria" w:cs="Cambria"/>
          <w:sz w:val="21"/>
          <w:szCs w:val="21"/>
        </w:rPr>
        <w:t xml:space="preserve"> shown in Fig. 2</w:t>
      </w:r>
      <w:r w:rsidR="00D05AFD" w:rsidRPr="001B51DE">
        <w:rPr>
          <w:rFonts w:ascii="Cambria" w:hAnsi="Cambria" w:cs="Cambria"/>
          <w:sz w:val="21"/>
          <w:szCs w:val="21"/>
        </w:rPr>
        <w:t xml:space="preserve">. </w:t>
      </w:r>
    </w:p>
    <w:p w:rsidR="00D90741" w:rsidRDefault="00D90741" w:rsidP="0036508B">
      <w:pPr>
        <w:spacing w:before="40" w:after="40"/>
        <w:jc w:val="both"/>
        <w:rPr>
          <w:rFonts w:ascii="Cambria" w:hAnsi="Cambria" w:cs="Cambria"/>
          <w:sz w:val="21"/>
          <w:szCs w:val="21"/>
        </w:rPr>
        <w:sectPr w:rsidR="00D90741" w:rsidSect="00D90741">
          <w:type w:val="continuous"/>
          <w:pgSz w:w="12240" w:h="15840"/>
          <w:pgMar w:top="720" w:right="720" w:bottom="720" w:left="720" w:header="720" w:footer="720" w:gutter="0"/>
          <w:cols w:num="2" w:space="720"/>
          <w:docGrid w:linePitch="360"/>
        </w:sectPr>
      </w:pPr>
    </w:p>
    <w:p w:rsidR="0036508B" w:rsidRPr="0083224C" w:rsidRDefault="0036508B" w:rsidP="0036508B">
      <w:pPr>
        <w:spacing w:before="40" w:after="40"/>
        <w:jc w:val="both"/>
        <w:rPr>
          <w:rFonts w:ascii="Cambria" w:hAnsi="Cambria" w:cs="Cambria"/>
          <w:sz w:val="16"/>
          <w:szCs w:val="16"/>
        </w:rPr>
      </w:pPr>
    </w:p>
    <w:p w:rsidR="00D05AFD" w:rsidRDefault="00D05AFD" w:rsidP="00984A58">
      <w:pPr>
        <w:spacing w:before="40" w:after="40"/>
        <w:jc w:val="center"/>
        <w:rPr>
          <w:bCs/>
          <w:sz w:val="6"/>
        </w:rPr>
      </w:pPr>
      <w:r w:rsidRPr="00084EFB">
        <w:rPr>
          <w:b/>
          <w:bCs/>
        </w:rPr>
        <w:t xml:space="preserve">Fig. </w:t>
      </w:r>
      <w:r>
        <w:rPr>
          <w:b/>
          <w:bCs/>
        </w:rPr>
        <w:t xml:space="preserve">2. YouthZone Trauma </w:t>
      </w:r>
      <w:r w:rsidR="00A06B0B">
        <w:rPr>
          <w:b/>
          <w:bCs/>
        </w:rPr>
        <w:t>Screening</w:t>
      </w:r>
      <w:r>
        <w:rPr>
          <w:b/>
          <w:bCs/>
        </w:rPr>
        <w:t xml:space="preserve"> </w:t>
      </w:r>
      <w:r w:rsidR="007030DC">
        <w:rPr>
          <w:b/>
          <w:bCs/>
        </w:rPr>
        <w:t>Factors</w:t>
      </w:r>
    </w:p>
    <w:tbl>
      <w:tblPr>
        <w:tblW w:w="10350" w:type="dxa"/>
        <w:jc w:val="center"/>
        <w:shd w:val="clear" w:color="auto" w:fill="E2EFD9" w:themeFill="accent6" w:themeFillTint="33"/>
        <w:tblLayout w:type="fixed"/>
        <w:tblLook w:val="0000" w:firstRow="0" w:lastRow="0" w:firstColumn="0" w:lastColumn="0" w:noHBand="0" w:noVBand="0"/>
      </w:tblPr>
      <w:tblGrid>
        <w:gridCol w:w="10350"/>
      </w:tblGrid>
      <w:tr w:rsidR="00D05AFD" w:rsidRPr="00084EFB" w:rsidTr="00BE030C">
        <w:trPr>
          <w:jc w:val="center"/>
        </w:trPr>
        <w:tc>
          <w:tcPr>
            <w:tcW w:w="10350" w:type="dxa"/>
            <w:shd w:val="clear" w:color="auto" w:fill="E2EFD9" w:themeFill="accent6" w:themeFillTint="33"/>
            <w:vAlign w:val="center"/>
          </w:tcPr>
          <w:p w:rsidR="00D05AFD" w:rsidRPr="00AD7B6A" w:rsidRDefault="00D05AFD" w:rsidP="00984A58">
            <w:pPr>
              <w:autoSpaceDE w:val="0"/>
              <w:autoSpaceDN w:val="0"/>
              <w:adjustRightInd w:val="0"/>
              <w:spacing w:before="40" w:after="40"/>
              <w:rPr>
                <w:rFonts w:cs="Times New Roman"/>
                <w:b/>
                <w:bCs/>
                <w:color w:val="000000"/>
                <w:sz w:val="20"/>
                <w:szCs w:val="20"/>
              </w:rPr>
            </w:pPr>
            <w:r w:rsidRPr="00AD7B6A">
              <w:rPr>
                <w:b/>
                <w:bCs/>
                <w:color w:val="000000"/>
                <w:sz w:val="20"/>
                <w:szCs w:val="20"/>
              </w:rPr>
              <w:t>1. “Dysphoria”</w:t>
            </w:r>
            <w:r w:rsidRPr="00AD7B6A">
              <w:rPr>
                <w:color w:val="000000"/>
                <w:sz w:val="20"/>
                <w:szCs w:val="20"/>
              </w:rPr>
              <w:t xml:space="preserve">   Dysphoria (semantically opposite of euphoria) is a clinically recognized mental and emotional condition in which a person experiences persistent and troubling feelings of depression, discontent, detachment, </w:t>
            </w:r>
            <w:r w:rsidR="00D33AE7" w:rsidRPr="00D33AE7">
              <w:rPr>
                <w:color w:val="000000"/>
                <w:sz w:val="20"/>
                <w:szCs w:val="20"/>
              </w:rPr>
              <w:t>emotional numbing</w:t>
            </w:r>
            <w:r w:rsidR="00D33AE7">
              <w:rPr>
                <w:color w:val="000000"/>
                <w:sz w:val="20"/>
                <w:szCs w:val="20"/>
              </w:rPr>
              <w:t xml:space="preserve"> </w:t>
            </w:r>
            <w:r w:rsidRPr="00AD7B6A">
              <w:rPr>
                <w:color w:val="000000"/>
                <w:sz w:val="20"/>
                <w:szCs w:val="20"/>
              </w:rPr>
              <w:t>and in some cases</w:t>
            </w:r>
            <w:r w:rsidR="00416FDC">
              <w:rPr>
                <w:color w:val="000000"/>
                <w:sz w:val="20"/>
                <w:szCs w:val="20"/>
              </w:rPr>
              <w:t xml:space="preserve"> an</w:t>
            </w:r>
            <w:r w:rsidRPr="00AD7B6A">
              <w:rPr>
                <w:color w:val="000000"/>
                <w:sz w:val="20"/>
                <w:szCs w:val="20"/>
              </w:rPr>
              <w:t xml:space="preserve"> indifference to the world around them. It is condition of broader scope than clinical “depression.”</w:t>
            </w:r>
          </w:p>
        </w:tc>
      </w:tr>
      <w:tr w:rsidR="006952FB" w:rsidRPr="00084EFB" w:rsidTr="00BE030C">
        <w:trPr>
          <w:jc w:val="center"/>
        </w:trPr>
        <w:tc>
          <w:tcPr>
            <w:tcW w:w="10350" w:type="dxa"/>
            <w:shd w:val="clear" w:color="auto" w:fill="E2EFD9" w:themeFill="accent6" w:themeFillTint="33"/>
            <w:vAlign w:val="center"/>
          </w:tcPr>
          <w:p w:rsidR="006952FB" w:rsidRPr="00AD7B6A" w:rsidRDefault="00A06B0B" w:rsidP="00015BC6">
            <w:pPr>
              <w:autoSpaceDE w:val="0"/>
              <w:autoSpaceDN w:val="0"/>
              <w:adjustRightInd w:val="0"/>
              <w:spacing w:before="40" w:after="40"/>
              <w:rPr>
                <w:color w:val="000000"/>
                <w:sz w:val="20"/>
                <w:szCs w:val="20"/>
              </w:rPr>
            </w:pPr>
            <w:r>
              <w:rPr>
                <w:b/>
                <w:bCs/>
                <w:color w:val="000000"/>
                <w:sz w:val="20"/>
                <w:szCs w:val="20"/>
              </w:rPr>
              <w:t>2</w:t>
            </w:r>
            <w:r w:rsidR="006952FB" w:rsidRPr="00AD7B6A">
              <w:rPr>
                <w:b/>
                <w:bCs/>
                <w:color w:val="000000"/>
                <w:sz w:val="20"/>
                <w:szCs w:val="20"/>
              </w:rPr>
              <w:t>. “Sexual Victimization”</w:t>
            </w:r>
            <w:r w:rsidR="006952FB" w:rsidRPr="00AD7B6A">
              <w:rPr>
                <w:color w:val="000000"/>
                <w:sz w:val="20"/>
                <w:szCs w:val="20"/>
              </w:rPr>
              <w:t xml:space="preserve">   Sexual victimization is </w:t>
            </w:r>
            <w:r w:rsidR="00FF4357">
              <w:rPr>
                <w:color w:val="000000"/>
                <w:sz w:val="20"/>
                <w:szCs w:val="20"/>
              </w:rPr>
              <w:t xml:space="preserve">an adolescent’s </w:t>
            </w:r>
            <w:r w:rsidR="006952FB" w:rsidRPr="00AD7B6A">
              <w:rPr>
                <w:color w:val="000000"/>
                <w:sz w:val="20"/>
                <w:szCs w:val="20"/>
              </w:rPr>
              <w:t xml:space="preserve">perception that they have been forced to submit to undesired sexual behavior by another person. Victimization covers </w:t>
            </w:r>
            <w:r w:rsidR="006952FB" w:rsidRPr="00AD7B6A">
              <w:rPr>
                <w:i/>
                <w:iCs/>
                <w:color w:val="000000"/>
                <w:sz w:val="20"/>
                <w:szCs w:val="20"/>
              </w:rPr>
              <w:t>any</w:t>
            </w:r>
            <w:r w:rsidR="006952FB" w:rsidRPr="00AD7B6A">
              <w:rPr>
                <w:color w:val="000000"/>
                <w:sz w:val="20"/>
                <w:szCs w:val="20"/>
              </w:rPr>
              <w:t xml:space="preserve"> treatment by </w:t>
            </w:r>
            <w:r w:rsidR="006952FB" w:rsidRPr="00AD7B6A">
              <w:rPr>
                <w:i/>
                <w:iCs/>
                <w:color w:val="000000"/>
                <w:sz w:val="20"/>
                <w:szCs w:val="20"/>
              </w:rPr>
              <w:t>any</w:t>
            </w:r>
            <w:r w:rsidR="006952FB" w:rsidRPr="00AD7B6A">
              <w:rPr>
                <w:color w:val="000000"/>
                <w:sz w:val="20"/>
                <w:szCs w:val="20"/>
              </w:rPr>
              <w:t xml:space="preserve"> adult toward the youth to stimulate either the adult or the child sexually.</w:t>
            </w:r>
          </w:p>
        </w:tc>
      </w:tr>
      <w:tr w:rsidR="00A06B0B" w:rsidRPr="00084EFB" w:rsidTr="00BE030C">
        <w:trPr>
          <w:jc w:val="center"/>
        </w:trPr>
        <w:tc>
          <w:tcPr>
            <w:tcW w:w="10350" w:type="dxa"/>
            <w:shd w:val="clear" w:color="auto" w:fill="E2EFD9" w:themeFill="accent6" w:themeFillTint="33"/>
          </w:tcPr>
          <w:p w:rsidR="00A06B0B" w:rsidRPr="00AD7B6A" w:rsidRDefault="00A06B0B" w:rsidP="00644216">
            <w:pPr>
              <w:autoSpaceDE w:val="0"/>
              <w:autoSpaceDN w:val="0"/>
              <w:adjustRightInd w:val="0"/>
              <w:spacing w:before="40" w:after="40"/>
              <w:rPr>
                <w:color w:val="000000"/>
                <w:sz w:val="20"/>
                <w:szCs w:val="20"/>
              </w:rPr>
            </w:pPr>
            <w:r>
              <w:rPr>
                <w:b/>
                <w:bCs/>
                <w:color w:val="000000"/>
                <w:sz w:val="20"/>
                <w:szCs w:val="20"/>
              </w:rPr>
              <w:t>3</w:t>
            </w:r>
            <w:r w:rsidRPr="00AD7B6A">
              <w:rPr>
                <w:b/>
                <w:bCs/>
                <w:color w:val="000000"/>
                <w:sz w:val="20"/>
                <w:szCs w:val="20"/>
              </w:rPr>
              <w:t>. “Parental Rejection”</w:t>
            </w:r>
            <w:r w:rsidRPr="00AD7B6A">
              <w:rPr>
                <w:color w:val="000000"/>
                <w:sz w:val="20"/>
                <w:szCs w:val="20"/>
              </w:rPr>
              <w:t xml:space="preserve">   Parental rejection refers to persistent negative treatment by a parent or other significant adult that disrupts normal parent-child attachment considered essential to children’s social, emotional, and cognitive development.</w:t>
            </w:r>
          </w:p>
        </w:tc>
      </w:tr>
      <w:tr w:rsidR="00D05AFD" w:rsidRPr="00084EFB" w:rsidTr="00BE030C">
        <w:trPr>
          <w:jc w:val="center"/>
        </w:trPr>
        <w:tc>
          <w:tcPr>
            <w:tcW w:w="10350" w:type="dxa"/>
            <w:shd w:val="clear" w:color="auto" w:fill="E2EFD9" w:themeFill="accent6" w:themeFillTint="33"/>
            <w:vAlign w:val="center"/>
          </w:tcPr>
          <w:p w:rsidR="00D05AFD" w:rsidRPr="00AD7B6A" w:rsidRDefault="00A06B0B" w:rsidP="00984A58">
            <w:pPr>
              <w:autoSpaceDE w:val="0"/>
              <w:autoSpaceDN w:val="0"/>
              <w:adjustRightInd w:val="0"/>
              <w:spacing w:before="40" w:after="40"/>
              <w:rPr>
                <w:rFonts w:cs="Times New Roman"/>
                <w:b/>
                <w:bCs/>
                <w:color w:val="000000"/>
                <w:sz w:val="20"/>
                <w:szCs w:val="20"/>
              </w:rPr>
            </w:pPr>
            <w:r>
              <w:rPr>
                <w:b/>
                <w:bCs/>
                <w:color w:val="000000"/>
                <w:sz w:val="20"/>
                <w:szCs w:val="20"/>
              </w:rPr>
              <w:t>4</w:t>
            </w:r>
            <w:r w:rsidR="00D05AFD" w:rsidRPr="00AD7B6A">
              <w:rPr>
                <w:b/>
                <w:bCs/>
                <w:color w:val="000000"/>
                <w:sz w:val="20"/>
                <w:szCs w:val="20"/>
              </w:rPr>
              <w:t>. “Self-Destructive”</w:t>
            </w:r>
            <w:r w:rsidR="00D05AFD" w:rsidRPr="00AD7B6A">
              <w:rPr>
                <w:color w:val="000000"/>
                <w:sz w:val="20"/>
                <w:szCs w:val="20"/>
              </w:rPr>
              <w:t xml:space="preserve">   Self-destructive thoughts and behavior are about destructive acts addressed to the self. These emotions, plans, and acts concern self-inflicted harm or abuse toward oneself, often forming a pattern of behavior</w:t>
            </w:r>
            <w:r w:rsidR="00FF4357">
              <w:rPr>
                <w:color w:val="000000"/>
                <w:sz w:val="20"/>
                <w:szCs w:val="20"/>
              </w:rPr>
              <w:t>.</w:t>
            </w:r>
          </w:p>
        </w:tc>
      </w:tr>
    </w:tbl>
    <w:p w:rsidR="00D90741" w:rsidRPr="009C4A1B" w:rsidRDefault="00D90741" w:rsidP="00984A58">
      <w:pPr>
        <w:spacing w:before="40" w:after="40"/>
        <w:jc w:val="both"/>
        <w:rPr>
          <w:b/>
          <w:bCs/>
          <w:sz w:val="16"/>
          <w:szCs w:val="16"/>
        </w:rPr>
        <w:sectPr w:rsidR="00D90741" w:rsidRPr="009C4A1B" w:rsidSect="003C26B8">
          <w:type w:val="continuous"/>
          <w:pgSz w:w="12240" w:h="15840"/>
          <w:pgMar w:top="720" w:right="720" w:bottom="720" w:left="720" w:header="720" w:footer="720" w:gutter="0"/>
          <w:cols w:space="720"/>
          <w:docGrid w:linePitch="360"/>
        </w:sectPr>
      </w:pPr>
    </w:p>
    <w:p w:rsidR="00D90741" w:rsidRDefault="006C11C6" w:rsidP="00984A58">
      <w:pPr>
        <w:spacing w:before="40" w:after="40"/>
        <w:jc w:val="both"/>
        <w:rPr>
          <w:rFonts w:ascii="Cambria" w:hAnsi="Cambria"/>
          <w:bCs/>
          <w:sz w:val="21"/>
          <w:szCs w:val="21"/>
        </w:rPr>
        <w:sectPr w:rsidR="00D90741" w:rsidSect="00D90741">
          <w:type w:val="continuous"/>
          <w:pgSz w:w="12240" w:h="15840"/>
          <w:pgMar w:top="720" w:right="720" w:bottom="720" w:left="720" w:header="720" w:footer="720" w:gutter="0"/>
          <w:cols w:num="2" w:space="720"/>
          <w:docGrid w:linePitch="360"/>
        </w:sectPr>
      </w:pPr>
      <w:r>
        <w:rPr>
          <w:b/>
          <w:bCs/>
        </w:rPr>
        <w:t>Confirmation of Trauma Assessment Scales</w:t>
      </w:r>
      <w:r>
        <w:rPr>
          <w:rFonts w:ascii="Cambria" w:hAnsi="Cambria"/>
          <w:bCs/>
          <w:sz w:val="21"/>
          <w:szCs w:val="21"/>
        </w:rPr>
        <w:t xml:space="preserve">   A key </w:t>
      </w:r>
      <w:r w:rsidR="001B669C">
        <w:rPr>
          <w:rFonts w:ascii="Cambria" w:hAnsi="Cambria"/>
          <w:bCs/>
          <w:sz w:val="21"/>
          <w:szCs w:val="21"/>
        </w:rPr>
        <w:t xml:space="preserve">procedure </w:t>
      </w:r>
      <w:r w:rsidR="007605E8">
        <w:rPr>
          <w:rFonts w:ascii="Cambria" w:hAnsi="Cambria"/>
          <w:bCs/>
          <w:sz w:val="21"/>
          <w:szCs w:val="21"/>
        </w:rPr>
        <w:t xml:space="preserve">in screening </w:t>
      </w:r>
      <w:r w:rsidR="001B669C">
        <w:rPr>
          <w:rFonts w:ascii="Cambria" w:hAnsi="Cambria"/>
          <w:bCs/>
          <w:sz w:val="21"/>
          <w:szCs w:val="21"/>
        </w:rPr>
        <w:t>tool development is assuring that screening items</w:t>
      </w:r>
      <w:r w:rsidR="0073541D">
        <w:rPr>
          <w:rFonts w:ascii="Cambria" w:hAnsi="Cambria"/>
          <w:bCs/>
          <w:sz w:val="21"/>
          <w:szCs w:val="21"/>
        </w:rPr>
        <w:t xml:space="preserve"> have “face validity” or</w:t>
      </w:r>
      <w:r w:rsidR="001B669C">
        <w:rPr>
          <w:rFonts w:ascii="Cambria" w:hAnsi="Cambria"/>
          <w:bCs/>
          <w:sz w:val="21"/>
          <w:szCs w:val="21"/>
        </w:rPr>
        <w:t xml:space="preserve"> “make sense” to those who will apply the </w:t>
      </w:r>
      <w:r w:rsidR="007605E8">
        <w:rPr>
          <w:rFonts w:ascii="Cambria" w:hAnsi="Cambria"/>
          <w:bCs/>
          <w:sz w:val="21"/>
          <w:szCs w:val="21"/>
        </w:rPr>
        <w:t>tool</w:t>
      </w:r>
      <w:r w:rsidR="001B669C">
        <w:rPr>
          <w:rFonts w:ascii="Cambria" w:hAnsi="Cambria"/>
          <w:bCs/>
          <w:sz w:val="21"/>
          <w:szCs w:val="21"/>
        </w:rPr>
        <w:t xml:space="preserve"> with clients. Also important is examining closely staff judgements with statistical methods to assure coherence of the final result. </w:t>
      </w:r>
      <w:r w:rsidR="00416FDC">
        <w:rPr>
          <w:rFonts w:ascii="Cambria" w:hAnsi="Cambria"/>
          <w:bCs/>
          <w:sz w:val="21"/>
          <w:szCs w:val="21"/>
        </w:rPr>
        <w:t xml:space="preserve">A critical </w:t>
      </w:r>
      <w:r w:rsidR="00416FDC">
        <w:rPr>
          <w:rFonts w:ascii="Cambria" w:hAnsi="Cambria"/>
          <w:bCs/>
          <w:sz w:val="21"/>
          <w:szCs w:val="21"/>
        </w:rPr>
        <w:t>step in c</w:t>
      </w:r>
      <w:r w:rsidR="001B669C">
        <w:rPr>
          <w:rFonts w:ascii="Cambria" w:hAnsi="Cambria"/>
          <w:bCs/>
          <w:sz w:val="21"/>
          <w:szCs w:val="21"/>
        </w:rPr>
        <w:t xml:space="preserve">onfirmation </w:t>
      </w:r>
      <w:r w:rsidR="00416FDC">
        <w:rPr>
          <w:rFonts w:ascii="Cambria" w:hAnsi="Cambria"/>
          <w:bCs/>
          <w:sz w:val="21"/>
          <w:szCs w:val="21"/>
        </w:rPr>
        <w:t xml:space="preserve">of </w:t>
      </w:r>
      <w:r w:rsidR="001B669C">
        <w:rPr>
          <w:rFonts w:ascii="Cambria" w:hAnsi="Cambria"/>
          <w:bCs/>
          <w:sz w:val="21"/>
          <w:szCs w:val="21"/>
        </w:rPr>
        <w:t xml:space="preserve">initial work is </w:t>
      </w:r>
      <w:r w:rsidR="00416FDC">
        <w:rPr>
          <w:rFonts w:ascii="Cambria" w:hAnsi="Cambria"/>
          <w:bCs/>
          <w:sz w:val="21"/>
          <w:szCs w:val="21"/>
        </w:rPr>
        <w:t xml:space="preserve">collection and analysis of data from a </w:t>
      </w:r>
      <w:r w:rsidR="001B669C">
        <w:rPr>
          <w:rFonts w:ascii="Cambria" w:hAnsi="Cambria"/>
          <w:bCs/>
          <w:sz w:val="21"/>
          <w:szCs w:val="21"/>
        </w:rPr>
        <w:t xml:space="preserve">new sample </w:t>
      </w:r>
      <w:r w:rsidR="00416FDC">
        <w:rPr>
          <w:rFonts w:ascii="Cambria" w:hAnsi="Cambria"/>
          <w:bCs/>
          <w:sz w:val="21"/>
          <w:szCs w:val="21"/>
        </w:rPr>
        <w:t xml:space="preserve">to determine if initial findings are replicated with new clients. </w:t>
      </w:r>
      <w:r w:rsidR="001B669C">
        <w:rPr>
          <w:rFonts w:ascii="Cambria" w:hAnsi="Cambria"/>
          <w:bCs/>
          <w:sz w:val="21"/>
          <w:szCs w:val="21"/>
        </w:rPr>
        <w:t xml:space="preserve">Evaluation used the 2016 YouthZone evaluation sample of 579 boys and girls to conduct this important </w:t>
      </w:r>
      <w:r w:rsidR="00416FDC">
        <w:rPr>
          <w:rFonts w:ascii="Cambria" w:hAnsi="Cambria"/>
          <w:bCs/>
          <w:sz w:val="21"/>
          <w:szCs w:val="21"/>
        </w:rPr>
        <w:t xml:space="preserve">replication </w:t>
      </w:r>
      <w:r w:rsidR="001B669C">
        <w:rPr>
          <w:rFonts w:ascii="Cambria" w:hAnsi="Cambria"/>
          <w:bCs/>
          <w:sz w:val="21"/>
          <w:szCs w:val="21"/>
        </w:rPr>
        <w:t>step.</w:t>
      </w:r>
      <w:r w:rsidR="006952FB">
        <w:rPr>
          <w:rFonts w:ascii="Cambria" w:hAnsi="Cambria"/>
          <w:bCs/>
          <w:sz w:val="21"/>
          <w:szCs w:val="21"/>
        </w:rPr>
        <w:t xml:space="preserve"> Statistical analysis confirmed that the four trauma screening </w:t>
      </w:r>
      <w:r w:rsidR="007030DC">
        <w:rPr>
          <w:rFonts w:ascii="Cambria" w:hAnsi="Cambria"/>
          <w:bCs/>
          <w:sz w:val="21"/>
          <w:szCs w:val="21"/>
        </w:rPr>
        <w:t>factors</w:t>
      </w:r>
      <w:r w:rsidR="006952FB">
        <w:rPr>
          <w:rFonts w:ascii="Cambria" w:hAnsi="Cambria"/>
          <w:bCs/>
          <w:sz w:val="21"/>
          <w:szCs w:val="21"/>
        </w:rPr>
        <w:t xml:space="preserve"> in Fig. 2 were still valid. Scale items are listed in </w:t>
      </w:r>
      <w:r w:rsidR="003348CD">
        <w:rPr>
          <w:rFonts w:ascii="Cambria" w:hAnsi="Cambria"/>
          <w:bCs/>
          <w:sz w:val="21"/>
          <w:szCs w:val="21"/>
        </w:rPr>
        <w:t>Table 1</w:t>
      </w:r>
      <w:r w:rsidR="006952FB">
        <w:rPr>
          <w:rFonts w:ascii="Cambria" w:hAnsi="Cambria"/>
          <w:bCs/>
          <w:sz w:val="21"/>
          <w:szCs w:val="21"/>
        </w:rPr>
        <w:t>.</w:t>
      </w:r>
    </w:p>
    <w:p w:rsidR="005B3C31" w:rsidRPr="00416FDC" w:rsidRDefault="005B3C31" w:rsidP="00984A58">
      <w:pPr>
        <w:spacing w:before="40" w:after="40"/>
        <w:jc w:val="both"/>
        <w:rPr>
          <w:rFonts w:ascii="Cambria" w:hAnsi="Cambria"/>
          <w:bCs/>
          <w:sz w:val="4"/>
          <w:szCs w:val="4"/>
        </w:rPr>
      </w:pPr>
    </w:p>
    <w:p w:rsidR="006952FB" w:rsidRDefault="003348CD" w:rsidP="006952FB">
      <w:pPr>
        <w:spacing w:before="40" w:after="40"/>
        <w:jc w:val="center"/>
        <w:rPr>
          <w:b/>
          <w:bCs/>
          <w:sz w:val="6"/>
        </w:rPr>
      </w:pPr>
      <w:r>
        <w:rPr>
          <w:b/>
          <w:bCs/>
        </w:rPr>
        <w:t>Table 1</w:t>
      </w:r>
      <w:r w:rsidR="0029117F">
        <w:rPr>
          <w:b/>
          <w:bCs/>
        </w:rPr>
        <w:t>.</w:t>
      </w:r>
      <w:r w:rsidR="006952FB">
        <w:rPr>
          <w:b/>
          <w:bCs/>
        </w:rPr>
        <w:t xml:space="preserve"> YouthZone Trauma </w:t>
      </w:r>
      <w:r w:rsidR="00A06B0B">
        <w:rPr>
          <w:b/>
          <w:bCs/>
        </w:rPr>
        <w:t>Screening</w:t>
      </w:r>
      <w:r w:rsidR="006952FB">
        <w:rPr>
          <w:b/>
          <w:bCs/>
        </w:rPr>
        <w:t xml:space="preserve"> Scale </w:t>
      </w:r>
      <w:r w:rsidR="00FC4716">
        <w:rPr>
          <w:b/>
          <w:bCs/>
        </w:rPr>
        <w:t>Components and Items</w:t>
      </w:r>
    </w:p>
    <w:tbl>
      <w:tblPr>
        <w:tblStyle w:val="TableGridLight"/>
        <w:tblW w:w="10710" w:type="dxa"/>
        <w:tblInd w:w="-95" w:type="dxa"/>
        <w:tblLayout w:type="fixed"/>
        <w:tblLook w:val="0000" w:firstRow="0" w:lastRow="0" w:firstColumn="0" w:lastColumn="0" w:noHBand="0" w:noVBand="0"/>
      </w:tblPr>
      <w:tblGrid>
        <w:gridCol w:w="5490"/>
        <w:gridCol w:w="1260"/>
        <w:gridCol w:w="1458"/>
        <w:gridCol w:w="1152"/>
        <w:gridCol w:w="1350"/>
      </w:tblGrid>
      <w:tr w:rsidR="006952FB" w:rsidRPr="008F7368" w:rsidTr="00CF5FC1">
        <w:tc>
          <w:tcPr>
            <w:tcW w:w="5490" w:type="dxa"/>
            <w:shd w:val="clear" w:color="auto" w:fill="E2EFD9" w:themeFill="accent6" w:themeFillTint="33"/>
          </w:tcPr>
          <w:p w:rsidR="006952FB" w:rsidRPr="008F7368" w:rsidRDefault="00A06B0B" w:rsidP="00A06B0B">
            <w:pPr>
              <w:autoSpaceDE w:val="0"/>
              <w:autoSpaceDN w:val="0"/>
              <w:adjustRightInd w:val="0"/>
              <w:jc w:val="center"/>
              <w:rPr>
                <w:rFonts w:asciiTheme="minorHAnsi" w:hAnsiTheme="minorHAnsi" w:cstheme="minorHAnsi"/>
                <w:b/>
                <w:sz w:val="20"/>
                <w:szCs w:val="20"/>
              </w:rPr>
            </w:pPr>
            <w:r>
              <w:rPr>
                <w:rFonts w:asciiTheme="minorHAnsi" w:hAnsiTheme="minorHAnsi" w:cstheme="minorHAnsi"/>
                <w:b/>
                <w:sz w:val="20"/>
                <w:szCs w:val="20"/>
              </w:rPr>
              <w:t>Screening Item</w:t>
            </w:r>
          </w:p>
        </w:tc>
        <w:tc>
          <w:tcPr>
            <w:tcW w:w="1260" w:type="dxa"/>
            <w:shd w:val="clear" w:color="auto" w:fill="E2EFD9" w:themeFill="accent6" w:themeFillTint="33"/>
          </w:tcPr>
          <w:p w:rsidR="006952FB" w:rsidRPr="008F7368" w:rsidRDefault="006952FB" w:rsidP="006952FB">
            <w:pPr>
              <w:autoSpaceDE w:val="0"/>
              <w:autoSpaceDN w:val="0"/>
              <w:adjustRightInd w:val="0"/>
              <w:ind w:left="60" w:right="60"/>
              <w:jc w:val="center"/>
              <w:rPr>
                <w:rFonts w:asciiTheme="minorHAnsi" w:hAnsiTheme="minorHAnsi" w:cstheme="minorHAnsi"/>
                <w:b/>
                <w:sz w:val="20"/>
                <w:szCs w:val="20"/>
              </w:rPr>
            </w:pPr>
            <w:r>
              <w:rPr>
                <w:rFonts w:asciiTheme="minorHAnsi" w:hAnsiTheme="minorHAnsi" w:cstheme="minorHAnsi"/>
                <w:b/>
                <w:sz w:val="20"/>
                <w:szCs w:val="20"/>
              </w:rPr>
              <w:t>Dysphoria</w:t>
            </w:r>
          </w:p>
        </w:tc>
        <w:tc>
          <w:tcPr>
            <w:tcW w:w="1458" w:type="dxa"/>
            <w:shd w:val="clear" w:color="auto" w:fill="E2EFD9" w:themeFill="accent6" w:themeFillTint="33"/>
          </w:tcPr>
          <w:p w:rsidR="006952FB" w:rsidRDefault="006952FB" w:rsidP="006952FB">
            <w:pPr>
              <w:autoSpaceDE w:val="0"/>
              <w:autoSpaceDN w:val="0"/>
              <w:adjustRightInd w:val="0"/>
              <w:ind w:left="60" w:right="60"/>
              <w:jc w:val="center"/>
              <w:rPr>
                <w:rFonts w:asciiTheme="minorHAnsi" w:hAnsiTheme="minorHAnsi" w:cstheme="minorHAnsi"/>
                <w:b/>
                <w:sz w:val="20"/>
                <w:szCs w:val="20"/>
              </w:rPr>
            </w:pPr>
            <w:r>
              <w:rPr>
                <w:rFonts w:asciiTheme="minorHAnsi" w:hAnsiTheme="minorHAnsi" w:cstheme="minorHAnsi"/>
                <w:b/>
                <w:sz w:val="20"/>
                <w:szCs w:val="20"/>
              </w:rPr>
              <w:t>Sexual</w:t>
            </w:r>
          </w:p>
          <w:p w:rsidR="006952FB" w:rsidRPr="008F7368" w:rsidRDefault="006952FB" w:rsidP="006952FB">
            <w:pPr>
              <w:autoSpaceDE w:val="0"/>
              <w:autoSpaceDN w:val="0"/>
              <w:adjustRightInd w:val="0"/>
              <w:ind w:left="60" w:right="60"/>
              <w:jc w:val="center"/>
              <w:rPr>
                <w:rFonts w:asciiTheme="minorHAnsi" w:hAnsiTheme="minorHAnsi" w:cstheme="minorHAnsi"/>
                <w:b/>
                <w:sz w:val="20"/>
                <w:szCs w:val="20"/>
              </w:rPr>
            </w:pPr>
            <w:r>
              <w:rPr>
                <w:rFonts w:asciiTheme="minorHAnsi" w:hAnsiTheme="minorHAnsi" w:cstheme="minorHAnsi"/>
                <w:b/>
                <w:sz w:val="20"/>
                <w:szCs w:val="20"/>
              </w:rPr>
              <w:t>Victimization</w:t>
            </w:r>
          </w:p>
        </w:tc>
        <w:tc>
          <w:tcPr>
            <w:tcW w:w="1152" w:type="dxa"/>
            <w:shd w:val="clear" w:color="auto" w:fill="E2EFD9" w:themeFill="accent6" w:themeFillTint="33"/>
          </w:tcPr>
          <w:p w:rsidR="006952FB" w:rsidRDefault="006952FB" w:rsidP="006952FB">
            <w:pPr>
              <w:autoSpaceDE w:val="0"/>
              <w:autoSpaceDN w:val="0"/>
              <w:adjustRightInd w:val="0"/>
              <w:ind w:left="60" w:right="60"/>
              <w:jc w:val="center"/>
              <w:rPr>
                <w:rFonts w:asciiTheme="minorHAnsi" w:hAnsiTheme="minorHAnsi" w:cstheme="minorHAnsi"/>
                <w:b/>
                <w:sz w:val="20"/>
                <w:szCs w:val="20"/>
              </w:rPr>
            </w:pPr>
            <w:r>
              <w:rPr>
                <w:rFonts w:asciiTheme="minorHAnsi" w:hAnsiTheme="minorHAnsi" w:cstheme="minorHAnsi"/>
                <w:b/>
                <w:sz w:val="20"/>
                <w:szCs w:val="20"/>
              </w:rPr>
              <w:t>Parental</w:t>
            </w:r>
          </w:p>
          <w:p w:rsidR="006952FB" w:rsidRPr="008F7368" w:rsidRDefault="006952FB" w:rsidP="006952FB">
            <w:pPr>
              <w:autoSpaceDE w:val="0"/>
              <w:autoSpaceDN w:val="0"/>
              <w:adjustRightInd w:val="0"/>
              <w:ind w:left="60" w:right="60"/>
              <w:jc w:val="center"/>
              <w:rPr>
                <w:rFonts w:asciiTheme="minorHAnsi" w:hAnsiTheme="minorHAnsi" w:cstheme="minorHAnsi"/>
                <w:b/>
                <w:sz w:val="20"/>
                <w:szCs w:val="20"/>
              </w:rPr>
            </w:pPr>
            <w:r>
              <w:rPr>
                <w:rFonts w:asciiTheme="minorHAnsi" w:hAnsiTheme="minorHAnsi" w:cstheme="minorHAnsi"/>
                <w:b/>
                <w:sz w:val="20"/>
                <w:szCs w:val="20"/>
              </w:rPr>
              <w:t>Rejection</w:t>
            </w:r>
          </w:p>
        </w:tc>
        <w:tc>
          <w:tcPr>
            <w:tcW w:w="1350" w:type="dxa"/>
            <w:shd w:val="clear" w:color="auto" w:fill="E2EFD9" w:themeFill="accent6" w:themeFillTint="33"/>
          </w:tcPr>
          <w:p w:rsidR="006952FB" w:rsidRDefault="006952FB" w:rsidP="006952FB">
            <w:pPr>
              <w:autoSpaceDE w:val="0"/>
              <w:autoSpaceDN w:val="0"/>
              <w:adjustRightInd w:val="0"/>
              <w:ind w:left="60" w:right="60"/>
              <w:jc w:val="center"/>
              <w:rPr>
                <w:rFonts w:asciiTheme="minorHAnsi" w:hAnsiTheme="minorHAnsi" w:cstheme="minorHAnsi"/>
                <w:b/>
                <w:sz w:val="20"/>
                <w:szCs w:val="20"/>
              </w:rPr>
            </w:pPr>
            <w:r>
              <w:rPr>
                <w:rFonts w:asciiTheme="minorHAnsi" w:hAnsiTheme="minorHAnsi" w:cstheme="minorHAnsi"/>
                <w:b/>
                <w:sz w:val="20"/>
                <w:szCs w:val="20"/>
              </w:rPr>
              <w:t>Self-</w:t>
            </w:r>
          </w:p>
          <w:p w:rsidR="006952FB" w:rsidRPr="008F7368" w:rsidRDefault="006952FB" w:rsidP="006952FB">
            <w:pPr>
              <w:autoSpaceDE w:val="0"/>
              <w:autoSpaceDN w:val="0"/>
              <w:adjustRightInd w:val="0"/>
              <w:ind w:left="60" w:right="60"/>
              <w:jc w:val="center"/>
              <w:rPr>
                <w:rFonts w:asciiTheme="minorHAnsi" w:hAnsiTheme="minorHAnsi" w:cstheme="minorHAnsi"/>
                <w:b/>
                <w:sz w:val="20"/>
                <w:szCs w:val="20"/>
              </w:rPr>
            </w:pPr>
            <w:r>
              <w:rPr>
                <w:rFonts w:asciiTheme="minorHAnsi" w:hAnsiTheme="minorHAnsi" w:cstheme="minorHAnsi"/>
                <w:b/>
                <w:sz w:val="20"/>
                <w:szCs w:val="20"/>
              </w:rPr>
              <w:t>Destructive</w:t>
            </w:r>
          </w:p>
        </w:tc>
      </w:tr>
      <w:tr w:rsidR="00A06B0B" w:rsidRPr="008F7368" w:rsidTr="00CF5FC1">
        <w:tc>
          <w:tcPr>
            <w:tcW w:w="5490" w:type="dxa"/>
          </w:tcPr>
          <w:p w:rsidR="00A06B0B" w:rsidRPr="008F7368" w:rsidRDefault="00A06B0B" w:rsidP="009C4A1B">
            <w:pPr>
              <w:autoSpaceDE w:val="0"/>
              <w:autoSpaceDN w:val="0"/>
              <w:adjustRightInd w:val="0"/>
              <w:ind w:left="60" w:right="60"/>
              <w:jc w:val="left"/>
              <w:rPr>
                <w:rFonts w:asciiTheme="minorHAnsi" w:hAnsiTheme="minorHAnsi" w:cstheme="minorHAnsi"/>
                <w:sz w:val="18"/>
                <w:szCs w:val="18"/>
              </w:rPr>
            </w:pPr>
            <w:r w:rsidRPr="008F7368">
              <w:rPr>
                <w:rFonts w:asciiTheme="minorHAnsi" w:hAnsiTheme="minorHAnsi" w:cstheme="minorHAnsi"/>
                <w:sz w:val="18"/>
                <w:szCs w:val="18"/>
              </w:rPr>
              <w:t>During the past 12 months, did you make a plan about how you would attempt suicide</w:t>
            </w:r>
          </w:p>
        </w:tc>
        <w:tc>
          <w:tcPr>
            <w:tcW w:w="1260"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458"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152"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350" w:type="dxa"/>
          </w:tcPr>
          <w:p w:rsidR="00A06B0B" w:rsidRPr="008F7368" w:rsidRDefault="00A06B0B" w:rsidP="00A06B0B">
            <w:pPr>
              <w:autoSpaceDE w:val="0"/>
              <w:autoSpaceDN w:val="0"/>
              <w:adjustRightInd w:val="0"/>
              <w:ind w:left="60" w:right="60"/>
              <w:jc w:val="center"/>
              <w:rPr>
                <w:rFonts w:asciiTheme="minorHAnsi" w:hAnsiTheme="minorHAnsi" w:cstheme="minorHAnsi"/>
                <w:b/>
                <w:sz w:val="18"/>
                <w:szCs w:val="18"/>
              </w:rPr>
            </w:pPr>
            <w:r w:rsidRPr="00A06B0B">
              <w:rPr>
                <w:rFonts w:asciiTheme="minorHAnsi" w:hAnsiTheme="minorHAnsi" w:cstheme="minorHAnsi"/>
                <w:b/>
                <w:sz w:val="18"/>
                <w:szCs w:val="18"/>
              </w:rPr>
              <w:t>*</w:t>
            </w:r>
          </w:p>
        </w:tc>
      </w:tr>
      <w:tr w:rsidR="00A06B0B" w:rsidRPr="008F7368" w:rsidTr="00CF5FC1">
        <w:tc>
          <w:tcPr>
            <w:tcW w:w="5490" w:type="dxa"/>
          </w:tcPr>
          <w:p w:rsidR="00A06B0B" w:rsidRPr="008F7368" w:rsidRDefault="00A06B0B" w:rsidP="009C4A1B">
            <w:pPr>
              <w:autoSpaceDE w:val="0"/>
              <w:autoSpaceDN w:val="0"/>
              <w:adjustRightInd w:val="0"/>
              <w:ind w:left="60" w:right="60"/>
              <w:jc w:val="left"/>
              <w:rPr>
                <w:rFonts w:asciiTheme="minorHAnsi" w:hAnsiTheme="minorHAnsi" w:cstheme="minorHAnsi"/>
                <w:sz w:val="18"/>
                <w:szCs w:val="18"/>
              </w:rPr>
            </w:pPr>
            <w:r w:rsidRPr="008F7368">
              <w:rPr>
                <w:rFonts w:asciiTheme="minorHAnsi" w:hAnsiTheme="minorHAnsi" w:cstheme="minorHAnsi"/>
                <w:sz w:val="18"/>
                <w:szCs w:val="18"/>
              </w:rPr>
              <w:t>During the past 12 months, did you ever seriously consider attempting suicide</w:t>
            </w:r>
          </w:p>
        </w:tc>
        <w:tc>
          <w:tcPr>
            <w:tcW w:w="1260"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458"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152"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350" w:type="dxa"/>
          </w:tcPr>
          <w:p w:rsidR="00A06B0B" w:rsidRPr="00A06B0B" w:rsidRDefault="00A06B0B" w:rsidP="00A06B0B">
            <w:pPr>
              <w:jc w:val="center"/>
              <w:rPr>
                <w:rFonts w:asciiTheme="minorHAnsi" w:hAnsiTheme="minorHAnsi" w:cstheme="minorHAnsi"/>
                <w:b/>
              </w:rPr>
            </w:pPr>
            <w:r w:rsidRPr="00A06B0B">
              <w:rPr>
                <w:rFonts w:asciiTheme="minorHAnsi" w:hAnsiTheme="minorHAnsi" w:cstheme="minorHAnsi"/>
                <w:b/>
                <w:sz w:val="18"/>
                <w:szCs w:val="18"/>
              </w:rPr>
              <w:t>*</w:t>
            </w:r>
          </w:p>
        </w:tc>
      </w:tr>
      <w:tr w:rsidR="00A06B0B" w:rsidRPr="008F7368" w:rsidTr="00CF5FC1">
        <w:tc>
          <w:tcPr>
            <w:tcW w:w="5490" w:type="dxa"/>
          </w:tcPr>
          <w:p w:rsidR="00A06B0B" w:rsidRPr="008F7368" w:rsidRDefault="00A06B0B" w:rsidP="009C4A1B">
            <w:pPr>
              <w:autoSpaceDE w:val="0"/>
              <w:autoSpaceDN w:val="0"/>
              <w:adjustRightInd w:val="0"/>
              <w:ind w:left="60" w:right="60"/>
              <w:jc w:val="left"/>
              <w:rPr>
                <w:rFonts w:asciiTheme="minorHAnsi" w:hAnsiTheme="minorHAnsi" w:cstheme="minorHAnsi"/>
                <w:sz w:val="18"/>
                <w:szCs w:val="18"/>
              </w:rPr>
            </w:pPr>
            <w:r w:rsidRPr="008F7368">
              <w:rPr>
                <w:rFonts w:asciiTheme="minorHAnsi" w:hAnsiTheme="minorHAnsi" w:cstheme="minorHAnsi"/>
                <w:sz w:val="18"/>
                <w:szCs w:val="18"/>
              </w:rPr>
              <w:t>My parents care about how I am doing in school</w:t>
            </w:r>
          </w:p>
        </w:tc>
        <w:tc>
          <w:tcPr>
            <w:tcW w:w="1260"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458"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152" w:type="dxa"/>
          </w:tcPr>
          <w:p w:rsidR="00A06B0B" w:rsidRPr="008F7368" w:rsidRDefault="00A06B0B" w:rsidP="00A06B0B">
            <w:pPr>
              <w:autoSpaceDE w:val="0"/>
              <w:autoSpaceDN w:val="0"/>
              <w:adjustRightInd w:val="0"/>
              <w:ind w:left="60" w:right="60"/>
              <w:jc w:val="center"/>
              <w:rPr>
                <w:rFonts w:asciiTheme="minorHAnsi" w:hAnsiTheme="minorHAnsi" w:cstheme="minorHAnsi"/>
                <w:b/>
                <w:sz w:val="18"/>
                <w:szCs w:val="18"/>
              </w:rPr>
            </w:pPr>
            <w:r w:rsidRPr="00A06B0B">
              <w:rPr>
                <w:rFonts w:asciiTheme="minorHAnsi" w:hAnsiTheme="minorHAnsi" w:cstheme="minorHAnsi"/>
                <w:b/>
                <w:sz w:val="18"/>
                <w:szCs w:val="18"/>
              </w:rPr>
              <w:t>*</w:t>
            </w:r>
          </w:p>
        </w:tc>
        <w:tc>
          <w:tcPr>
            <w:tcW w:w="1350"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r>
      <w:tr w:rsidR="00A06B0B" w:rsidRPr="008F7368" w:rsidTr="00CF5FC1">
        <w:tc>
          <w:tcPr>
            <w:tcW w:w="5490" w:type="dxa"/>
          </w:tcPr>
          <w:p w:rsidR="00A06B0B" w:rsidRPr="008F7368" w:rsidRDefault="00A06B0B" w:rsidP="009C4A1B">
            <w:pPr>
              <w:autoSpaceDE w:val="0"/>
              <w:autoSpaceDN w:val="0"/>
              <w:adjustRightInd w:val="0"/>
              <w:ind w:left="60" w:right="60"/>
              <w:jc w:val="left"/>
              <w:rPr>
                <w:rFonts w:asciiTheme="minorHAnsi" w:hAnsiTheme="minorHAnsi" w:cstheme="minorHAnsi"/>
                <w:sz w:val="18"/>
                <w:szCs w:val="18"/>
              </w:rPr>
            </w:pPr>
            <w:r w:rsidRPr="008F7368">
              <w:rPr>
                <w:rFonts w:asciiTheme="minorHAnsi" w:hAnsiTheme="minorHAnsi" w:cstheme="minorHAnsi"/>
                <w:sz w:val="18"/>
                <w:szCs w:val="18"/>
              </w:rPr>
              <w:t>In my life, there is a parent or some other adult who listens to me when I have something to say</w:t>
            </w:r>
          </w:p>
        </w:tc>
        <w:tc>
          <w:tcPr>
            <w:tcW w:w="1260"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458"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152" w:type="dxa"/>
          </w:tcPr>
          <w:p w:rsidR="00A06B0B" w:rsidRPr="00A06B0B" w:rsidRDefault="00A06B0B" w:rsidP="00A06B0B">
            <w:pPr>
              <w:jc w:val="center"/>
              <w:rPr>
                <w:rFonts w:asciiTheme="minorHAnsi" w:hAnsiTheme="minorHAnsi" w:cstheme="minorHAnsi"/>
                <w:b/>
              </w:rPr>
            </w:pPr>
            <w:r w:rsidRPr="00A06B0B">
              <w:rPr>
                <w:rFonts w:asciiTheme="minorHAnsi" w:hAnsiTheme="minorHAnsi" w:cstheme="minorHAnsi"/>
                <w:b/>
                <w:sz w:val="18"/>
                <w:szCs w:val="18"/>
              </w:rPr>
              <w:t>*</w:t>
            </w:r>
          </w:p>
        </w:tc>
        <w:tc>
          <w:tcPr>
            <w:tcW w:w="1350"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r>
      <w:tr w:rsidR="00A06B0B" w:rsidRPr="008F7368" w:rsidTr="00CF5FC1">
        <w:tc>
          <w:tcPr>
            <w:tcW w:w="5490" w:type="dxa"/>
          </w:tcPr>
          <w:p w:rsidR="00A06B0B" w:rsidRPr="008F7368" w:rsidRDefault="00A06B0B" w:rsidP="009C4A1B">
            <w:pPr>
              <w:autoSpaceDE w:val="0"/>
              <w:autoSpaceDN w:val="0"/>
              <w:adjustRightInd w:val="0"/>
              <w:ind w:left="60" w:right="60"/>
              <w:jc w:val="left"/>
              <w:rPr>
                <w:rFonts w:asciiTheme="minorHAnsi" w:hAnsiTheme="minorHAnsi" w:cstheme="minorHAnsi"/>
                <w:sz w:val="18"/>
                <w:szCs w:val="18"/>
              </w:rPr>
            </w:pPr>
            <w:r w:rsidRPr="008F7368">
              <w:rPr>
                <w:rFonts w:asciiTheme="minorHAnsi" w:hAnsiTheme="minorHAnsi" w:cstheme="minorHAnsi"/>
                <w:sz w:val="18"/>
                <w:szCs w:val="18"/>
              </w:rPr>
              <w:t>I have a place where I can go and feel safe</w:t>
            </w:r>
          </w:p>
        </w:tc>
        <w:tc>
          <w:tcPr>
            <w:tcW w:w="1260"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458"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152" w:type="dxa"/>
          </w:tcPr>
          <w:p w:rsidR="00A06B0B" w:rsidRPr="00A06B0B" w:rsidRDefault="00A06B0B" w:rsidP="00A06B0B">
            <w:pPr>
              <w:jc w:val="center"/>
              <w:rPr>
                <w:rFonts w:asciiTheme="minorHAnsi" w:hAnsiTheme="minorHAnsi" w:cstheme="minorHAnsi"/>
                <w:b/>
              </w:rPr>
            </w:pPr>
            <w:r w:rsidRPr="00A06B0B">
              <w:rPr>
                <w:rFonts w:asciiTheme="minorHAnsi" w:hAnsiTheme="minorHAnsi" w:cstheme="minorHAnsi"/>
                <w:b/>
                <w:sz w:val="18"/>
                <w:szCs w:val="18"/>
              </w:rPr>
              <w:t>*</w:t>
            </w:r>
          </w:p>
        </w:tc>
        <w:tc>
          <w:tcPr>
            <w:tcW w:w="1350"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r>
      <w:tr w:rsidR="00A06B0B" w:rsidRPr="008F7368" w:rsidTr="00CF5FC1">
        <w:tc>
          <w:tcPr>
            <w:tcW w:w="5490" w:type="dxa"/>
          </w:tcPr>
          <w:p w:rsidR="00A06B0B" w:rsidRPr="008F7368" w:rsidRDefault="00A06B0B" w:rsidP="009C4A1B">
            <w:pPr>
              <w:autoSpaceDE w:val="0"/>
              <w:autoSpaceDN w:val="0"/>
              <w:adjustRightInd w:val="0"/>
              <w:ind w:left="60" w:right="60"/>
              <w:jc w:val="left"/>
              <w:rPr>
                <w:rFonts w:asciiTheme="minorHAnsi" w:hAnsiTheme="minorHAnsi" w:cstheme="minorHAnsi"/>
                <w:sz w:val="18"/>
                <w:szCs w:val="18"/>
              </w:rPr>
            </w:pPr>
            <w:r w:rsidRPr="008F7368">
              <w:rPr>
                <w:rFonts w:asciiTheme="minorHAnsi" w:hAnsiTheme="minorHAnsi" w:cstheme="minorHAnsi"/>
                <w:sz w:val="18"/>
                <w:szCs w:val="18"/>
              </w:rPr>
              <w:t>Has anyone ever touched you in a sexual way that you did not want</w:t>
            </w:r>
          </w:p>
        </w:tc>
        <w:tc>
          <w:tcPr>
            <w:tcW w:w="1260"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458" w:type="dxa"/>
          </w:tcPr>
          <w:p w:rsidR="00A06B0B" w:rsidRPr="008F7368" w:rsidRDefault="00A06B0B" w:rsidP="00A06B0B">
            <w:pPr>
              <w:autoSpaceDE w:val="0"/>
              <w:autoSpaceDN w:val="0"/>
              <w:adjustRightInd w:val="0"/>
              <w:ind w:left="60" w:right="60"/>
              <w:jc w:val="center"/>
              <w:rPr>
                <w:rFonts w:asciiTheme="minorHAnsi" w:hAnsiTheme="minorHAnsi" w:cstheme="minorHAnsi"/>
                <w:b/>
                <w:sz w:val="18"/>
                <w:szCs w:val="18"/>
              </w:rPr>
            </w:pPr>
            <w:r w:rsidRPr="00A06B0B">
              <w:rPr>
                <w:rFonts w:asciiTheme="minorHAnsi" w:hAnsiTheme="minorHAnsi" w:cstheme="minorHAnsi"/>
                <w:b/>
                <w:sz w:val="18"/>
                <w:szCs w:val="18"/>
              </w:rPr>
              <w:t>*</w:t>
            </w:r>
          </w:p>
        </w:tc>
        <w:tc>
          <w:tcPr>
            <w:tcW w:w="1152"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350"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r>
      <w:tr w:rsidR="00A06B0B" w:rsidRPr="008F7368" w:rsidTr="00CF5FC1">
        <w:tc>
          <w:tcPr>
            <w:tcW w:w="5490" w:type="dxa"/>
          </w:tcPr>
          <w:p w:rsidR="00A06B0B" w:rsidRPr="008F7368" w:rsidRDefault="00A06B0B" w:rsidP="009C4A1B">
            <w:pPr>
              <w:autoSpaceDE w:val="0"/>
              <w:autoSpaceDN w:val="0"/>
              <w:adjustRightInd w:val="0"/>
              <w:ind w:left="60" w:right="60"/>
              <w:jc w:val="left"/>
              <w:rPr>
                <w:rFonts w:asciiTheme="minorHAnsi" w:hAnsiTheme="minorHAnsi" w:cstheme="minorHAnsi"/>
                <w:sz w:val="18"/>
                <w:szCs w:val="18"/>
              </w:rPr>
            </w:pPr>
            <w:r w:rsidRPr="008F7368">
              <w:rPr>
                <w:rFonts w:asciiTheme="minorHAnsi" w:hAnsiTheme="minorHAnsi" w:cstheme="minorHAnsi"/>
                <w:sz w:val="18"/>
                <w:szCs w:val="18"/>
              </w:rPr>
              <w:t>Have you ever been forced to have sexual contact</w:t>
            </w:r>
          </w:p>
        </w:tc>
        <w:tc>
          <w:tcPr>
            <w:tcW w:w="1260"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458" w:type="dxa"/>
          </w:tcPr>
          <w:p w:rsidR="00A06B0B" w:rsidRPr="00A06B0B" w:rsidRDefault="00A06B0B" w:rsidP="00A06B0B">
            <w:pPr>
              <w:jc w:val="center"/>
              <w:rPr>
                <w:rFonts w:asciiTheme="minorHAnsi" w:hAnsiTheme="minorHAnsi" w:cstheme="minorHAnsi"/>
                <w:b/>
              </w:rPr>
            </w:pPr>
            <w:r w:rsidRPr="00A06B0B">
              <w:rPr>
                <w:rFonts w:asciiTheme="minorHAnsi" w:hAnsiTheme="minorHAnsi" w:cstheme="minorHAnsi"/>
                <w:b/>
                <w:sz w:val="18"/>
                <w:szCs w:val="18"/>
              </w:rPr>
              <w:t>*</w:t>
            </w:r>
          </w:p>
        </w:tc>
        <w:tc>
          <w:tcPr>
            <w:tcW w:w="1152"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350"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r>
      <w:tr w:rsidR="00A06B0B" w:rsidRPr="008F7368" w:rsidTr="00CF5FC1">
        <w:tc>
          <w:tcPr>
            <w:tcW w:w="5490" w:type="dxa"/>
          </w:tcPr>
          <w:p w:rsidR="00A06B0B" w:rsidRPr="008F7368" w:rsidRDefault="00A06B0B" w:rsidP="009C4A1B">
            <w:pPr>
              <w:autoSpaceDE w:val="0"/>
              <w:autoSpaceDN w:val="0"/>
              <w:adjustRightInd w:val="0"/>
              <w:ind w:left="60" w:right="60"/>
              <w:jc w:val="left"/>
              <w:rPr>
                <w:rFonts w:asciiTheme="minorHAnsi" w:hAnsiTheme="minorHAnsi" w:cstheme="minorHAnsi"/>
                <w:sz w:val="18"/>
                <w:szCs w:val="18"/>
              </w:rPr>
            </w:pPr>
            <w:r w:rsidRPr="008F7368">
              <w:rPr>
                <w:rFonts w:asciiTheme="minorHAnsi" w:hAnsiTheme="minorHAnsi" w:cstheme="minorHAnsi"/>
                <w:sz w:val="18"/>
                <w:szCs w:val="18"/>
              </w:rPr>
              <w:t>I have been physically or verbally abused by an adult</w:t>
            </w:r>
          </w:p>
        </w:tc>
        <w:tc>
          <w:tcPr>
            <w:tcW w:w="1260"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458" w:type="dxa"/>
          </w:tcPr>
          <w:p w:rsidR="00A06B0B" w:rsidRPr="00A06B0B" w:rsidRDefault="00A06B0B" w:rsidP="00A06B0B">
            <w:pPr>
              <w:jc w:val="center"/>
              <w:rPr>
                <w:rFonts w:asciiTheme="minorHAnsi" w:hAnsiTheme="minorHAnsi" w:cstheme="minorHAnsi"/>
                <w:b/>
              </w:rPr>
            </w:pPr>
            <w:r w:rsidRPr="00A06B0B">
              <w:rPr>
                <w:rFonts w:asciiTheme="minorHAnsi" w:hAnsiTheme="minorHAnsi" w:cstheme="minorHAnsi"/>
                <w:b/>
                <w:sz w:val="18"/>
                <w:szCs w:val="18"/>
              </w:rPr>
              <w:t>*</w:t>
            </w:r>
          </w:p>
        </w:tc>
        <w:tc>
          <w:tcPr>
            <w:tcW w:w="1152"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350"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r>
      <w:tr w:rsidR="006952FB" w:rsidRPr="008F7368" w:rsidTr="00CF5FC1">
        <w:tc>
          <w:tcPr>
            <w:tcW w:w="5490" w:type="dxa"/>
          </w:tcPr>
          <w:p w:rsidR="006952FB" w:rsidRPr="008F7368" w:rsidRDefault="006952FB" w:rsidP="009C4A1B">
            <w:pPr>
              <w:autoSpaceDE w:val="0"/>
              <w:autoSpaceDN w:val="0"/>
              <w:adjustRightInd w:val="0"/>
              <w:ind w:left="60" w:right="60"/>
              <w:jc w:val="left"/>
              <w:rPr>
                <w:rFonts w:asciiTheme="minorHAnsi" w:hAnsiTheme="minorHAnsi" w:cstheme="minorHAnsi"/>
                <w:sz w:val="18"/>
                <w:szCs w:val="18"/>
              </w:rPr>
            </w:pPr>
            <w:r w:rsidRPr="008F7368">
              <w:rPr>
                <w:rFonts w:asciiTheme="minorHAnsi" w:hAnsiTheme="minorHAnsi" w:cstheme="minorHAnsi"/>
                <w:sz w:val="18"/>
                <w:szCs w:val="18"/>
              </w:rPr>
              <w:t>I feel good about myself</w:t>
            </w:r>
          </w:p>
        </w:tc>
        <w:tc>
          <w:tcPr>
            <w:tcW w:w="1260" w:type="dxa"/>
          </w:tcPr>
          <w:p w:rsidR="006952FB" w:rsidRPr="008F7368" w:rsidRDefault="00A06B0B" w:rsidP="00A06B0B">
            <w:pPr>
              <w:autoSpaceDE w:val="0"/>
              <w:autoSpaceDN w:val="0"/>
              <w:adjustRightInd w:val="0"/>
              <w:ind w:left="60" w:right="60"/>
              <w:jc w:val="center"/>
              <w:rPr>
                <w:rFonts w:asciiTheme="minorHAnsi" w:hAnsiTheme="minorHAnsi" w:cstheme="minorHAnsi"/>
                <w:b/>
                <w:sz w:val="18"/>
                <w:szCs w:val="18"/>
              </w:rPr>
            </w:pPr>
            <w:r w:rsidRPr="00A06B0B">
              <w:rPr>
                <w:rFonts w:asciiTheme="minorHAnsi" w:hAnsiTheme="minorHAnsi" w:cstheme="minorHAnsi"/>
                <w:b/>
                <w:sz w:val="18"/>
                <w:szCs w:val="18"/>
              </w:rPr>
              <w:t>*</w:t>
            </w:r>
          </w:p>
        </w:tc>
        <w:tc>
          <w:tcPr>
            <w:tcW w:w="1458" w:type="dxa"/>
          </w:tcPr>
          <w:p w:rsidR="006952FB" w:rsidRPr="008F7368" w:rsidRDefault="006952FB" w:rsidP="006952FB">
            <w:pPr>
              <w:autoSpaceDE w:val="0"/>
              <w:autoSpaceDN w:val="0"/>
              <w:adjustRightInd w:val="0"/>
              <w:ind w:left="60" w:right="60"/>
              <w:rPr>
                <w:rFonts w:asciiTheme="minorHAnsi" w:hAnsiTheme="minorHAnsi" w:cstheme="minorHAnsi"/>
                <w:b/>
                <w:sz w:val="18"/>
                <w:szCs w:val="18"/>
              </w:rPr>
            </w:pPr>
          </w:p>
        </w:tc>
        <w:tc>
          <w:tcPr>
            <w:tcW w:w="1152" w:type="dxa"/>
          </w:tcPr>
          <w:p w:rsidR="006952FB" w:rsidRPr="008F7368" w:rsidRDefault="006952FB" w:rsidP="006952FB">
            <w:pPr>
              <w:autoSpaceDE w:val="0"/>
              <w:autoSpaceDN w:val="0"/>
              <w:adjustRightInd w:val="0"/>
              <w:ind w:left="60" w:right="60"/>
              <w:rPr>
                <w:rFonts w:asciiTheme="minorHAnsi" w:hAnsiTheme="minorHAnsi" w:cstheme="minorHAnsi"/>
                <w:b/>
                <w:sz w:val="18"/>
                <w:szCs w:val="18"/>
              </w:rPr>
            </w:pPr>
          </w:p>
        </w:tc>
        <w:tc>
          <w:tcPr>
            <w:tcW w:w="1350" w:type="dxa"/>
          </w:tcPr>
          <w:p w:rsidR="006952FB" w:rsidRPr="008F7368" w:rsidRDefault="006952FB" w:rsidP="006952FB">
            <w:pPr>
              <w:autoSpaceDE w:val="0"/>
              <w:autoSpaceDN w:val="0"/>
              <w:adjustRightInd w:val="0"/>
              <w:ind w:left="60" w:right="60"/>
              <w:rPr>
                <w:rFonts w:asciiTheme="minorHAnsi" w:hAnsiTheme="minorHAnsi" w:cstheme="minorHAnsi"/>
                <w:b/>
                <w:sz w:val="18"/>
                <w:szCs w:val="18"/>
              </w:rPr>
            </w:pPr>
          </w:p>
        </w:tc>
      </w:tr>
      <w:tr w:rsidR="00A06B0B" w:rsidRPr="008F7368" w:rsidTr="00CF5FC1">
        <w:tc>
          <w:tcPr>
            <w:tcW w:w="5490" w:type="dxa"/>
          </w:tcPr>
          <w:p w:rsidR="00A06B0B" w:rsidRPr="008F7368" w:rsidRDefault="00A06B0B" w:rsidP="009C4A1B">
            <w:pPr>
              <w:autoSpaceDE w:val="0"/>
              <w:autoSpaceDN w:val="0"/>
              <w:adjustRightInd w:val="0"/>
              <w:ind w:left="60" w:right="60"/>
              <w:jc w:val="left"/>
              <w:rPr>
                <w:rFonts w:asciiTheme="minorHAnsi" w:hAnsiTheme="minorHAnsi" w:cstheme="minorHAnsi"/>
                <w:sz w:val="18"/>
                <w:szCs w:val="18"/>
              </w:rPr>
            </w:pPr>
            <w:r>
              <w:rPr>
                <w:rFonts w:asciiTheme="minorHAnsi" w:hAnsiTheme="minorHAnsi" w:cstheme="minorHAnsi"/>
                <w:sz w:val="18"/>
                <w:szCs w:val="18"/>
              </w:rPr>
              <w:t xml:space="preserve">I </w:t>
            </w:r>
            <w:r w:rsidRPr="008F7368">
              <w:rPr>
                <w:rFonts w:asciiTheme="minorHAnsi" w:hAnsiTheme="minorHAnsi" w:cstheme="minorHAnsi"/>
                <w:sz w:val="18"/>
                <w:szCs w:val="18"/>
              </w:rPr>
              <w:t>respect myself</w:t>
            </w:r>
          </w:p>
        </w:tc>
        <w:tc>
          <w:tcPr>
            <w:tcW w:w="1260" w:type="dxa"/>
          </w:tcPr>
          <w:p w:rsidR="00A06B0B" w:rsidRPr="00A06B0B" w:rsidRDefault="00A06B0B" w:rsidP="00A06B0B">
            <w:pPr>
              <w:jc w:val="center"/>
              <w:rPr>
                <w:rFonts w:asciiTheme="minorHAnsi" w:hAnsiTheme="minorHAnsi" w:cstheme="minorHAnsi"/>
                <w:b/>
              </w:rPr>
            </w:pPr>
            <w:r w:rsidRPr="00A06B0B">
              <w:rPr>
                <w:rFonts w:asciiTheme="minorHAnsi" w:hAnsiTheme="minorHAnsi" w:cstheme="minorHAnsi"/>
                <w:b/>
                <w:sz w:val="18"/>
                <w:szCs w:val="18"/>
              </w:rPr>
              <w:t>*</w:t>
            </w:r>
          </w:p>
        </w:tc>
        <w:tc>
          <w:tcPr>
            <w:tcW w:w="1458"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152"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350"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r>
      <w:tr w:rsidR="00A06B0B" w:rsidRPr="008F7368" w:rsidTr="00CF5FC1">
        <w:tc>
          <w:tcPr>
            <w:tcW w:w="5490" w:type="dxa"/>
          </w:tcPr>
          <w:p w:rsidR="00A06B0B" w:rsidRPr="008F7368" w:rsidRDefault="00A06B0B" w:rsidP="009C4A1B">
            <w:pPr>
              <w:autoSpaceDE w:val="0"/>
              <w:autoSpaceDN w:val="0"/>
              <w:adjustRightInd w:val="0"/>
              <w:ind w:left="60" w:right="60"/>
              <w:jc w:val="left"/>
              <w:rPr>
                <w:rFonts w:asciiTheme="minorHAnsi" w:hAnsiTheme="minorHAnsi" w:cstheme="minorHAnsi"/>
                <w:sz w:val="18"/>
                <w:szCs w:val="18"/>
              </w:rPr>
            </w:pPr>
            <w:r w:rsidRPr="008F7368">
              <w:rPr>
                <w:rFonts w:asciiTheme="minorHAnsi" w:hAnsiTheme="minorHAnsi" w:cstheme="minorHAnsi"/>
                <w:sz w:val="18"/>
                <w:szCs w:val="18"/>
              </w:rPr>
              <w:t>I think I have a number of good qualities</w:t>
            </w:r>
          </w:p>
        </w:tc>
        <w:tc>
          <w:tcPr>
            <w:tcW w:w="1260" w:type="dxa"/>
          </w:tcPr>
          <w:p w:rsidR="00A06B0B" w:rsidRPr="00A06B0B" w:rsidRDefault="00A06B0B" w:rsidP="00A06B0B">
            <w:pPr>
              <w:jc w:val="center"/>
              <w:rPr>
                <w:rFonts w:asciiTheme="minorHAnsi" w:hAnsiTheme="minorHAnsi" w:cstheme="minorHAnsi"/>
                <w:b/>
              </w:rPr>
            </w:pPr>
            <w:r w:rsidRPr="00A06B0B">
              <w:rPr>
                <w:rFonts w:asciiTheme="minorHAnsi" w:hAnsiTheme="minorHAnsi" w:cstheme="minorHAnsi"/>
                <w:b/>
                <w:sz w:val="18"/>
                <w:szCs w:val="18"/>
              </w:rPr>
              <w:t>*</w:t>
            </w:r>
          </w:p>
        </w:tc>
        <w:tc>
          <w:tcPr>
            <w:tcW w:w="1458"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152"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350"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r>
      <w:tr w:rsidR="00A06B0B" w:rsidRPr="008F7368" w:rsidTr="00CF5FC1">
        <w:tc>
          <w:tcPr>
            <w:tcW w:w="5490" w:type="dxa"/>
          </w:tcPr>
          <w:p w:rsidR="00A06B0B" w:rsidRPr="008F7368" w:rsidRDefault="00A06B0B" w:rsidP="009C4A1B">
            <w:pPr>
              <w:autoSpaceDE w:val="0"/>
              <w:autoSpaceDN w:val="0"/>
              <w:adjustRightInd w:val="0"/>
              <w:ind w:left="60" w:right="60"/>
              <w:jc w:val="left"/>
              <w:rPr>
                <w:rFonts w:asciiTheme="minorHAnsi" w:hAnsiTheme="minorHAnsi" w:cstheme="minorHAnsi"/>
                <w:sz w:val="18"/>
                <w:szCs w:val="18"/>
              </w:rPr>
            </w:pPr>
            <w:r w:rsidRPr="008F7368">
              <w:rPr>
                <w:rFonts w:asciiTheme="minorHAnsi" w:hAnsiTheme="minorHAnsi" w:cstheme="minorHAnsi"/>
                <w:sz w:val="18"/>
                <w:szCs w:val="18"/>
              </w:rPr>
              <w:t>I believe that I can reach the goals I set for myself</w:t>
            </w:r>
          </w:p>
        </w:tc>
        <w:tc>
          <w:tcPr>
            <w:tcW w:w="1260" w:type="dxa"/>
          </w:tcPr>
          <w:p w:rsidR="00A06B0B" w:rsidRPr="00A06B0B" w:rsidRDefault="00A06B0B" w:rsidP="00A06B0B">
            <w:pPr>
              <w:jc w:val="center"/>
              <w:rPr>
                <w:rFonts w:asciiTheme="minorHAnsi" w:hAnsiTheme="minorHAnsi" w:cstheme="minorHAnsi"/>
                <w:b/>
              </w:rPr>
            </w:pPr>
            <w:r w:rsidRPr="00A06B0B">
              <w:rPr>
                <w:rFonts w:asciiTheme="minorHAnsi" w:hAnsiTheme="minorHAnsi" w:cstheme="minorHAnsi"/>
                <w:b/>
                <w:sz w:val="18"/>
                <w:szCs w:val="18"/>
              </w:rPr>
              <w:t>*</w:t>
            </w:r>
          </w:p>
        </w:tc>
        <w:tc>
          <w:tcPr>
            <w:tcW w:w="1458"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152"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350"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r>
      <w:tr w:rsidR="00A06B0B" w:rsidRPr="008F7368" w:rsidTr="00CF5FC1">
        <w:tc>
          <w:tcPr>
            <w:tcW w:w="5490" w:type="dxa"/>
          </w:tcPr>
          <w:p w:rsidR="00A06B0B" w:rsidRPr="008F7368" w:rsidRDefault="00A06B0B" w:rsidP="009C4A1B">
            <w:pPr>
              <w:autoSpaceDE w:val="0"/>
              <w:autoSpaceDN w:val="0"/>
              <w:adjustRightInd w:val="0"/>
              <w:ind w:left="60" w:right="60"/>
              <w:jc w:val="left"/>
              <w:rPr>
                <w:rFonts w:asciiTheme="minorHAnsi" w:hAnsiTheme="minorHAnsi" w:cstheme="minorHAnsi"/>
                <w:sz w:val="18"/>
                <w:szCs w:val="18"/>
              </w:rPr>
            </w:pPr>
            <w:r w:rsidRPr="008F7368">
              <w:rPr>
                <w:rFonts w:asciiTheme="minorHAnsi" w:hAnsiTheme="minorHAnsi" w:cstheme="minorHAnsi"/>
                <w:sz w:val="18"/>
                <w:szCs w:val="18"/>
              </w:rPr>
              <w:t>I feel sad, blue, depressed, or down</w:t>
            </w:r>
          </w:p>
        </w:tc>
        <w:tc>
          <w:tcPr>
            <w:tcW w:w="1260" w:type="dxa"/>
          </w:tcPr>
          <w:p w:rsidR="00A06B0B" w:rsidRPr="00A06B0B" w:rsidRDefault="00A06B0B" w:rsidP="00A06B0B">
            <w:pPr>
              <w:jc w:val="center"/>
              <w:rPr>
                <w:rFonts w:asciiTheme="minorHAnsi" w:hAnsiTheme="minorHAnsi" w:cstheme="minorHAnsi"/>
                <w:b/>
              </w:rPr>
            </w:pPr>
            <w:r w:rsidRPr="00A06B0B">
              <w:rPr>
                <w:rFonts w:asciiTheme="minorHAnsi" w:hAnsiTheme="minorHAnsi" w:cstheme="minorHAnsi"/>
                <w:b/>
                <w:sz w:val="18"/>
                <w:szCs w:val="18"/>
              </w:rPr>
              <w:t>*</w:t>
            </w:r>
          </w:p>
        </w:tc>
        <w:tc>
          <w:tcPr>
            <w:tcW w:w="1458"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152"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350"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r>
      <w:tr w:rsidR="00A06B0B" w:rsidRPr="008F7368" w:rsidTr="00CF5FC1">
        <w:tc>
          <w:tcPr>
            <w:tcW w:w="5490" w:type="dxa"/>
          </w:tcPr>
          <w:p w:rsidR="00A06B0B" w:rsidRPr="008F7368" w:rsidRDefault="00A06B0B" w:rsidP="00D21E9D">
            <w:pPr>
              <w:autoSpaceDE w:val="0"/>
              <w:autoSpaceDN w:val="0"/>
              <w:adjustRightInd w:val="0"/>
              <w:ind w:left="60" w:right="60"/>
              <w:jc w:val="left"/>
              <w:rPr>
                <w:rFonts w:asciiTheme="minorHAnsi" w:hAnsiTheme="minorHAnsi" w:cstheme="minorHAnsi"/>
                <w:sz w:val="18"/>
                <w:szCs w:val="18"/>
              </w:rPr>
            </w:pPr>
            <w:r w:rsidRPr="008F7368">
              <w:rPr>
                <w:rFonts w:asciiTheme="minorHAnsi" w:hAnsiTheme="minorHAnsi" w:cstheme="minorHAnsi"/>
                <w:sz w:val="18"/>
                <w:szCs w:val="18"/>
              </w:rPr>
              <w:t>During the past 12 months, how many times has someone tried to hurt you by hitting, punching, or kicking you while on school property</w:t>
            </w:r>
          </w:p>
        </w:tc>
        <w:tc>
          <w:tcPr>
            <w:tcW w:w="1260" w:type="dxa"/>
          </w:tcPr>
          <w:p w:rsidR="00A06B0B" w:rsidRPr="00A06B0B" w:rsidRDefault="00A06B0B" w:rsidP="00A06B0B">
            <w:pPr>
              <w:jc w:val="center"/>
              <w:rPr>
                <w:rFonts w:asciiTheme="minorHAnsi" w:hAnsiTheme="minorHAnsi" w:cstheme="minorHAnsi"/>
                <w:b/>
              </w:rPr>
            </w:pPr>
            <w:r w:rsidRPr="00A06B0B">
              <w:rPr>
                <w:rFonts w:asciiTheme="minorHAnsi" w:hAnsiTheme="minorHAnsi" w:cstheme="minorHAnsi"/>
                <w:b/>
                <w:sz w:val="18"/>
                <w:szCs w:val="18"/>
              </w:rPr>
              <w:t>*</w:t>
            </w:r>
          </w:p>
        </w:tc>
        <w:tc>
          <w:tcPr>
            <w:tcW w:w="1458"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152"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c>
          <w:tcPr>
            <w:tcW w:w="1350" w:type="dxa"/>
          </w:tcPr>
          <w:p w:rsidR="00A06B0B" w:rsidRPr="008F7368" w:rsidRDefault="00A06B0B" w:rsidP="00A06B0B">
            <w:pPr>
              <w:autoSpaceDE w:val="0"/>
              <w:autoSpaceDN w:val="0"/>
              <w:adjustRightInd w:val="0"/>
              <w:ind w:left="60" w:right="60"/>
              <w:rPr>
                <w:rFonts w:asciiTheme="minorHAnsi" w:hAnsiTheme="minorHAnsi" w:cstheme="minorHAnsi"/>
                <w:b/>
                <w:sz w:val="18"/>
                <w:szCs w:val="18"/>
              </w:rPr>
            </w:pPr>
          </w:p>
        </w:tc>
      </w:tr>
    </w:tbl>
    <w:p w:rsidR="00D90741" w:rsidRDefault="00D90741" w:rsidP="00984A58">
      <w:pPr>
        <w:spacing w:before="40" w:after="40"/>
        <w:jc w:val="both"/>
        <w:rPr>
          <w:rFonts w:ascii="Cambria" w:hAnsi="Cambria" w:cstheme="minorHAnsi"/>
          <w:bCs/>
          <w:sz w:val="21"/>
          <w:szCs w:val="21"/>
        </w:rPr>
        <w:sectPr w:rsidR="00D90741" w:rsidSect="003C26B8">
          <w:type w:val="continuous"/>
          <w:pgSz w:w="12240" w:h="15840"/>
          <w:pgMar w:top="720" w:right="720" w:bottom="720" w:left="720" w:header="720" w:footer="720" w:gutter="0"/>
          <w:cols w:space="720"/>
          <w:docGrid w:linePitch="360"/>
        </w:sectPr>
      </w:pPr>
    </w:p>
    <w:p w:rsidR="000074CA" w:rsidRDefault="000074CA" w:rsidP="00BE030C">
      <w:pPr>
        <w:shd w:val="clear" w:color="auto" w:fill="E2EFD9" w:themeFill="accent6" w:themeFillTint="33"/>
        <w:spacing w:before="40" w:after="40"/>
        <w:rPr>
          <w:rFonts w:ascii="Trebuchet MS" w:hAnsi="Trebuchet MS" w:cs="Trebuchet MS"/>
          <w:sz w:val="28"/>
          <w:szCs w:val="28"/>
        </w:rPr>
      </w:pPr>
      <w:r>
        <w:rPr>
          <w:rFonts w:ascii="Trebuchet MS" w:hAnsi="Trebuchet MS" w:cs="Trebuchet MS"/>
          <w:sz w:val="28"/>
          <w:szCs w:val="28"/>
        </w:rPr>
        <w:lastRenderedPageBreak/>
        <w:t xml:space="preserve">Application of the </w:t>
      </w:r>
      <w:r w:rsidR="00D21E9D">
        <w:rPr>
          <w:rFonts w:ascii="Trebuchet MS" w:hAnsi="Trebuchet MS" w:cs="Trebuchet MS"/>
          <w:sz w:val="28"/>
          <w:szCs w:val="28"/>
        </w:rPr>
        <w:t>“</w:t>
      </w:r>
      <w:r>
        <w:rPr>
          <w:rFonts w:ascii="Trebuchet MS" w:hAnsi="Trebuchet MS" w:cs="Trebuchet MS"/>
          <w:sz w:val="28"/>
          <w:szCs w:val="28"/>
        </w:rPr>
        <w:t xml:space="preserve">YouthZone Trauma Screening </w:t>
      </w:r>
      <w:r w:rsidR="00D21E9D">
        <w:rPr>
          <w:rFonts w:ascii="Trebuchet MS" w:hAnsi="Trebuchet MS" w:cs="Trebuchet MS"/>
          <w:sz w:val="28"/>
          <w:szCs w:val="28"/>
        </w:rPr>
        <w:t>Scale”</w:t>
      </w:r>
    </w:p>
    <w:p w:rsidR="000074CA" w:rsidRPr="009C4A1B" w:rsidRDefault="000074CA" w:rsidP="00984A58">
      <w:pPr>
        <w:spacing w:before="40" w:after="40"/>
        <w:jc w:val="both"/>
        <w:rPr>
          <w:rFonts w:ascii="Cambria" w:hAnsi="Cambria" w:cstheme="minorHAnsi"/>
          <w:bCs/>
          <w:sz w:val="16"/>
          <w:szCs w:val="16"/>
        </w:rPr>
      </w:pPr>
    </w:p>
    <w:p w:rsidR="000074CA" w:rsidRPr="009C4A1B" w:rsidRDefault="000074CA" w:rsidP="00984A58">
      <w:pPr>
        <w:spacing w:before="40" w:after="40"/>
        <w:jc w:val="both"/>
        <w:rPr>
          <w:rFonts w:ascii="Cambria" w:hAnsi="Cambria" w:cstheme="minorHAnsi"/>
          <w:bCs/>
          <w:sz w:val="16"/>
          <w:szCs w:val="16"/>
        </w:rPr>
        <w:sectPr w:rsidR="000074CA" w:rsidRPr="009C4A1B" w:rsidSect="000074CA">
          <w:type w:val="continuous"/>
          <w:pgSz w:w="12240" w:h="15840"/>
          <w:pgMar w:top="720" w:right="720" w:bottom="720" w:left="720" w:header="720" w:footer="720" w:gutter="0"/>
          <w:cols w:space="720"/>
          <w:docGrid w:linePitch="360"/>
        </w:sectPr>
      </w:pPr>
    </w:p>
    <w:p w:rsidR="006952FB" w:rsidRDefault="00A504D3" w:rsidP="00984A58">
      <w:pPr>
        <w:spacing w:before="40" w:after="40"/>
        <w:jc w:val="both"/>
        <w:rPr>
          <w:rFonts w:ascii="Cambria" w:hAnsi="Cambria" w:cstheme="minorHAnsi"/>
          <w:sz w:val="21"/>
          <w:szCs w:val="21"/>
        </w:rPr>
      </w:pPr>
      <w:r w:rsidRPr="00BD495B">
        <w:rPr>
          <w:rFonts w:ascii="Cambria" w:hAnsi="Cambria" w:cstheme="minorHAnsi"/>
          <w:bCs/>
          <w:sz w:val="21"/>
          <w:szCs w:val="21"/>
        </w:rPr>
        <w:t>Analysis found</w:t>
      </w:r>
      <w:r w:rsidR="00C908AD">
        <w:rPr>
          <w:rFonts w:ascii="Cambria" w:hAnsi="Cambria" w:cstheme="minorHAnsi"/>
          <w:bCs/>
          <w:sz w:val="21"/>
          <w:szCs w:val="21"/>
        </w:rPr>
        <w:t>, for example,</w:t>
      </w:r>
      <w:r w:rsidRPr="00BD495B">
        <w:rPr>
          <w:rFonts w:ascii="Cambria" w:hAnsi="Cambria" w:cstheme="minorHAnsi"/>
          <w:bCs/>
          <w:sz w:val="21"/>
          <w:szCs w:val="21"/>
        </w:rPr>
        <w:t xml:space="preserve"> that when a client answered “Rarely” or “Never” to one of the items in the Dysphoria </w:t>
      </w:r>
      <w:r w:rsidR="002D2805">
        <w:rPr>
          <w:rFonts w:ascii="Cambria" w:hAnsi="Cambria" w:cstheme="minorHAnsi"/>
          <w:bCs/>
          <w:sz w:val="21"/>
          <w:szCs w:val="21"/>
        </w:rPr>
        <w:t>fac</w:t>
      </w:r>
      <w:r w:rsidR="007030DC">
        <w:rPr>
          <w:rFonts w:ascii="Cambria" w:hAnsi="Cambria" w:cstheme="minorHAnsi"/>
          <w:bCs/>
          <w:sz w:val="21"/>
          <w:szCs w:val="21"/>
        </w:rPr>
        <w:t>t</w:t>
      </w:r>
      <w:r w:rsidR="002D2805">
        <w:rPr>
          <w:rFonts w:ascii="Cambria" w:hAnsi="Cambria" w:cstheme="minorHAnsi"/>
          <w:bCs/>
          <w:sz w:val="21"/>
          <w:szCs w:val="21"/>
        </w:rPr>
        <w:t>o</w:t>
      </w:r>
      <w:r w:rsidR="007030DC">
        <w:rPr>
          <w:rFonts w:ascii="Cambria" w:hAnsi="Cambria" w:cstheme="minorHAnsi"/>
          <w:bCs/>
          <w:sz w:val="21"/>
          <w:szCs w:val="21"/>
        </w:rPr>
        <w:t>r</w:t>
      </w:r>
      <w:r w:rsidRPr="00BD495B">
        <w:rPr>
          <w:rFonts w:ascii="Cambria" w:hAnsi="Cambria" w:cstheme="minorHAnsi"/>
          <w:bCs/>
          <w:sz w:val="21"/>
          <w:szCs w:val="21"/>
        </w:rPr>
        <w:t xml:space="preserve"> (e.g., “</w:t>
      </w:r>
      <w:r w:rsidRPr="008F7368">
        <w:rPr>
          <w:rFonts w:ascii="Cambria" w:hAnsi="Cambria" w:cstheme="minorHAnsi"/>
          <w:sz w:val="21"/>
          <w:szCs w:val="21"/>
        </w:rPr>
        <w:t>I feel good about myself</w:t>
      </w:r>
      <w:r w:rsidRPr="00BD495B">
        <w:rPr>
          <w:rFonts w:ascii="Cambria" w:hAnsi="Cambria" w:cstheme="minorHAnsi"/>
          <w:sz w:val="21"/>
          <w:szCs w:val="21"/>
        </w:rPr>
        <w:t>”</w:t>
      </w:r>
      <w:r w:rsidR="002D2805">
        <w:rPr>
          <w:rFonts w:ascii="Cambria" w:hAnsi="Cambria" w:cstheme="minorHAnsi"/>
          <w:sz w:val="21"/>
          <w:szCs w:val="21"/>
        </w:rPr>
        <w:t>)</w:t>
      </w:r>
      <w:r w:rsidRPr="00BD495B">
        <w:rPr>
          <w:rFonts w:ascii="Cambria" w:hAnsi="Cambria" w:cstheme="minorHAnsi"/>
          <w:sz w:val="21"/>
          <w:szCs w:val="21"/>
        </w:rPr>
        <w:t xml:space="preserve"> they tended to answer similarly to the other five items in the scale. This showed that clients were reflecting on similar inner experiences when they answer</w:t>
      </w:r>
      <w:r w:rsidR="00D527F9">
        <w:rPr>
          <w:rFonts w:ascii="Cambria" w:hAnsi="Cambria" w:cstheme="minorHAnsi"/>
          <w:sz w:val="21"/>
          <w:szCs w:val="21"/>
        </w:rPr>
        <w:t>ed</w:t>
      </w:r>
      <w:r w:rsidRPr="00BD495B">
        <w:rPr>
          <w:rFonts w:ascii="Cambria" w:hAnsi="Cambria" w:cstheme="minorHAnsi"/>
          <w:sz w:val="21"/>
          <w:szCs w:val="21"/>
        </w:rPr>
        <w:t xml:space="preserve"> these items.</w:t>
      </w:r>
      <w:r w:rsidR="007C5264">
        <w:rPr>
          <w:rFonts w:ascii="Cambria" w:hAnsi="Cambria" w:cstheme="minorHAnsi"/>
          <w:sz w:val="21"/>
          <w:szCs w:val="21"/>
        </w:rPr>
        <w:t xml:space="preserve"> This consistency </w:t>
      </w:r>
      <w:r w:rsidR="00C908AD">
        <w:rPr>
          <w:rFonts w:ascii="Cambria" w:hAnsi="Cambria" w:cstheme="minorHAnsi"/>
          <w:sz w:val="21"/>
          <w:szCs w:val="21"/>
        </w:rPr>
        <w:t>among</w:t>
      </w:r>
      <w:r w:rsidR="007C5264">
        <w:rPr>
          <w:rFonts w:ascii="Cambria" w:hAnsi="Cambria" w:cstheme="minorHAnsi"/>
          <w:sz w:val="21"/>
          <w:szCs w:val="21"/>
        </w:rPr>
        <w:t xml:space="preserve"> 1,200 YouthZone clients in responding to items</w:t>
      </w:r>
      <w:r w:rsidR="003B66C4">
        <w:rPr>
          <w:rFonts w:ascii="Cambria" w:hAnsi="Cambria" w:cstheme="minorHAnsi"/>
          <w:sz w:val="21"/>
          <w:szCs w:val="21"/>
        </w:rPr>
        <w:t xml:space="preserve"> and their</w:t>
      </w:r>
      <w:r w:rsidR="007C5264">
        <w:rPr>
          <w:rFonts w:ascii="Cambria" w:hAnsi="Cambria" w:cstheme="minorHAnsi"/>
          <w:sz w:val="21"/>
          <w:szCs w:val="21"/>
        </w:rPr>
        <w:t xml:space="preserve"> select</w:t>
      </w:r>
      <w:r w:rsidR="003B66C4">
        <w:rPr>
          <w:rFonts w:ascii="Cambria" w:hAnsi="Cambria" w:cstheme="minorHAnsi"/>
          <w:sz w:val="21"/>
          <w:szCs w:val="21"/>
        </w:rPr>
        <w:t>ion</w:t>
      </w:r>
      <w:r w:rsidR="007C5264">
        <w:rPr>
          <w:rFonts w:ascii="Cambria" w:hAnsi="Cambria" w:cstheme="minorHAnsi"/>
          <w:sz w:val="21"/>
          <w:szCs w:val="21"/>
        </w:rPr>
        <w:t xml:space="preserve"> by informed case managers </w:t>
      </w:r>
      <w:r w:rsidR="003B66C4">
        <w:rPr>
          <w:rFonts w:ascii="Cambria" w:hAnsi="Cambria" w:cstheme="minorHAnsi"/>
          <w:sz w:val="21"/>
          <w:szCs w:val="21"/>
        </w:rPr>
        <w:t xml:space="preserve">validate the items for their use </w:t>
      </w:r>
      <w:r w:rsidR="007C5264">
        <w:rPr>
          <w:rFonts w:ascii="Cambria" w:hAnsi="Cambria" w:cstheme="minorHAnsi"/>
          <w:sz w:val="21"/>
          <w:szCs w:val="21"/>
        </w:rPr>
        <w:t xml:space="preserve">as a tool for regular </w:t>
      </w:r>
      <w:r w:rsidR="003B66C4">
        <w:rPr>
          <w:rFonts w:ascii="Cambria" w:hAnsi="Cambria" w:cstheme="minorHAnsi"/>
          <w:sz w:val="21"/>
          <w:szCs w:val="21"/>
        </w:rPr>
        <w:t>screening</w:t>
      </w:r>
      <w:r w:rsidR="007C5264">
        <w:rPr>
          <w:rFonts w:ascii="Cambria" w:hAnsi="Cambria" w:cstheme="minorHAnsi"/>
          <w:sz w:val="21"/>
          <w:szCs w:val="21"/>
        </w:rPr>
        <w:t>.</w:t>
      </w:r>
    </w:p>
    <w:p w:rsidR="008A019B" w:rsidRPr="00EC7F1F" w:rsidRDefault="00D05AFD" w:rsidP="00984A58">
      <w:pPr>
        <w:spacing w:before="40" w:after="40"/>
        <w:jc w:val="both"/>
        <w:rPr>
          <w:rFonts w:ascii="Cambria" w:hAnsi="Cambria" w:cs="Cambria"/>
          <w:sz w:val="21"/>
          <w:szCs w:val="21"/>
        </w:rPr>
      </w:pPr>
      <w:r>
        <w:rPr>
          <w:b/>
          <w:bCs/>
        </w:rPr>
        <w:t>Application of the Trauma Assessment</w:t>
      </w:r>
      <w:r>
        <w:rPr>
          <w:rFonts w:ascii="Cambria" w:hAnsi="Cambria" w:cs="Cambria"/>
          <w:sz w:val="21"/>
          <w:szCs w:val="21"/>
        </w:rPr>
        <w:t xml:space="preserve">   Evaluation </w:t>
      </w:r>
      <w:r w:rsidR="00196938">
        <w:rPr>
          <w:rFonts w:ascii="Cambria" w:hAnsi="Cambria" w:cs="Cambria"/>
          <w:sz w:val="21"/>
          <w:szCs w:val="21"/>
        </w:rPr>
        <w:t xml:space="preserve">next </w:t>
      </w:r>
      <w:r w:rsidR="00552843">
        <w:rPr>
          <w:rFonts w:ascii="Cambria" w:hAnsi="Cambria" w:cs="Cambria"/>
          <w:sz w:val="21"/>
          <w:szCs w:val="21"/>
        </w:rPr>
        <w:t xml:space="preserve">calculated the total of client responses to </w:t>
      </w:r>
      <w:r w:rsidR="00C908AD">
        <w:rPr>
          <w:rFonts w:ascii="Cambria" w:hAnsi="Cambria" w:cs="Cambria"/>
          <w:sz w:val="21"/>
          <w:szCs w:val="21"/>
        </w:rPr>
        <w:t xml:space="preserve">all </w:t>
      </w:r>
      <w:r w:rsidR="00552843">
        <w:rPr>
          <w:rFonts w:ascii="Cambria" w:hAnsi="Cambria" w:cs="Cambria"/>
          <w:sz w:val="21"/>
          <w:szCs w:val="21"/>
        </w:rPr>
        <w:t>the items in Table 1</w:t>
      </w:r>
      <w:r w:rsidR="006773E1">
        <w:rPr>
          <w:rFonts w:ascii="Cambria" w:hAnsi="Cambria" w:cs="Cambria"/>
          <w:sz w:val="21"/>
          <w:szCs w:val="21"/>
        </w:rPr>
        <w:t>.</w:t>
      </w:r>
      <w:r w:rsidR="00552843">
        <w:rPr>
          <w:rFonts w:ascii="Cambria" w:hAnsi="Cambria" w:cs="Cambria"/>
          <w:sz w:val="21"/>
          <w:szCs w:val="21"/>
        </w:rPr>
        <w:t xml:space="preserve"> A distribution of these </w:t>
      </w:r>
      <w:r w:rsidR="00587F1E">
        <w:rPr>
          <w:rFonts w:ascii="Cambria" w:hAnsi="Cambria" w:cs="Cambria"/>
          <w:sz w:val="21"/>
          <w:szCs w:val="21"/>
        </w:rPr>
        <w:t xml:space="preserve">“Trauma Total Scores” </w:t>
      </w:r>
      <w:r w:rsidR="00552843">
        <w:rPr>
          <w:rFonts w:ascii="Cambria" w:hAnsi="Cambria" w:cs="Cambria"/>
          <w:sz w:val="21"/>
          <w:szCs w:val="21"/>
        </w:rPr>
        <w:t xml:space="preserve">for the 2016 evaluation sample is shown in Fig. </w:t>
      </w:r>
      <w:r w:rsidR="003348CD">
        <w:rPr>
          <w:rFonts w:ascii="Cambria" w:hAnsi="Cambria" w:cs="Cambria"/>
          <w:sz w:val="21"/>
          <w:szCs w:val="21"/>
        </w:rPr>
        <w:t>3</w:t>
      </w:r>
      <w:r w:rsidR="00552843">
        <w:rPr>
          <w:rFonts w:ascii="Cambria" w:hAnsi="Cambria" w:cs="Cambria"/>
          <w:sz w:val="21"/>
          <w:szCs w:val="21"/>
        </w:rPr>
        <w:t xml:space="preserve">. Risk that an individual client has a history of abuse requiring further assessment increases with their </w:t>
      </w:r>
      <w:r w:rsidR="00587F1E">
        <w:rPr>
          <w:rFonts w:ascii="Cambria" w:hAnsi="Cambria" w:cs="Cambria"/>
          <w:sz w:val="21"/>
          <w:szCs w:val="21"/>
        </w:rPr>
        <w:t>T</w:t>
      </w:r>
      <w:r w:rsidR="00552843">
        <w:rPr>
          <w:rFonts w:ascii="Cambria" w:hAnsi="Cambria" w:cs="Cambria"/>
          <w:sz w:val="21"/>
          <w:szCs w:val="21"/>
        </w:rPr>
        <w:t>otal.</w:t>
      </w:r>
      <w:r w:rsidR="003D544C">
        <w:rPr>
          <w:rFonts w:ascii="Cambria" w:hAnsi="Cambria" w:cs="Cambria"/>
          <w:sz w:val="21"/>
          <w:szCs w:val="21"/>
        </w:rPr>
        <w:t xml:space="preserve"> A </w:t>
      </w:r>
      <w:r>
        <w:rPr>
          <w:rFonts w:ascii="Cambria" w:hAnsi="Cambria" w:cs="Cambria"/>
          <w:sz w:val="21"/>
          <w:szCs w:val="21"/>
        </w:rPr>
        <w:t xml:space="preserve">cutoff score </w:t>
      </w:r>
      <w:r w:rsidR="003D544C">
        <w:rPr>
          <w:rFonts w:ascii="Cambria" w:hAnsi="Cambria" w:cs="Cambria"/>
          <w:sz w:val="21"/>
          <w:szCs w:val="21"/>
        </w:rPr>
        <w:t xml:space="preserve">identifies </w:t>
      </w:r>
      <w:r w:rsidR="00D527F9">
        <w:rPr>
          <w:rFonts w:ascii="Cambria" w:hAnsi="Cambria" w:cs="Cambria"/>
          <w:sz w:val="21"/>
          <w:szCs w:val="21"/>
        </w:rPr>
        <w:t xml:space="preserve">the </w:t>
      </w:r>
      <w:r w:rsidR="003D544C">
        <w:rPr>
          <w:rFonts w:ascii="Cambria" w:hAnsi="Cambria" w:cs="Cambria"/>
          <w:sz w:val="21"/>
          <w:szCs w:val="21"/>
        </w:rPr>
        <w:t>level</w:t>
      </w:r>
      <w:r w:rsidR="00196938">
        <w:rPr>
          <w:rFonts w:ascii="Cambria" w:hAnsi="Cambria" w:cs="Cambria"/>
          <w:sz w:val="21"/>
          <w:szCs w:val="21"/>
        </w:rPr>
        <w:t xml:space="preserve"> below which 85% of clients in the 2016 evaluation were located.</w:t>
      </w:r>
    </w:p>
    <w:p w:rsidR="0036508B" w:rsidRDefault="0036508B" w:rsidP="00984A58">
      <w:pPr>
        <w:spacing w:before="40" w:after="40"/>
        <w:rPr>
          <w:rFonts w:ascii="Cambria" w:hAnsi="Cambria" w:cs="Cambria"/>
          <w:sz w:val="16"/>
          <w:szCs w:val="16"/>
        </w:rPr>
        <w:sectPr w:rsidR="0036508B" w:rsidSect="00F74C69">
          <w:type w:val="continuous"/>
          <w:pgSz w:w="12240" w:h="15840"/>
          <w:pgMar w:top="720" w:right="720" w:bottom="720" w:left="720" w:header="720" w:footer="720" w:gutter="0"/>
          <w:cols w:num="2" w:space="720"/>
          <w:docGrid w:linePitch="360"/>
        </w:sectPr>
      </w:pPr>
    </w:p>
    <w:p w:rsidR="009B7EFB" w:rsidRPr="0091398D" w:rsidRDefault="009B7EFB" w:rsidP="00984A58">
      <w:pPr>
        <w:spacing w:before="40" w:after="40"/>
        <w:rPr>
          <w:rFonts w:ascii="Cambria" w:hAnsi="Cambria" w:cs="Cambria"/>
          <w:sz w:val="16"/>
          <w:szCs w:val="16"/>
        </w:rPr>
      </w:pPr>
    </w:p>
    <w:p w:rsidR="009B7EFB" w:rsidRPr="0091398D" w:rsidRDefault="009B7EFB" w:rsidP="007030DC">
      <w:pPr>
        <w:spacing w:before="40"/>
        <w:jc w:val="center"/>
        <w:rPr>
          <w:b/>
          <w:bCs/>
        </w:rPr>
      </w:pPr>
      <w:r w:rsidRPr="0091398D">
        <w:rPr>
          <w:b/>
          <w:bCs/>
        </w:rPr>
        <w:t xml:space="preserve">Fig. </w:t>
      </w:r>
      <w:r w:rsidR="003348CD">
        <w:rPr>
          <w:b/>
          <w:bCs/>
        </w:rPr>
        <w:t>3</w:t>
      </w:r>
      <w:r w:rsidRPr="0091398D">
        <w:rPr>
          <w:b/>
          <w:bCs/>
        </w:rPr>
        <w:t xml:space="preserve"> </w:t>
      </w:r>
      <w:r w:rsidR="00587F1E">
        <w:rPr>
          <w:b/>
          <w:bCs/>
        </w:rPr>
        <w:t xml:space="preserve">“Trauma Total </w:t>
      </w:r>
      <w:r w:rsidR="002D2805">
        <w:rPr>
          <w:b/>
          <w:bCs/>
        </w:rPr>
        <w:t>Scores</w:t>
      </w:r>
      <w:r w:rsidR="00587F1E">
        <w:rPr>
          <w:b/>
          <w:bCs/>
        </w:rPr>
        <w:t>”</w:t>
      </w:r>
      <w:r w:rsidR="002D2805">
        <w:rPr>
          <w:b/>
          <w:bCs/>
        </w:rPr>
        <w:t xml:space="preserve"> for 579 Youth </w:t>
      </w:r>
      <w:r w:rsidR="007030DC">
        <w:rPr>
          <w:b/>
          <w:bCs/>
        </w:rPr>
        <w:t>and</w:t>
      </w:r>
      <w:r w:rsidR="0036508B">
        <w:rPr>
          <w:b/>
          <w:bCs/>
        </w:rPr>
        <w:t xml:space="preserve"> </w:t>
      </w:r>
      <w:r w:rsidR="00587F1E">
        <w:rPr>
          <w:b/>
          <w:bCs/>
        </w:rPr>
        <w:t xml:space="preserve">their </w:t>
      </w:r>
      <w:r w:rsidRPr="0091398D">
        <w:rPr>
          <w:b/>
          <w:bCs/>
        </w:rPr>
        <w:t>Risk for</w:t>
      </w:r>
      <w:r w:rsidR="002D2805">
        <w:rPr>
          <w:b/>
          <w:bCs/>
        </w:rPr>
        <w:t xml:space="preserve"> </w:t>
      </w:r>
      <w:r w:rsidRPr="0091398D">
        <w:rPr>
          <w:b/>
          <w:bCs/>
        </w:rPr>
        <w:t>Traumatic Experience</w:t>
      </w:r>
    </w:p>
    <w:p w:rsidR="007030DC" w:rsidRDefault="00000561" w:rsidP="007030DC">
      <w:pPr>
        <w:autoSpaceDE w:val="0"/>
        <w:autoSpaceDN w:val="0"/>
        <w:adjustRightInd w:val="0"/>
        <w:jc w:val="center"/>
        <w:rPr>
          <w:rFonts w:ascii="Times New Roman" w:eastAsiaTheme="minorHAnsi" w:hAnsi="Times New Roman" w:cs="Times New Roman"/>
        </w:rPr>
      </w:pPr>
      <w:r>
        <w:rPr>
          <w:rFonts w:ascii="Times New Roman" w:eastAsiaTheme="minorHAnsi" w:hAnsi="Times New Roman" w:cs="Times New Roman"/>
          <w:noProof/>
        </w:rPr>
        <mc:AlternateContent>
          <mc:Choice Requires="wps">
            <w:drawing>
              <wp:anchor distT="0" distB="0" distL="114300" distR="114300" simplePos="0" relativeHeight="251660288" behindDoc="0" locked="0" layoutInCell="1" allowOverlap="1" wp14:anchorId="17BBAA7D" wp14:editId="1588316A">
                <wp:simplePos x="0" y="0"/>
                <wp:positionH relativeFrom="column">
                  <wp:posOffset>2634018</wp:posOffset>
                </wp:positionH>
                <wp:positionV relativeFrom="paragraph">
                  <wp:posOffset>1293097</wp:posOffset>
                </wp:positionV>
                <wp:extent cx="1733266" cy="272955"/>
                <wp:effectExtent l="0" t="0" r="635" b="0"/>
                <wp:wrapNone/>
                <wp:docPr id="4" name="Text Box 4"/>
                <wp:cNvGraphicFramePr/>
                <a:graphic xmlns:a="http://schemas.openxmlformats.org/drawingml/2006/main">
                  <a:graphicData uri="http://schemas.microsoft.com/office/word/2010/wordprocessingShape">
                    <wps:wsp>
                      <wps:cNvSpPr txBox="1"/>
                      <wps:spPr>
                        <a:xfrm>
                          <a:off x="0" y="0"/>
                          <a:ext cx="1733266" cy="272955"/>
                        </a:xfrm>
                        <a:prstGeom prst="rect">
                          <a:avLst/>
                        </a:prstGeom>
                        <a:solidFill>
                          <a:schemeClr val="accent1">
                            <a:lumMod val="20000"/>
                            <a:lumOff val="80000"/>
                          </a:schemeClr>
                        </a:solidFill>
                        <a:ln w="6350">
                          <a:noFill/>
                        </a:ln>
                      </wps:spPr>
                      <wps:txbx>
                        <w:txbxContent>
                          <w:p w:rsidR="00473D2B" w:rsidRPr="00473D2B" w:rsidRDefault="002D2805">
                            <w:pPr>
                              <w:rPr>
                                <w:sz w:val="20"/>
                                <w:szCs w:val="20"/>
                              </w:rPr>
                            </w:pPr>
                            <w:r>
                              <w:rPr>
                                <w:sz w:val="20"/>
                                <w:szCs w:val="20"/>
                              </w:rPr>
                              <w:t>Score=</w:t>
                            </w:r>
                            <w:r w:rsidR="00713EA5">
                              <w:rPr>
                                <w:sz w:val="20"/>
                                <w:szCs w:val="20"/>
                              </w:rPr>
                              <w:t>2</w:t>
                            </w:r>
                            <w:r w:rsidR="00255A90">
                              <w:rPr>
                                <w:sz w:val="20"/>
                                <w:szCs w:val="20"/>
                              </w:rPr>
                              <w:t>5</w:t>
                            </w:r>
                            <w:r>
                              <w:rPr>
                                <w:sz w:val="20"/>
                                <w:szCs w:val="20"/>
                              </w:rPr>
                              <w:t xml:space="preserve">, </w:t>
                            </w:r>
                            <w:r w:rsidR="00473D2B">
                              <w:rPr>
                                <w:sz w:val="20"/>
                                <w:szCs w:val="20"/>
                              </w:rPr>
                              <w:t>85% cutoff</w:t>
                            </w:r>
                            <w:r w:rsidR="00255A90">
                              <w:rPr>
                                <w:sz w:val="20"/>
                                <w:szCs w:val="20"/>
                              </w:rPr>
                              <w:t xml:space="preserve"> for girls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BAA7D" id="_x0000_t202" coordsize="21600,21600" o:spt="202" path="m,l,21600r21600,l21600,xe">
                <v:stroke joinstyle="miter"/>
                <v:path gradientshapeok="t" o:connecttype="rect"/>
              </v:shapetype>
              <v:shape id="Text Box 4" o:spid="_x0000_s1026" type="#_x0000_t202" style="position:absolute;left:0;text-align:left;margin-left:207.4pt;margin-top:101.8pt;width:136.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MXQIAALgEAAAOAAAAZHJzL2Uyb0RvYy54bWysVEtv2zAMvg/YfxB0X+y82yBOkaXIMCBr&#10;CyRDz4osxwYkUZOU2NmvHyU7adbtNOwiUyTFx8ePnj80SpKTsK4CndF+L6VEaA55pQ8Z/b5bf7qj&#10;xHmmcyZBi4yehaMPi48f5rWZiQGUIHNhCQbRblabjJbem1mSOF4KxVwPjNBoLMAq5vFqD0luWY3R&#10;lUwGaTpJarC5scCFc6h9bI10EeMXheD+uSic8ERmFGvz8bTx3IczWczZ7GCZKSvelcH+oQrFKo1J&#10;r6EemWfkaKs/QqmKW3BQ+B4HlUBRVFzEHrCbfvqum23JjIi9IDjOXGFy/y8sfzq9WFLlGR1RopnC&#10;Ee1E48lnaMgooFMbN0OnrUE336Aap3zRO1SGppvCqvDFdgjaEefzFdsQjIdH0+FwMJlQwtE2mA7u&#10;x+MQJnl7bazzXwQoEoSMWpxdhJSdNs63rheXkMyBrPJ1JWW8BL6IlbTkxHDSjHOhfT8+l0f1DfJW&#10;j4xJu5mjGpnRqu8uaqwmMi9EirX9lkRqUmd0MhynMbCGkL0tTGp0D1C1kATJN/umw28P+Rnhs9DS&#10;zxm+rrDHDXP+hVnkGyKGO+Sf8SgkYBLoJEpKsD//pg/+SAO0UlIjfzPqfhyZFZTIrxoJct8fjQLh&#10;42U0ng7wYm8t+1uLPqoVIHB93FbDoxj8vbyIhQX1iqu2DFnRxDTH3Bn1F3Hl263CVeViuYxOSHHD&#10;/EZvDQ+hw6DCBHfNK7OmG7NHgjzBhels9m7arW94qWF59FBUkQoB4BbVDndcjziwbpXD/t3eo9fb&#10;D2fxCwAA//8DAFBLAwQUAAYACAAAACEAnHZRLd8AAAALAQAADwAAAGRycy9kb3ducmV2LnhtbEyP&#10;z0rEMBDG74LvEEbwIm6ya4lLbboUQXAPC7vVB0ibsS1tktKk3fr2jic9fn/45jfZYbUDW3AKnXcK&#10;thsBDF3tTecaBZ8fb497YCFqZ/TgHSr4xgCH/PYm06nxV3fBpYwNoxEXUq2gjXFMOQ91i1aHjR/R&#10;UfblJ6sjyanhZtJXGrcD3wkhudWdowutHvG1xbovZ6vg3BezPz304nzEqjwJv7wXx0Wp+7u1eAEW&#10;cY1/ZfjFJ3TIianyszOBDQqSbULoUcFOPElg1JD7Z3IqchIpgecZ//9D/gMAAP//AwBQSwECLQAU&#10;AAYACAAAACEAtoM4kv4AAADhAQAAEwAAAAAAAAAAAAAAAAAAAAAAW0NvbnRlbnRfVHlwZXNdLnht&#10;bFBLAQItABQABgAIAAAAIQA4/SH/1gAAAJQBAAALAAAAAAAAAAAAAAAAAC8BAABfcmVscy8ucmVs&#10;c1BLAQItABQABgAIAAAAIQAl/pnMXQIAALgEAAAOAAAAAAAAAAAAAAAAAC4CAABkcnMvZTJvRG9j&#10;LnhtbFBLAQItABQABgAIAAAAIQCcdlEt3wAAAAsBAAAPAAAAAAAAAAAAAAAAALcEAABkcnMvZG93&#10;bnJldi54bWxQSwUGAAAAAAQABADzAAAAwwUAAAAA&#10;" fillcolor="#deeaf6 [660]" stroked="f" strokeweight=".5pt">
                <v:textbox>
                  <w:txbxContent>
                    <w:p w:rsidR="00473D2B" w:rsidRPr="00473D2B" w:rsidRDefault="002D2805">
                      <w:pPr>
                        <w:rPr>
                          <w:sz w:val="20"/>
                          <w:szCs w:val="20"/>
                        </w:rPr>
                      </w:pPr>
                      <w:r>
                        <w:rPr>
                          <w:sz w:val="20"/>
                          <w:szCs w:val="20"/>
                        </w:rPr>
                        <w:t>Score=</w:t>
                      </w:r>
                      <w:r w:rsidR="00713EA5">
                        <w:rPr>
                          <w:sz w:val="20"/>
                          <w:szCs w:val="20"/>
                        </w:rPr>
                        <w:t>2</w:t>
                      </w:r>
                      <w:r w:rsidR="00255A90">
                        <w:rPr>
                          <w:sz w:val="20"/>
                          <w:szCs w:val="20"/>
                        </w:rPr>
                        <w:t>5</w:t>
                      </w:r>
                      <w:r>
                        <w:rPr>
                          <w:sz w:val="20"/>
                          <w:szCs w:val="20"/>
                        </w:rPr>
                        <w:t xml:space="preserve">, </w:t>
                      </w:r>
                      <w:r w:rsidR="00473D2B">
                        <w:rPr>
                          <w:sz w:val="20"/>
                          <w:szCs w:val="20"/>
                        </w:rPr>
                        <w:t>85% cutoff</w:t>
                      </w:r>
                      <w:r w:rsidR="00255A90">
                        <w:rPr>
                          <w:sz w:val="20"/>
                          <w:szCs w:val="20"/>
                        </w:rPr>
                        <w:t xml:space="preserve"> for girls</w:t>
                      </w:r>
                    </w:p>
                  </w:txbxContent>
                </v:textbox>
              </v:shape>
            </w:pict>
          </mc:Fallback>
        </mc:AlternateContent>
      </w:r>
      <w:r>
        <w:rPr>
          <w:rFonts w:ascii="Times New Roman" w:eastAsiaTheme="minorHAnsi" w:hAnsi="Times New Roman" w:cs="Times New Roman"/>
          <w:noProof/>
        </w:rPr>
        <mc:AlternateContent>
          <mc:Choice Requires="wps">
            <w:drawing>
              <wp:anchor distT="0" distB="0" distL="114300" distR="114300" simplePos="0" relativeHeight="251664384" behindDoc="0" locked="0" layoutInCell="1" allowOverlap="1" wp14:anchorId="519D8BF7" wp14:editId="240F5634">
                <wp:simplePos x="0" y="0"/>
                <wp:positionH relativeFrom="column">
                  <wp:posOffset>2374407</wp:posOffset>
                </wp:positionH>
                <wp:positionV relativeFrom="paragraph">
                  <wp:posOffset>889919</wp:posOffset>
                </wp:positionV>
                <wp:extent cx="1746914" cy="266131"/>
                <wp:effectExtent l="0" t="0" r="5715" b="635"/>
                <wp:wrapNone/>
                <wp:docPr id="6" name="Text Box 6"/>
                <wp:cNvGraphicFramePr/>
                <a:graphic xmlns:a="http://schemas.openxmlformats.org/drawingml/2006/main">
                  <a:graphicData uri="http://schemas.microsoft.com/office/word/2010/wordprocessingShape">
                    <wps:wsp>
                      <wps:cNvSpPr txBox="1"/>
                      <wps:spPr>
                        <a:xfrm>
                          <a:off x="0" y="0"/>
                          <a:ext cx="1746914" cy="266131"/>
                        </a:xfrm>
                        <a:prstGeom prst="rect">
                          <a:avLst/>
                        </a:prstGeom>
                        <a:solidFill>
                          <a:schemeClr val="accent1">
                            <a:lumMod val="20000"/>
                            <a:lumOff val="80000"/>
                          </a:schemeClr>
                        </a:solidFill>
                        <a:ln w="6350">
                          <a:noFill/>
                        </a:ln>
                      </wps:spPr>
                      <wps:txbx>
                        <w:txbxContent>
                          <w:p w:rsidR="00255A90" w:rsidRPr="00473D2B" w:rsidRDefault="002D2805" w:rsidP="00255A90">
                            <w:pPr>
                              <w:rPr>
                                <w:sz w:val="20"/>
                                <w:szCs w:val="20"/>
                              </w:rPr>
                            </w:pPr>
                            <w:r>
                              <w:rPr>
                                <w:sz w:val="20"/>
                                <w:szCs w:val="20"/>
                              </w:rPr>
                              <w:t>Score=</w:t>
                            </w:r>
                            <w:r w:rsidR="00255A90">
                              <w:rPr>
                                <w:sz w:val="20"/>
                                <w:szCs w:val="20"/>
                              </w:rPr>
                              <w:t>22</w:t>
                            </w:r>
                            <w:r>
                              <w:rPr>
                                <w:sz w:val="20"/>
                                <w:szCs w:val="20"/>
                              </w:rPr>
                              <w:t xml:space="preserve">, </w:t>
                            </w:r>
                            <w:r w:rsidR="00255A90">
                              <w:rPr>
                                <w:sz w:val="20"/>
                                <w:szCs w:val="20"/>
                              </w:rPr>
                              <w:t>85% cutoff for boys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D8BF7" id="Text Box 6" o:spid="_x0000_s1027" type="#_x0000_t202" style="position:absolute;left:0;text-align:left;margin-left:186.95pt;margin-top:70.05pt;width:137.55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PXgIAAL8EAAAOAAAAZHJzL2Uyb0RvYy54bWysVE1PGzEQvVfqf7B8L5uEECDKBqUgqkoU&#10;kELF2fF6k5Vsj2s72aW/vs/eJFDaU9WLd74843nzZmdXndFsp3xoyJZ8eDLgTFlJVWPXJf/+dPvp&#10;grMQha2EJqtK/qICv5p//DBr3VSNaEO6Up4hiQ3T1pV8E6ObFkWQG2VEOCGnLJw1eSMiVL8uKi9a&#10;ZDe6GA0Gk6IlXzlPUoUA603v5POcv66VjA91HVRkuuR4W8ynz+cqncV8JqZrL9ymkftniH94hRGN&#10;RdFjqhsRBdv65o9UppGeAtXxRJIpqK4bqXIP6GY4eNfNciOcyr0AnOCOMIX/l1be7x49a6qSTziz&#10;wmBET6qL7DN1bJLQaV2YImjpEBY7mDHlgz3AmJruam/SF+0w+IHzyxHblEymS+fjyeVwzJmEbzSZ&#10;DE9zmuL1tvMhflFkWBJK7jG7DKnY3YWIlyD0EJKKBdJNddtonZXEF3WtPdsJTFpIqWwc5ut6a75R&#10;1dvBmMF+5jCDGb354mBGicy8lCkX/K2ItqwFTqdng5zYUqreP0xbhCeoekiSFLtVl4E9wrWi6gUo&#10;eupZGJy8bdDqnQjxUXjQDsBhleIDjloTatFe4mxD/uff7CkebICXsxY0Lnn4sRVecaa/WvAEkI8T&#10;77MyPjsfQfFvPau3Hrs11wT8hlhaJ7OY4qM+iLUn84yNW6SqcAkrUbvk8SBex365sLFSLRY5CEx3&#10;It7ZpZMpdZpXGuRT9yy82087gif3dCC8mL4beh+bblpabCPVTWZEwrlHdQ8/tiTPbb/RaQ3f6jnq&#10;9b8z/wUAAP//AwBQSwMEFAAGAAgAAAAhAKau3pThAAAACwEAAA8AAABkcnMvZG93bnJldi54bWxM&#10;j81qwzAQhO+FvoPYQi+lkfJDmriWgykUmkMgdfsAsr21ja2VsWTHfftuTulxZz5mZ+LDbDsx4eAb&#10;RxqWCwUCqXBlQ5WG76/35x0IHwyVpnOEGn7RwyG5v4tNVLoLfeKUhUpwCPnIaKhD6CMpfVGjNX7h&#10;eiT2ftxgTeBzqGQ5mAuH206ulNpKaxriD7Xp8a3Gos1Gq+HcpqM7PbXqfMQ8Oyk3faTHSevHhzl9&#10;BRFwDjcYrvW5OiTcKXcjlV50GtYv6z2jbGzUEgQT282e1+Ws7FYKZBLL/xuSPwAAAP//AwBQSwEC&#10;LQAUAAYACAAAACEAtoM4kv4AAADhAQAAEwAAAAAAAAAAAAAAAAAAAAAAW0NvbnRlbnRfVHlwZXNd&#10;LnhtbFBLAQItABQABgAIAAAAIQA4/SH/1gAAAJQBAAALAAAAAAAAAAAAAAAAAC8BAABfcmVscy8u&#10;cmVsc1BLAQItABQABgAIAAAAIQDPo/9PXgIAAL8EAAAOAAAAAAAAAAAAAAAAAC4CAABkcnMvZTJv&#10;RG9jLnhtbFBLAQItABQABgAIAAAAIQCmrt6U4QAAAAsBAAAPAAAAAAAAAAAAAAAAALgEAABkcnMv&#10;ZG93bnJldi54bWxQSwUGAAAAAAQABADzAAAAxgUAAAAA&#10;" fillcolor="#deeaf6 [660]" stroked="f" strokeweight=".5pt">
                <v:textbox>
                  <w:txbxContent>
                    <w:p w:rsidR="00255A90" w:rsidRPr="00473D2B" w:rsidRDefault="002D2805" w:rsidP="00255A90">
                      <w:pPr>
                        <w:rPr>
                          <w:sz w:val="20"/>
                          <w:szCs w:val="20"/>
                        </w:rPr>
                      </w:pPr>
                      <w:r>
                        <w:rPr>
                          <w:sz w:val="20"/>
                          <w:szCs w:val="20"/>
                        </w:rPr>
                        <w:t>Score=</w:t>
                      </w:r>
                      <w:r w:rsidR="00255A90">
                        <w:rPr>
                          <w:sz w:val="20"/>
                          <w:szCs w:val="20"/>
                        </w:rPr>
                        <w:t>22</w:t>
                      </w:r>
                      <w:r>
                        <w:rPr>
                          <w:sz w:val="20"/>
                          <w:szCs w:val="20"/>
                        </w:rPr>
                        <w:t xml:space="preserve">, </w:t>
                      </w:r>
                      <w:r w:rsidR="00255A90">
                        <w:rPr>
                          <w:sz w:val="20"/>
                          <w:szCs w:val="20"/>
                        </w:rPr>
                        <w:t>85% cutoff for boys</w:t>
                      </w:r>
                    </w:p>
                  </w:txbxContent>
                </v:textbox>
              </v:shape>
            </w:pict>
          </mc:Fallback>
        </mc:AlternateContent>
      </w:r>
      <w:r w:rsidR="00D527F9">
        <w:rPr>
          <w:rFonts w:ascii="Times New Roman" w:eastAsiaTheme="minorHAnsi" w:hAnsi="Times New Roman" w:cs="Times New Roman"/>
          <w:noProof/>
        </w:rPr>
        <mc:AlternateContent>
          <mc:Choice Requires="wps">
            <w:drawing>
              <wp:anchor distT="0" distB="0" distL="114300" distR="114300" simplePos="0" relativeHeight="251662336" behindDoc="0" locked="0" layoutInCell="1" allowOverlap="1" wp14:anchorId="7B6AC9B3" wp14:editId="4AC8DCCD">
                <wp:simplePos x="0" y="0"/>
                <wp:positionH relativeFrom="column">
                  <wp:posOffset>2592705</wp:posOffset>
                </wp:positionH>
                <wp:positionV relativeFrom="paragraph">
                  <wp:posOffset>1532416</wp:posOffset>
                </wp:positionV>
                <wp:extent cx="17780" cy="1365885"/>
                <wp:effectExtent l="19050" t="19050" r="20320" b="5715"/>
                <wp:wrapNone/>
                <wp:docPr id="5" name="Straight Connector 5"/>
                <wp:cNvGraphicFramePr/>
                <a:graphic xmlns:a="http://schemas.openxmlformats.org/drawingml/2006/main">
                  <a:graphicData uri="http://schemas.microsoft.com/office/word/2010/wordprocessingShape">
                    <wps:wsp>
                      <wps:cNvCnPr/>
                      <wps:spPr>
                        <a:xfrm flipV="1">
                          <a:off x="0" y="0"/>
                          <a:ext cx="17780" cy="136588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468157" id="Straight Connector 5"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15pt,120.65pt" to="205.5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TK6QEAABwEAAAOAAAAZHJzL2Uyb0RvYy54bWysU8tu2zAQvBfoPxC815ISODEEyzk4cC9F&#10;azRt7zRFSgT4wpK15L/vkpKVoC0KJKgOhPY1uzNcbh9Go8lZQFDONrRalZQIy12rbNfQ798OHzaU&#10;hMhsy7SzoqEXEejD7v277eBrceN6p1sBBEFsqAff0D5GXxdF4L0wLKycFxaD0oFhEU3oihbYgOhG&#10;FzdleVcMDloPjosQ0Ps4Beku40spePwiZRCR6IbibDGfkM9TOovdltUdMN8rPo/B3jCFYcpi0wXq&#10;kUVGfoL6A8ooDi44GVfcmcJJqbjIHJBNVf7G5qlnXmQuKE7wi0zh/8Hyz+cjENU2dE2JZQav6CkC&#10;U10fyd5ZiwI6IOuk0+BDjel7e4TZCv4IifQowRCplf+BK5BlQGJkzCpfFpXFGAlHZ3V/v8Gr4Bip&#10;bu/Wm01GLyaYBOchxI/CGZJ+GqqVTSKwmp0/hYitMfWaktzakqGht5uqLHNacFq1B6V1CgboTnsN&#10;5MxwAQ6HEr/EBSFepKGlLToTw4lT/osXLaYGX4VEjdLsU4e0nWKBZZwLG6sZV1vMTmUSR1gK59H+&#10;VTjnp1KRN/c1xUtF7uxsXIqNsg7+NnYcryPLKf+qwMQ7SXBy7SXfdpYGVzArNz+XtOMv7Vz+/Kh3&#10;vwAAAP//AwBQSwMEFAAGAAgAAAAhAGLJy/LfAAAACwEAAA8AAABkcnMvZG93bnJldi54bWxMj0FO&#10;wzAQRfdI3MEaJHbUdkhLFeJUJRILFkhQOIAbGzsiHofYbQOnZ1jR3R/N05839WYOAzvaKfURFciF&#10;AGaxi6ZHp+D97fFmDSxljUYPEa2Cb5tg01xe1Loy8YSv9rjLjlEJpkor8DmPFeep8zbotIijRdp9&#10;xCnoTOPkuJn0icrDwAshVjzoHumC16Ntve0+d4eg4Dn+YHu3fOrE9su9SNk+5MJ5pa6v5u09sGzn&#10;/A/Dnz6pQ0NO+3hAk9igoBTrW0IVFKWkQEQppQS2p7BclcCbmp//0PwCAAD//wMAUEsBAi0AFAAG&#10;AAgAAAAhALaDOJL+AAAA4QEAABMAAAAAAAAAAAAAAAAAAAAAAFtDb250ZW50X1R5cGVzXS54bWxQ&#10;SwECLQAUAAYACAAAACEAOP0h/9YAAACUAQAACwAAAAAAAAAAAAAAAAAvAQAAX3JlbHMvLnJlbHNQ&#10;SwECLQAUAAYACAAAACEA1ChUyukBAAAcBAAADgAAAAAAAAAAAAAAAAAuAgAAZHJzL2Uyb0RvYy54&#10;bWxQSwECLQAUAAYACAAAACEAYsnL8t8AAAALAQAADwAAAAAAAAAAAAAAAABDBAAAZHJzL2Rvd25y&#10;ZXYueG1sUEsFBgAAAAAEAAQA8wAAAE8FAAAAAA==&#10;" strokecolor="red" strokeweight="3pt">
                <v:stroke joinstyle="miter"/>
              </v:line>
            </w:pict>
          </mc:Fallback>
        </mc:AlternateContent>
      </w:r>
      <w:r w:rsidR="00554818">
        <w:rPr>
          <w:rFonts w:ascii="Times New Roman" w:eastAsiaTheme="minorHAnsi" w:hAnsi="Times New Roman" w:cs="Times New Roman"/>
          <w:noProof/>
        </w:rPr>
        <mc:AlternateContent>
          <mc:Choice Requires="wps">
            <w:drawing>
              <wp:anchor distT="0" distB="0" distL="114300" distR="114300" simplePos="0" relativeHeight="251659264" behindDoc="0" locked="0" layoutInCell="1" allowOverlap="1" wp14:anchorId="16CB7938" wp14:editId="16F61D88">
                <wp:simplePos x="0" y="0"/>
                <wp:positionH relativeFrom="column">
                  <wp:posOffset>2382994</wp:posOffset>
                </wp:positionH>
                <wp:positionV relativeFrom="paragraph">
                  <wp:posOffset>1233805</wp:posOffset>
                </wp:positionV>
                <wp:extent cx="13335" cy="1652270"/>
                <wp:effectExtent l="19050" t="19050" r="24765" b="5080"/>
                <wp:wrapNone/>
                <wp:docPr id="3" name="Straight Connector 3"/>
                <wp:cNvGraphicFramePr/>
                <a:graphic xmlns:a="http://schemas.openxmlformats.org/drawingml/2006/main">
                  <a:graphicData uri="http://schemas.microsoft.com/office/word/2010/wordprocessingShape">
                    <wps:wsp>
                      <wps:cNvCnPr/>
                      <wps:spPr>
                        <a:xfrm flipV="1">
                          <a:off x="0" y="0"/>
                          <a:ext cx="13335" cy="165227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A636B2"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65pt,97.15pt" to="188.7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Cs6QEAABwEAAAOAAAAZHJzL2Uyb0RvYy54bWysU02P0zAQvSPxHyzfaZJGu6yipnvoqlwQ&#10;VCxwdx07seQvjU2T/nvGThpWgJBA5GBl7Jk37z2Pd4+T0eQiIChnW1ptSkqE5a5Ttm/pl8/HNw+U&#10;hMhsx7SzoqVXEejj/vWr3egbsXWD050AgiA2NKNv6RCjb4oi8EEYFjbOC4uH0oFhEUPoiw7YiOhG&#10;F9uyvC9GB50Hx0UIuPs0H9J9xpdS8PhRyiAi0S1FbjGvkNdzWov9jjU9MD8ovtBg/8DCMGWx6Qr1&#10;xCIj30D9AmUUBxecjBvuTOGkVFxkDaimKn9S8zwwL7IWNCf41abw/2D5h8sJiOpaWlNimcEreo7A&#10;VD9EcnDWooEOSJ18Gn1oMP1gT7BEwZ8giZ4kGCK18l9xBLINKIxM2eXr6rKYIuG4WdV1fUcJx5Pq&#10;/m67fZtvoZhhEpyHEN8JZ0j6aalWNpnAGnZ5HyK2xtRbStrWloxI/6Eqy5wWnFbdUWmdDgP054MG&#10;cmE4AMdjiV/SghAv0jDSFjeTwllT/otXLeYGn4REjxL3uUOaTrHCMs6FjdWCqy1mpzKJFNbChdqf&#10;Cpf8VCry5P5N8VqROzsb12KjrIPf0Y7TjbKc828OzLqTBWfXXfNtZ2twBLNzy3NJM/4yzuU/HvX+&#10;OwAAAP//AwBQSwMEFAAGAAgAAAAhAFLCK9LgAAAACwEAAA8AAABkcnMvZG93bnJldi54bWxMj8FO&#10;wzAMhu9IvENkJG4s7dpSKE2nUYkDByQYPEDWmKaicUqTbYWnx5zgZuv/9PtzvVncKI44h8GTgnSV&#10;gEDqvBmoV/D2+nB1AyJETUaPnlDBFwbYNOdnta6MP9ELHnexF1xCodIKbIxTJWXoLDodVn5C4uzd&#10;z05HXudemlmfuNyNcp0k19LpgfiC1RO2FruP3cEpePLf1JbFY5dsP/vnNG3v47q3Sl1eLNs7EBGX&#10;+AfDrz6rQ8NOe38gE8SoICuLjFEObnMemMjKMgexV5AXeQGyqeX/H5ofAAAA//8DAFBLAQItABQA&#10;BgAIAAAAIQC2gziS/gAAAOEBAAATAAAAAAAAAAAAAAAAAAAAAABbQ29udGVudF9UeXBlc10ueG1s&#10;UEsBAi0AFAAGAAgAAAAhADj9If/WAAAAlAEAAAsAAAAAAAAAAAAAAAAALwEAAF9yZWxzLy5yZWxz&#10;UEsBAi0AFAAGAAgAAAAhAE/lkKzpAQAAHAQAAA4AAAAAAAAAAAAAAAAALgIAAGRycy9lMm9Eb2Mu&#10;eG1sUEsBAi0AFAAGAAgAAAAhAFLCK9LgAAAACwEAAA8AAAAAAAAAAAAAAAAAQwQAAGRycy9kb3du&#10;cmV2LnhtbFBLBQYAAAAABAAEAPMAAABQBQAAAAA=&#10;" strokecolor="red" strokeweight="3pt">
                <v:stroke joinstyle="miter"/>
              </v:line>
            </w:pict>
          </mc:Fallback>
        </mc:AlternateContent>
      </w:r>
      <w:r w:rsidR="007030DC">
        <w:rPr>
          <w:rFonts w:ascii="Times New Roman" w:eastAsiaTheme="minorHAnsi" w:hAnsi="Times New Roman" w:cs="Times New Roman"/>
          <w:noProof/>
        </w:rPr>
        <w:drawing>
          <wp:inline distT="0" distB="0" distL="0" distR="0">
            <wp:extent cx="4073857" cy="325995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3115" cy="3275367"/>
                    </a:xfrm>
                    <a:prstGeom prst="rect">
                      <a:avLst/>
                    </a:prstGeom>
                    <a:noFill/>
                    <a:ln>
                      <a:noFill/>
                    </a:ln>
                  </pic:spPr>
                </pic:pic>
              </a:graphicData>
            </a:graphic>
          </wp:inline>
        </w:drawing>
      </w:r>
    </w:p>
    <w:p w:rsidR="003C26B8" w:rsidRDefault="003C26B8" w:rsidP="003C26B8">
      <w:pPr>
        <w:autoSpaceDE w:val="0"/>
        <w:autoSpaceDN w:val="0"/>
        <w:adjustRightInd w:val="0"/>
        <w:rPr>
          <w:rFonts w:ascii="Times New Roman" w:eastAsiaTheme="minorHAnsi" w:hAnsi="Times New Roman" w:cs="Times New Roman"/>
        </w:rPr>
      </w:pPr>
    </w:p>
    <w:p w:rsidR="0036508B" w:rsidRDefault="0036508B" w:rsidP="0036508B">
      <w:pPr>
        <w:autoSpaceDE w:val="0"/>
        <w:autoSpaceDN w:val="0"/>
        <w:adjustRightInd w:val="0"/>
        <w:rPr>
          <w:rFonts w:ascii="Times New Roman" w:eastAsiaTheme="minorHAnsi" w:hAnsi="Times New Roman" w:cs="Times New Roman"/>
        </w:rPr>
        <w:sectPr w:rsidR="0036508B" w:rsidSect="0036508B">
          <w:type w:val="continuous"/>
          <w:pgSz w:w="12240" w:h="15840"/>
          <w:pgMar w:top="720" w:right="720" w:bottom="720" w:left="720" w:header="720" w:footer="720" w:gutter="0"/>
          <w:cols w:space="720"/>
          <w:docGrid w:linePitch="360"/>
        </w:sectPr>
      </w:pPr>
    </w:p>
    <w:p w:rsidR="00B12DF3" w:rsidRPr="002D4A5B" w:rsidRDefault="00B12DF3" w:rsidP="00B12DF3">
      <w:pPr>
        <w:autoSpaceDE w:val="0"/>
        <w:autoSpaceDN w:val="0"/>
        <w:adjustRightInd w:val="0"/>
        <w:spacing w:before="40" w:after="40"/>
        <w:jc w:val="both"/>
        <w:rPr>
          <w:rFonts w:ascii="Cambria" w:hAnsi="Cambria" w:cs="Cambria"/>
          <w:sz w:val="21"/>
          <w:szCs w:val="21"/>
        </w:rPr>
      </w:pPr>
      <w:r w:rsidRPr="002D4A5B">
        <w:rPr>
          <w:rFonts w:ascii="Cambria" w:hAnsi="Cambria" w:cs="Cambria"/>
          <w:sz w:val="21"/>
          <w:szCs w:val="21"/>
        </w:rPr>
        <w:t>The red line</w:t>
      </w:r>
      <w:r w:rsidR="00255A90" w:rsidRPr="002D4A5B">
        <w:rPr>
          <w:rFonts w:ascii="Cambria" w:hAnsi="Cambria" w:cs="Cambria"/>
          <w:sz w:val="21"/>
          <w:szCs w:val="21"/>
        </w:rPr>
        <w:t xml:space="preserve">s are at </w:t>
      </w:r>
      <w:r w:rsidR="00713EA5" w:rsidRPr="002D4A5B">
        <w:rPr>
          <w:rFonts w:ascii="Cambria" w:hAnsi="Cambria" w:cs="Cambria"/>
          <w:sz w:val="21"/>
          <w:szCs w:val="21"/>
        </w:rPr>
        <w:t>the</w:t>
      </w:r>
      <w:r w:rsidRPr="002D4A5B">
        <w:rPr>
          <w:rFonts w:ascii="Cambria" w:hAnsi="Cambria" w:cs="Cambria"/>
          <w:sz w:val="21"/>
          <w:szCs w:val="21"/>
        </w:rPr>
        <w:t xml:space="preserve"> 85 percentile</w:t>
      </w:r>
      <w:r w:rsidR="001B0B2E">
        <w:rPr>
          <w:rFonts w:ascii="Cambria" w:hAnsi="Cambria" w:cs="Cambria"/>
          <w:sz w:val="21"/>
          <w:szCs w:val="21"/>
        </w:rPr>
        <w:t xml:space="preserve"> in the distribution</w:t>
      </w:r>
      <w:r w:rsidRPr="002D4A5B">
        <w:rPr>
          <w:rFonts w:ascii="Cambria" w:hAnsi="Cambria" w:cs="Cambria"/>
          <w:sz w:val="21"/>
          <w:szCs w:val="21"/>
        </w:rPr>
        <w:t xml:space="preserve">, showing a suggested “cutoff” above which clients may benefit from </w:t>
      </w:r>
      <w:r w:rsidR="00C45AB7" w:rsidRPr="002D4A5B">
        <w:rPr>
          <w:rFonts w:ascii="Cambria" w:hAnsi="Cambria" w:cs="Cambria"/>
          <w:sz w:val="21"/>
          <w:szCs w:val="21"/>
        </w:rPr>
        <w:t xml:space="preserve">further </w:t>
      </w:r>
      <w:r w:rsidR="00713EA5" w:rsidRPr="002D4A5B">
        <w:rPr>
          <w:rFonts w:ascii="Cambria" w:hAnsi="Cambria" w:cs="Cambria"/>
          <w:sz w:val="21"/>
          <w:szCs w:val="21"/>
        </w:rPr>
        <w:t xml:space="preserve">trauma </w:t>
      </w:r>
      <w:r w:rsidR="00D527F9">
        <w:rPr>
          <w:rFonts w:ascii="Cambria" w:hAnsi="Cambria" w:cs="Cambria"/>
          <w:sz w:val="21"/>
          <w:szCs w:val="21"/>
        </w:rPr>
        <w:t>assessment</w:t>
      </w:r>
      <w:r w:rsidRPr="002D4A5B">
        <w:rPr>
          <w:rFonts w:ascii="Cambria" w:hAnsi="Cambria" w:cs="Cambria"/>
          <w:sz w:val="21"/>
          <w:szCs w:val="21"/>
        </w:rPr>
        <w:t xml:space="preserve">. </w:t>
      </w:r>
      <w:r w:rsidR="00713EA5" w:rsidRPr="002D4A5B">
        <w:rPr>
          <w:rFonts w:ascii="Cambria" w:hAnsi="Cambria" w:cs="Cambria"/>
          <w:sz w:val="21"/>
          <w:szCs w:val="21"/>
        </w:rPr>
        <w:t>T</w:t>
      </w:r>
      <w:r w:rsidRPr="002D4A5B">
        <w:rPr>
          <w:rFonts w:ascii="Cambria" w:hAnsi="Cambria" w:cs="Cambria"/>
          <w:sz w:val="21"/>
          <w:szCs w:val="21"/>
        </w:rPr>
        <w:t xml:space="preserve">he cutoff will identify </w:t>
      </w:r>
      <w:r w:rsidR="002F2293" w:rsidRPr="002D4A5B">
        <w:rPr>
          <w:rFonts w:ascii="Cambria" w:hAnsi="Cambria" w:cs="Cambria"/>
          <w:sz w:val="21"/>
          <w:szCs w:val="21"/>
        </w:rPr>
        <w:t xml:space="preserve">at intake </w:t>
      </w:r>
      <w:r w:rsidRPr="002D4A5B">
        <w:rPr>
          <w:rFonts w:ascii="Cambria" w:hAnsi="Cambria" w:cs="Cambria"/>
          <w:sz w:val="21"/>
          <w:szCs w:val="21"/>
        </w:rPr>
        <w:t xml:space="preserve">about </w:t>
      </w:r>
      <w:r w:rsidR="00713EA5" w:rsidRPr="002D4A5B">
        <w:rPr>
          <w:rFonts w:ascii="Cambria" w:hAnsi="Cambria" w:cs="Cambria"/>
          <w:sz w:val="21"/>
          <w:szCs w:val="21"/>
        </w:rPr>
        <w:t>4</w:t>
      </w:r>
      <w:r w:rsidRPr="002D4A5B">
        <w:rPr>
          <w:rFonts w:ascii="Cambria" w:hAnsi="Cambria" w:cs="Cambria"/>
          <w:sz w:val="21"/>
          <w:szCs w:val="21"/>
        </w:rPr>
        <w:t>0</w:t>
      </w:r>
      <w:r w:rsidR="00713EA5" w:rsidRPr="002D4A5B">
        <w:rPr>
          <w:rFonts w:ascii="Cambria" w:hAnsi="Cambria" w:cs="Cambria"/>
          <w:sz w:val="21"/>
          <w:szCs w:val="21"/>
        </w:rPr>
        <w:t>-45</w:t>
      </w:r>
      <w:r w:rsidRPr="002D4A5B">
        <w:rPr>
          <w:rFonts w:ascii="Cambria" w:hAnsi="Cambria" w:cs="Cambria"/>
          <w:sz w:val="21"/>
          <w:szCs w:val="21"/>
        </w:rPr>
        <w:t xml:space="preserve"> </w:t>
      </w:r>
      <w:r w:rsidR="00D527F9">
        <w:rPr>
          <w:rFonts w:ascii="Cambria" w:hAnsi="Cambria" w:cs="Cambria"/>
          <w:sz w:val="21"/>
          <w:szCs w:val="21"/>
        </w:rPr>
        <w:t xml:space="preserve">YouthZone </w:t>
      </w:r>
      <w:r w:rsidR="00255A90" w:rsidRPr="002D4A5B">
        <w:rPr>
          <w:rFonts w:ascii="Cambria" w:hAnsi="Cambria" w:cs="Cambria"/>
          <w:sz w:val="21"/>
          <w:szCs w:val="21"/>
        </w:rPr>
        <w:t xml:space="preserve">clients </w:t>
      </w:r>
      <w:r w:rsidR="00713EA5" w:rsidRPr="002D4A5B">
        <w:rPr>
          <w:rFonts w:ascii="Cambria" w:hAnsi="Cambria" w:cs="Cambria"/>
          <w:sz w:val="21"/>
          <w:szCs w:val="21"/>
        </w:rPr>
        <w:t>annually</w:t>
      </w:r>
      <w:r w:rsidRPr="002D4A5B">
        <w:rPr>
          <w:rFonts w:ascii="Cambria" w:hAnsi="Cambria" w:cs="Cambria"/>
          <w:sz w:val="21"/>
          <w:szCs w:val="21"/>
        </w:rPr>
        <w:t xml:space="preserve"> as </w:t>
      </w:r>
      <w:r w:rsidR="00713EA5" w:rsidRPr="002D4A5B">
        <w:rPr>
          <w:rFonts w:ascii="Cambria" w:hAnsi="Cambria" w:cs="Cambria"/>
          <w:sz w:val="21"/>
          <w:szCs w:val="21"/>
        </w:rPr>
        <w:t xml:space="preserve">above average </w:t>
      </w:r>
      <w:r w:rsidRPr="002D4A5B">
        <w:rPr>
          <w:rFonts w:ascii="Cambria" w:hAnsi="Cambria" w:cs="Cambria"/>
          <w:sz w:val="21"/>
          <w:szCs w:val="21"/>
        </w:rPr>
        <w:t xml:space="preserve">for one </w:t>
      </w:r>
      <w:r w:rsidR="00D527F9">
        <w:rPr>
          <w:rFonts w:ascii="Cambria" w:hAnsi="Cambria" w:cs="Cambria"/>
          <w:sz w:val="21"/>
          <w:szCs w:val="21"/>
        </w:rPr>
        <w:t xml:space="preserve">or more of the four </w:t>
      </w:r>
      <w:r w:rsidR="005B691D">
        <w:rPr>
          <w:rFonts w:ascii="Cambria" w:hAnsi="Cambria" w:cs="Cambria"/>
          <w:sz w:val="21"/>
          <w:szCs w:val="21"/>
        </w:rPr>
        <w:t>trauma components</w:t>
      </w:r>
      <w:r w:rsidR="00D527F9">
        <w:rPr>
          <w:rFonts w:ascii="Cambria" w:hAnsi="Cambria" w:cs="Cambria"/>
          <w:sz w:val="21"/>
          <w:szCs w:val="21"/>
        </w:rPr>
        <w:t xml:space="preserve"> listed in Fig. 2</w:t>
      </w:r>
      <w:r w:rsidRPr="002D4A5B">
        <w:rPr>
          <w:rFonts w:ascii="Cambria" w:hAnsi="Cambria" w:cs="Cambria"/>
          <w:sz w:val="21"/>
          <w:szCs w:val="21"/>
        </w:rPr>
        <w:t>.</w:t>
      </w:r>
      <w:r w:rsidR="00D67A34" w:rsidRPr="002D4A5B">
        <w:rPr>
          <w:rFonts w:ascii="Cambria" w:hAnsi="Cambria" w:cs="Cambria"/>
          <w:sz w:val="21"/>
          <w:szCs w:val="21"/>
        </w:rPr>
        <w:t xml:space="preserve"> </w:t>
      </w:r>
      <w:r w:rsidR="00EA4793" w:rsidRPr="002D4A5B">
        <w:rPr>
          <w:rFonts w:ascii="Cambria" w:hAnsi="Cambria" w:cs="Cambria"/>
          <w:sz w:val="21"/>
          <w:szCs w:val="21"/>
        </w:rPr>
        <w:t>A second-level screening with</w:t>
      </w:r>
      <w:r w:rsidR="0005265F" w:rsidRPr="002D4A5B">
        <w:rPr>
          <w:rFonts w:ascii="Cambria" w:hAnsi="Cambria" w:cs="Cambria"/>
          <w:sz w:val="21"/>
          <w:szCs w:val="21"/>
        </w:rPr>
        <w:t xml:space="preserve"> a tool such as </w:t>
      </w:r>
      <w:r w:rsidR="00EA4793" w:rsidRPr="002D4A5B">
        <w:rPr>
          <w:rFonts w:ascii="Cambria" w:hAnsi="Cambria" w:cs="Cambria"/>
          <w:sz w:val="21"/>
          <w:szCs w:val="21"/>
        </w:rPr>
        <w:t>the five MAYS</w:t>
      </w:r>
      <w:r w:rsidR="00230F8C" w:rsidRPr="002D4A5B">
        <w:rPr>
          <w:rFonts w:ascii="Cambria" w:hAnsi="Cambria" w:cs="Cambria"/>
          <w:sz w:val="21"/>
          <w:szCs w:val="21"/>
        </w:rPr>
        <w:t>I</w:t>
      </w:r>
      <w:r w:rsidR="00EA4793" w:rsidRPr="002D4A5B">
        <w:rPr>
          <w:rFonts w:ascii="Cambria" w:hAnsi="Cambria" w:cs="Cambria"/>
          <w:sz w:val="21"/>
          <w:szCs w:val="21"/>
        </w:rPr>
        <w:t>-2 trauma items would be warranted</w:t>
      </w:r>
      <w:r w:rsidR="0005265F" w:rsidRPr="002D4A5B">
        <w:rPr>
          <w:rFonts w:ascii="Cambria" w:hAnsi="Cambria" w:cs="Cambria"/>
          <w:sz w:val="21"/>
          <w:szCs w:val="21"/>
        </w:rPr>
        <w:t xml:space="preserve">. Follow-up screening would </w:t>
      </w:r>
      <w:r w:rsidR="00EA4793" w:rsidRPr="002D4A5B">
        <w:rPr>
          <w:rFonts w:ascii="Cambria" w:hAnsi="Cambria" w:cs="Cambria"/>
          <w:sz w:val="21"/>
          <w:szCs w:val="21"/>
        </w:rPr>
        <w:t>identify those clients who w</w:t>
      </w:r>
      <w:r w:rsidR="0005265F" w:rsidRPr="002D4A5B">
        <w:rPr>
          <w:rFonts w:ascii="Cambria" w:hAnsi="Cambria" w:cs="Cambria"/>
          <w:sz w:val="21"/>
          <w:szCs w:val="21"/>
        </w:rPr>
        <w:t>ould</w:t>
      </w:r>
      <w:r w:rsidR="00EA4793" w:rsidRPr="002D4A5B">
        <w:rPr>
          <w:rFonts w:ascii="Cambria" w:hAnsi="Cambria" w:cs="Cambria"/>
          <w:sz w:val="21"/>
          <w:szCs w:val="21"/>
        </w:rPr>
        <w:t xml:space="preserve"> benefit from a </w:t>
      </w:r>
      <w:r w:rsidR="00C22018" w:rsidRPr="002D4A5B">
        <w:rPr>
          <w:rFonts w:ascii="Cambria" w:hAnsi="Cambria" w:cs="Cambria"/>
          <w:sz w:val="21"/>
          <w:szCs w:val="21"/>
        </w:rPr>
        <w:t xml:space="preserve">full </w:t>
      </w:r>
      <w:r w:rsidR="00EA4793" w:rsidRPr="002D4A5B">
        <w:rPr>
          <w:rFonts w:ascii="Cambria" w:hAnsi="Cambria" w:cs="Cambria"/>
          <w:sz w:val="21"/>
          <w:szCs w:val="21"/>
        </w:rPr>
        <w:t>clinical assessment for trauma.</w:t>
      </w:r>
    </w:p>
    <w:p w:rsidR="00230F8C" w:rsidRPr="002D4A5B" w:rsidRDefault="00230F8C" w:rsidP="00B12DF3">
      <w:pPr>
        <w:autoSpaceDE w:val="0"/>
        <w:autoSpaceDN w:val="0"/>
        <w:adjustRightInd w:val="0"/>
        <w:spacing w:before="40" w:after="40"/>
        <w:jc w:val="both"/>
        <w:rPr>
          <w:rFonts w:ascii="Cambria" w:hAnsi="Cambria" w:cs="Cambria"/>
          <w:sz w:val="16"/>
          <w:szCs w:val="16"/>
        </w:rPr>
      </w:pPr>
    </w:p>
    <w:p w:rsidR="00230F8C" w:rsidRPr="002D4A5B" w:rsidRDefault="00811CE1" w:rsidP="00B12DF3">
      <w:pPr>
        <w:autoSpaceDE w:val="0"/>
        <w:autoSpaceDN w:val="0"/>
        <w:adjustRightInd w:val="0"/>
        <w:spacing w:before="40" w:after="40"/>
        <w:jc w:val="both"/>
        <w:rPr>
          <w:rFonts w:ascii="Cambria" w:hAnsi="Cambria" w:cs="Cambria"/>
          <w:sz w:val="21"/>
          <w:szCs w:val="21"/>
        </w:rPr>
      </w:pPr>
      <w:r>
        <w:rPr>
          <w:rFonts w:ascii="Cambria" w:hAnsi="Cambria" w:cs="Cambria"/>
          <w:sz w:val="21"/>
          <w:szCs w:val="21"/>
        </w:rPr>
        <w:t>Other r</w:t>
      </w:r>
      <w:r w:rsidR="00230F8C" w:rsidRPr="002D4A5B">
        <w:rPr>
          <w:rFonts w:ascii="Cambria" w:hAnsi="Cambria" w:cs="Cambria"/>
          <w:sz w:val="21"/>
          <w:szCs w:val="21"/>
        </w:rPr>
        <w:t xml:space="preserve">esearch with universal trauma screening suggests that </w:t>
      </w:r>
      <w:r w:rsidR="0005265F" w:rsidRPr="002D4A5B">
        <w:rPr>
          <w:rFonts w:ascii="Cambria" w:hAnsi="Cambria" w:cs="Cambria"/>
          <w:sz w:val="21"/>
          <w:szCs w:val="21"/>
        </w:rPr>
        <w:t>tools like</w:t>
      </w:r>
      <w:r w:rsidR="00230F8C" w:rsidRPr="002D4A5B">
        <w:rPr>
          <w:rFonts w:ascii="Cambria" w:hAnsi="Cambria" w:cs="Cambria"/>
          <w:sz w:val="21"/>
          <w:szCs w:val="21"/>
        </w:rPr>
        <w:t xml:space="preserve"> the YouthZone </w:t>
      </w:r>
      <w:r w:rsidR="001B0B2E">
        <w:rPr>
          <w:rFonts w:ascii="Cambria" w:hAnsi="Cambria" w:cs="Cambria"/>
          <w:sz w:val="21"/>
          <w:szCs w:val="21"/>
        </w:rPr>
        <w:t>T</w:t>
      </w:r>
      <w:r w:rsidR="00230F8C" w:rsidRPr="002D4A5B">
        <w:rPr>
          <w:rFonts w:ascii="Cambria" w:hAnsi="Cambria" w:cs="Cambria"/>
          <w:sz w:val="21"/>
          <w:szCs w:val="21"/>
        </w:rPr>
        <w:t xml:space="preserve">rauma </w:t>
      </w:r>
      <w:r w:rsidR="001B0B2E">
        <w:rPr>
          <w:rFonts w:ascii="Cambria" w:hAnsi="Cambria" w:cs="Cambria"/>
          <w:sz w:val="21"/>
          <w:szCs w:val="21"/>
        </w:rPr>
        <w:t>Scale</w:t>
      </w:r>
      <w:r w:rsidR="00230F8C" w:rsidRPr="002D4A5B">
        <w:rPr>
          <w:rFonts w:ascii="Cambria" w:hAnsi="Cambria" w:cs="Cambria"/>
          <w:sz w:val="21"/>
          <w:szCs w:val="21"/>
        </w:rPr>
        <w:t xml:space="preserve"> </w:t>
      </w:r>
      <w:r w:rsidR="00753DAD" w:rsidRPr="002D4A5B">
        <w:rPr>
          <w:rFonts w:ascii="Cambria" w:hAnsi="Cambria" w:cs="Cambria"/>
          <w:sz w:val="21"/>
          <w:szCs w:val="21"/>
        </w:rPr>
        <w:t xml:space="preserve">and the MAYSI-2 </w:t>
      </w:r>
      <w:r w:rsidR="00230F8C" w:rsidRPr="002D4A5B">
        <w:rPr>
          <w:rFonts w:ascii="Cambria" w:hAnsi="Cambria" w:cs="Cambria"/>
          <w:sz w:val="21"/>
          <w:szCs w:val="21"/>
        </w:rPr>
        <w:t>probably under-detect youths with histories of exposure to traumatic stress</w:t>
      </w:r>
      <w:r w:rsidR="0005265F" w:rsidRPr="002D4A5B">
        <w:rPr>
          <w:rFonts w:ascii="Cambria" w:hAnsi="Cambria" w:cs="Cambria"/>
          <w:sz w:val="21"/>
          <w:szCs w:val="21"/>
        </w:rPr>
        <w:t xml:space="preserve">. </w:t>
      </w:r>
      <w:r w:rsidR="009E5520">
        <w:rPr>
          <w:rFonts w:ascii="Cambria" w:hAnsi="Cambria" w:cs="Cambria"/>
          <w:sz w:val="21"/>
          <w:szCs w:val="21"/>
        </w:rPr>
        <w:t>Such tools</w:t>
      </w:r>
      <w:r w:rsidR="0005265F" w:rsidRPr="002D4A5B">
        <w:rPr>
          <w:rFonts w:ascii="Cambria" w:hAnsi="Cambria" w:cs="Cambria"/>
          <w:sz w:val="21"/>
          <w:szCs w:val="21"/>
        </w:rPr>
        <w:t xml:space="preserve"> </w:t>
      </w:r>
      <w:r w:rsidR="00230F8C" w:rsidRPr="002D4A5B">
        <w:rPr>
          <w:rFonts w:ascii="Cambria" w:hAnsi="Cambria" w:cs="Cambria"/>
          <w:sz w:val="21"/>
          <w:szCs w:val="21"/>
        </w:rPr>
        <w:t>ha</w:t>
      </w:r>
      <w:r w:rsidR="00753DAD" w:rsidRPr="002D4A5B">
        <w:rPr>
          <w:rFonts w:ascii="Cambria" w:hAnsi="Cambria" w:cs="Cambria"/>
          <w:sz w:val="21"/>
          <w:szCs w:val="21"/>
        </w:rPr>
        <w:t>ve</w:t>
      </w:r>
      <w:r w:rsidR="00230F8C" w:rsidRPr="002D4A5B">
        <w:rPr>
          <w:rFonts w:ascii="Cambria" w:hAnsi="Cambria" w:cs="Cambria"/>
          <w:sz w:val="21"/>
          <w:szCs w:val="21"/>
        </w:rPr>
        <w:t xml:space="preserve"> modest </w:t>
      </w:r>
      <w:r w:rsidR="00753DAD" w:rsidRPr="002D4A5B">
        <w:rPr>
          <w:rFonts w:ascii="Cambria" w:hAnsi="Cambria" w:cs="Cambria"/>
          <w:sz w:val="21"/>
          <w:szCs w:val="21"/>
        </w:rPr>
        <w:t xml:space="preserve">individual </w:t>
      </w:r>
      <w:r w:rsidR="00230F8C" w:rsidRPr="002D4A5B">
        <w:rPr>
          <w:rFonts w:ascii="Cambria" w:hAnsi="Cambria" w:cs="Cambria"/>
          <w:sz w:val="21"/>
          <w:szCs w:val="21"/>
        </w:rPr>
        <w:t xml:space="preserve">sensitivity and specificity for identifying traumatized youth and thus the </w:t>
      </w:r>
      <w:r w:rsidR="00753DAD" w:rsidRPr="002D4A5B">
        <w:rPr>
          <w:rFonts w:ascii="Cambria" w:hAnsi="Cambria" w:cs="Cambria"/>
          <w:sz w:val="21"/>
          <w:szCs w:val="21"/>
        </w:rPr>
        <w:t xml:space="preserve">YouthZone </w:t>
      </w:r>
      <w:r w:rsidR="00230F8C" w:rsidRPr="002D4A5B">
        <w:rPr>
          <w:rFonts w:ascii="Cambria" w:hAnsi="Cambria" w:cs="Cambria"/>
          <w:sz w:val="21"/>
          <w:szCs w:val="21"/>
        </w:rPr>
        <w:t xml:space="preserve">measure is best </w:t>
      </w:r>
      <w:r w:rsidR="009E5520">
        <w:rPr>
          <w:rFonts w:ascii="Cambria" w:hAnsi="Cambria" w:cs="Cambria"/>
          <w:sz w:val="21"/>
          <w:szCs w:val="21"/>
        </w:rPr>
        <w:t>applied</w:t>
      </w:r>
      <w:r w:rsidR="00753DAD" w:rsidRPr="002D4A5B">
        <w:rPr>
          <w:rFonts w:ascii="Cambria" w:hAnsi="Cambria" w:cs="Cambria"/>
          <w:sz w:val="21"/>
          <w:szCs w:val="21"/>
        </w:rPr>
        <w:t xml:space="preserve"> as a first-line screen, then followed up </w:t>
      </w:r>
      <w:r w:rsidR="00230F8C" w:rsidRPr="002D4A5B">
        <w:rPr>
          <w:rFonts w:ascii="Cambria" w:hAnsi="Cambria" w:cs="Cambria"/>
          <w:sz w:val="21"/>
          <w:szCs w:val="21"/>
        </w:rPr>
        <w:t>with other sources of information rather than as a</w:t>
      </w:r>
      <w:r w:rsidR="00753DAD" w:rsidRPr="002D4A5B">
        <w:rPr>
          <w:rFonts w:ascii="Cambria" w:hAnsi="Cambria" w:cs="Cambria"/>
          <w:sz w:val="21"/>
          <w:szCs w:val="21"/>
        </w:rPr>
        <w:t xml:space="preserve"> single</w:t>
      </w:r>
      <w:r w:rsidR="00230F8C" w:rsidRPr="002D4A5B">
        <w:rPr>
          <w:rFonts w:ascii="Cambria" w:hAnsi="Cambria" w:cs="Cambria"/>
          <w:sz w:val="21"/>
          <w:szCs w:val="21"/>
        </w:rPr>
        <w:t xml:space="preserve"> tool for trauma screening</w:t>
      </w:r>
      <w:r w:rsidR="00753DAD" w:rsidRPr="002D4A5B">
        <w:rPr>
          <w:rFonts w:ascii="Cambria" w:hAnsi="Cambria" w:cs="Cambria"/>
          <w:sz w:val="21"/>
          <w:szCs w:val="21"/>
        </w:rPr>
        <w:t>.</w:t>
      </w:r>
    </w:p>
    <w:p w:rsidR="00753DAD" w:rsidRPr="002D4A5B" w:rsidRDefault="0005265F" w:rsidP="0005265F">
      <w:pPr>
        <w:autoSpaceDE w:val="0"/>
        <w:autoSpaceDN w:val="0"/>
        <w:adjustRightInd w:val="0"/>
        <w:spacing w:before="40" w:after="40"/>
        <w:jc w:val="both"/>
        <w:rPr>
          <w:rFonts w:ascii="Cambria" w:hAnsi="Cambria" w:cs="Times New Roman"/>
          <w:sz w:val="21"/>
          <w:szCs w:val="21"/>
        </w:rPr>
      </w:pPr>
      <w:r w:rsidRPr="002D4A5B">
        <w:rPr>
          <w:rFonts w:ascii="Cambria" w:hAnsi="Cambria" w:cs="Times New Roman"/>
          <w:sz w:val="21"/>
          <w:szCs w:val="21"/>
        </w:rPr>
        <w:t xml:space="preserve">Of course, recognition of and support of traumatized youth is warranted to reduce the suffering of affected clients. The evaluation report looked further, however, to determine whether trauma risk influenced YouthZone program outcomes. </w:t>
      </w:r>
    </w:p>
    <w:p w:rsidR="009B7EFB" w:rsidRPr="00554818" w:rsidRDefault="009B7EFB" w:rsidP="00984A58">
      <w:pPr>
        <w:spacing w:before="40" w:after="40"/>
        <w:rPr>
          <w:rFonts w:ascii="Cambria" w:hAnsi="Cambria" w:cs="Cambria"/>
          <w:sz w:val="16"/>
          <w:szCs w:val="16"/>
        </w:rPr>
      </w:pPr>
    </w:p>
    <w:p w:rsidR="001922E9" w:rsidRDefault="004235B7" w:rsidP="008850F7">
      <w:pPr>
        <w:spacing w:before="40" w:after="40"/>
        <w:jc w:val="both"/>
        <w:rPr>
          <w:rFonts w:ascii="Cambria" w:hAnsi="Cambria" w:cs="Cambria"/>
          <w:sz w:val="21"/>
          <w:szCs w:val="21"/>
        </w:rPr>
      </w:pPr>
      <w:r>
        <w:rPr>
          <w:b/>
          <w:bCs/>
        </w:rPr>
        <w:t xml:space="preserve">Youth Characteristics </w:t>
      </w:r>
      <w:r w:rsidR="009B7EFB" w:rsidRPr="0091398D">
        <w:rPr>
          <w:b/>
          <w:bCs/>
        </w:rPr>
        <w:t>and Trauma</w:t>
      </w:r>
      <w:r>
        <w:rPr>
          <w:b/>
          <w:bCs/>
        </w:rPr>
        <w:t xml:space="preserve"> Risk</w:t>
      </w:r>
      <w:r w:rsidR="009E5520">
        <w:rPr>
          <w:rFonts w:ascii="Cambria" w:hAnsi="Cambria"/>
          <w:bCs/>
          <w:sz w:val="21"/>
          <w:szCs w:val="21"/>
        </w:rPr>
        <w:t xml:space="preserve">   </w:t>
      </w:r>
      <w:r w:rsidR="00B46557">
        <w:rPr>
          <w:rFonts w:ascii="Cambria" w:hAnsi="Cambria"/>
          <w:bCs/>
          <w:sz w:val="21"/>
          <w:szCs w:val="21"/>
        </w:rPr>
        <w:t>To reach a fuller understanding of trauma risk for YouthZone clients, e</w:t>
      </w:r>
      <w:r w:rsidR="00AF55BF">
        <w:rPr>
          <w:rFonts w:ascii="Cambria" w:hAnsi="Cambria"/>
          <w:bCs/>
          <w:sz w:val="21"/>
          <w:szCs w:val="21"/>
        </w:rPr>
        <w:t xml:space="preserve">valuation </w:t>
      </w:r>
      <w:r w:rsidR="008850F7">
        <w:rPr>
          <w:rFonts w:ascii="Cambria" w:hAnsi="Cambria"/>
          <w:bCs/>
          <w:sz w:val="21"/>
          <w:szCs w:val="21"/>
        </w:rPr>
        <w:t xml:space="preserve">divided youth into those with an above median or below median </w:t>
      </w:r>
      <w:r w:rsidR="00DF3B22">
        <w:rPr>
          <w:rFonts w:ascii="Cambria" w:hAnsi="Cambria"/>
          <w:bCs/>
          <w:sz w:val="21"/>
          <w:szCs w:val="21"/>
        </w:rPr>
        <w:t>T</w:t>
      </w:r>
      <w:r w:rsidR="008850F7">
        <w:rPr>
          <w:rFonts w:ascii="Cambria" w:hAnsi="Cambria"/>
          <w:bCs/>
          <w:sz w:val="21"/>
          <w:szCs w:val="21"/>
        </w:rPr>
        <w:t xml:space="preserve">rauma </w:t>
      </w:r>
      <w:r w:rsidR="00DF3B22">
        <w:rPr>
          <w:rFonts w:ascii="Cambria" w:hAnsi="Cambria"/>
          <w:bCs/>
          <w:sz w:val="21"/>
          <w:szCs w:val="21"/>
        </w:rPr>
        <w:t>Total S</w:t>
      </w:r>
      <w:r w:rsidR="008850F7">
        <w:rPr>
          <w:rFonts w:ascii="Cambria" w:hAnsi="Cambria"/>
          <w:bCs/>
          <w:sz w:val="21"/>
          <w:szCs w:val="21"/>
        </w:rPr>
        <w:t>core. Then, the two groups were compared on age, sex, and other characteristics</w:t>
      </w:r>
      <w:r w:rsidR="00196938">
        <w:rPr>
          <w:rFonts w:ascii="Cambria" w:hAnsi="Cambria" w:cs="Cambria"/>
          <w:sz w:val="21"/>
          <w:szCs w:val="21"/>
        </w:rPr>
        <w:t xml:space="preserve">. </w:t>
      </w:r>
      <w:r w:rsidR="008850F7">
        <w:rPr>
          <w:rFonts w:ascii="Cambria" w:hAnsi="Cambria" w:cs="Cambria"/>
          <w:sz w:val="21"/>
          <w:szCs w:val="21"/>
        </w:rPr>
        <w:t>Re</w:t>
      </w:r>
      <w:r w:rsidR="00196938">
        <w:rPr>
          <w:rFonts w:ascii="Cambria" w:hAnsi="Cambria" w:cs="Cambria"/>
          <w:sz w:val="21"/>
          <w:szCs w:val="21"/>
        </w:rPr>
        <w:t xml:space="preserve">sults are </w:t>
      </w:r>
      <w:r w:rsidR="008850F7">
        <w:rPr>
          <w:rFonts w:ascii="Cambria" w:hAnsi="Cambria" w:cs="Cambria"/>
          <w:sz w:val="21"/>
          <w:szCs w:val="21"/>
        </w:rPr>
        <w:t xml:space="preserve">reported in Table </w:t>
      </w:r>
      <w:r w:rsidR="003348CD">
        <w:rPr>
          <w:rFonts w:ascii="Cambria" w:hAnsi="Cambria" w:cs="Cambria"/>
          <w:sz w:val="21"/>
          <w:szCs w:val="21"/>
        </w:rPr>
        <w:t>2</w:t>
      </w:r>
      <w:r w:rsidR="008850F7">
        <w:rPr>
          <w:rFonts w:ascii="Cambria" w:hAnsi="Cambria" w:cs="Cambria"/>
          <w:sz w:val="21"/>
          <w:szCs w:val="21"/>
        </w:rPr>
        <w:t>.</w:t>
      </w:r>
      <w:r w:rsidR="00196938">
        <w:rPr>
          <w:rFonts w:ascii="Cambria" w:hAnsi="Cambria" w:cs="Cambria"/>
          <w:sz w:val="21"/>
          <w:szCs w:val="21"/>
        </w:rPr>
        <w:t xml:space="preserve"> </w:t>
      </w:r>
    </w:p>
    <w:p w:rsidR="001922E9" w:rsidRPr="001922E9" w:rsidRDefault="001922E9" w:rsidP="008850F7">
      <w:pPr>
        <w:spacing w:before="40" w:after="40"/>
        <w:jc w:val="both"/>
        <w:rPr>
          <w:rFonts w:ascii="Cambria" w:hAnsi="Cambria" w:cs="Cambria"/>
          <w:sz w:val="16"/>
          <w:szCs w:val="16"/>
        </w:rPr>
      </w:pPr>
    </w:p>
    <w:p w:rsidR="009B7EFB" w:rsidRDefault="00196938" w:rsidP="00984A58">
      <w:pPr>
        <w:spacing w:before="40" w:after="40"/>
        <w:jc w:val="both"/>
        <w:rPr>
          <w:rFonts w:ascii="Cambria" w:hAnsi="Cambria" w:cs="Cambria"/>
          <w:sz w:val="21"/>
          <w:szCs w:val="21"/>
        </w:rPr>
      </w:pPr>
      <w:r>
        <w:rPr>
          <w:rFonts w:ascii="Cambria" w:hAnsi="Cambria" w:cs="Cambria"/>
          <w:sz w:val="21"/>
          <w:szCs w:val="21"/>
        </w:rPr>
        <w:t xml:space="preserve">Trauma </w:t>
      </w:r>
      <w:r w:rsidR="00B46557">
        <w:rPr>
          <w:rFonts w:ascii="Cambria" w:hAnsi="Cambria" w:cs="Cambria"/>
          <w:sz w:val="21"/>
          <w:szCs w:val="21"/>
        </w:rPr>
        <w:t>s</w:t>
      </w:r>
      <w:r>
        <w:rPr>
          <w:rFonts w:ascii="Cambria" w:hAnsi="Cambria" w:cs="Cambria"/>
          <w:sz w:val="21"/>
          <w:szCs w:val="21"/>
        </w:rPr>
        <w:t xml:space="preserve">creening found girls reported more experiences than boys did. Living away from parents was also related to traumatic experience. </w:t>
      </w:r>
      <w:r w:rsidR="00311415">
        <w:rPr>
          <w:rFonts w:ascii="Cambria" w:hAnsi="Cambria" w:cs="Cambria"/>
          <w:sz w:val="21"/>
          <w:szCs w:val="21"/>
        </w:rPr>
        <w:t xml:space="preserve">Other </w:t>
      </w:r>
      <w:r w:rsidR="009B7EFB" w:rsidRPr="0091398D">
        <w:rPr>
          <w:rFonts w:ascii="Cambria" w:hAnsi="Cambria" w:cs="Cambria"/>
          <w:sz w:val="21"/>
          <w:szCs w:val="21"/>
        </w:rPr>
        <w:t xml:space="preserve">relationships between client characteristics and the four trauma </w:t>
      </w:r>
      <w:r w:rsidR="00311415">
        <w:rPr>
          <w:rFonts w:ascii="Cambria" w:hAnsi="Cambria" w:cs="Cambria"/>
          <w:sz w:val="21"/>
          <w:szCs w:val="21"/>
        </w:rPr>
        <w:t>component and the Total Score are listed in Table 2</w:t>
      </w:r>
      <w:r w:rsidR="00AF55BF" w:rsidRPr="0091398D">
        <w:rPr>
          <w:rFonts w:ascii="Cambria" w:hAnsi="Cambria" w:cs="Cambria"/>
          <w:sz w:val="21"/>
          <w:szCs w:val="21"/>
        </w:rPr>
        <w:t>.</w:t>
      </w:r>
    </w:p>
    <w:p w:rsidR="00311415" w:rsidRPr="0091398D" w:rsidRDefault="00311415" w:rsidP="00984A58">
      <w:pPr>
        <w:spacing w:before="40" w:after="40"/>
        <w:jc w:val="both"/>
        <w:rPr>
          <w:rFonts w:ascii="Cambria" w:hAnsi="Cambria" w:cs="Cambria"/>
          <w:sz w:val="21"/>
          <w:szCs w:val="21"/>
        </w:rPr>
      </w:pPr>
    </w:p>
    <w:p w:rsidR="009B7EFB" w:rsidRPr="0091398D" w:rsidRDefault="009B7EFB" w:rsidP="00AD79D7">
      <w:pPr>
        <w:spacing w:before="40"/>
        <w:jc w:val="center"/>
        <w:rPr>
          <w:b/>
          <w:bCs/>
        </w:rPr>
      </w:pPr>
      <w:r w:rsidRPr="0091398D">
        <w:rPr>
          <w:b/>
          <w:bCs/>
        </w:rPr>
        <w:lastRenderedPageBreak/>
        <w:t xml:space="preserve">Table </w:t>
      </w:r>
      <w:r w:rsidR="00AF55BF">
        <w:rPr>
          <w:b/>
          <w:bCs/>
        </w:rPr>
        <w:t>2</w:t>
      </w:r>
      <w:r w:rsidRPr="0091398D">
        <w:rPr>
          <w:b/>
          <w:bCs/>
        </w:rPr>
        <w:t>. Trauma</w:t>
      </w:r>
      <w:r w:rsidR="008850F7">
        <w:rPr>
          <w:b/>
          <w:bCs/>
        </w:rPr>
        <w:t xml:space="preserve"> Risk </w:t>
      </w:r>
      <w:r w:rsidRPr="0091398D">
        <w:rPr>
          <w:b/>
          <w:bCs/>
        </w:rPr>
        <w:t xml:space="preserve">and Youth </w:t>
      </w:r>
      <w:r w:rsidR="00B46557">
        <w:rPr>
          <w:b/>
          <w:bCs/>
        </w:rPr>
        <w:t>Characteristics</w:t>
      </w:r>
    </w:p>
    <w:p w:rsidR="009B7EFB" w:rsidRPr="00DF3B22" w:rsidRDefault="009B7EFB" w:rsidP="00984A58">
      <w:pPr>
        <w:spacing w:before="40" w:after="40"/>
        <w:jc w:val="center"/>
        <w:rPr>
          <w:rFonts w:cs="Times New Roman"/>
          <w:sz w:val="8"/>
          <w:szCs w:val="8"/>
        </w:rPr>
      </w:pPr>
    </w:p>
    <w:tbl>
      <w:tblPr>
        <w:tblW w:w="0" w:type="auto"/>
        <w:jc w:val="center"/>
        <w:tblLook w:val="00A0" w:firstRow="1" w:lastRow="0" w:firstColumn="1" w:lastColumn="0" w:noHBand="0" w:noVBand="0"/>
      </w:tblPr>
      <w:tblGrid>
        <w:gridCol w:w="1530"/>
        <w:gridCol w:w="3420"/>
      </w:tblGrid>
      <w:tr w:rsidR="008850F7" w:rsidRPr="0091398D" w:rsidTr="00BE030C">
        <w:trPr>
          <w:tblHeader/>
          <w:jc w:val="center"/>
        </w:trPr>
        <w:tc>
          <w:tcPr>
            <w:tcW w:w="1530" w:type="dxa"/>
            <w:shd w:val="clear" w:color="auto" w:fill="E2EFD9" w:themeFill="accent6" w:themeFillTint="33"/>
          </w:tcPr>
          <w:p w:rsidR="008850F7" w:rsidRPr="00AD7B6A" w:rsidRDefault="00AD79D7" w:rsidP="00984A58">
            <w:pPr>
              <w:spacing w:before="40" w:after="40"/>
              <w:jc w:val="center"/>
              <w:rPr>
                <w:b/>
                <w:bCs/>
                <w:sz w:val="20"/>
                <w:szCs w:val="20"/>
              </w:rPr>
            </w:pPr>
            <w:r>
              <w:rPr>
                <w:b/>
                <w:bCs/>
                <w:sz w:val="20"/>
                <w:szCs w:val="20"/>
              </w:rPr>
              <w:t>Characteristic</w:t>
            </w:r>
          </w:p>
        </w:tc>
        <w:tc>
          <w:tcPr>
            <w:tcW w:w="3420" w:type="dxa"/>
            <w:shd w:val="clear" w:color="auto" w:fill="E2EFD9" w:themeFill="accent6" w:themeFillTint="33"/>
          </w:tcPr>
          <w:p w:rsidR="008850F7" w:rsidRPr="00AD7B6A" w:rsidRDefault="00B46557" w:rsidP="00984A58">
            <w:pPr>
              <w:spacing w:before="40" w:after="40"/>
              <w:jc w:val="center"/>
              <w:rPr>
                <w:b/>
                <w:bCs/>
                <w:sz w:val="20"/>
                <w:szCs w:val="20"/>
              </w:rPr>
            </w:pPr>
            <w:r>
              <w:rPr>
                <w:b/>
                <w:bCs/>
                <w:sz w:val="20"/>
                <w:szCs w:val="20"/>
              </w:rPr>
              <w:t>Total Risk for a History of Trauma</w:t>
            </w:r>
          </w:p>
        </w:tc>
      </w:tr>
      <w:tr w:rsidR="008850F7" w:rsidRPr="0091398D" w:rsidTr="00311415">
        <w:trPr>
          <w:jc w:val="center"/>
        </w:trPr>
        <w:tc>
          <w:tcPr>
            <w:tcW w:w="1530" w:type="dxa"/>
          </w:tcPr>
          <w:p w:rsidR="008850F7" w:rsidRPr="00AD7B6A" w:rsidRDefault="008850F7" w:rsidP="00984A58">
            <w:pPr>
              <w:spacing w:before="40" w:after="40"/>
              <w:rPr>
                <w:sz w:val="20"/>
                <w:szCs w:val="20"/>
              </w:rPr>
            </w:pPr>
            <w:r w:rsidRPr="00AD7B6A">
              <w:rPr>
                <w:sz w:val="20"/>
                <w:szCs w:val="20"/>
              </w:rPr>
              <w:t>Client age</w:t>
            </w:r>
          </w:p>
        </w:tc>
        <w:tc>
          <w:tcPr>
            <w:tcW w:w="3420" w:type="dxa"/>
          </w:tcPr>
          <w:p w:rsidR="008850F7" w:rsidRPr="00AD7B6A" w:rsidRDefault="00BA095E" w:rsidP="00984A58">
            <w:pPr>
              <w:spacing w:before="40" w:after="40"/>
              <w:rPr>
                <w:sz w:val="20"/>
                <w:szCs w:val="20"/>
              </w:rPr>
            </w:pPr>
            <w:r>
              <w:rPr>
                <w:sz w:val="20"/>
                <w:szCs w:val="20"/>
              </w:rPr>
              <w:t>Trauma total scores were unrelated to client age. Younger and older youth scored about the same on the four trauma component scales</w:t>
            </w:r>
          </w:p>
        </w:tc>
      </w:tr>
      <w:tr w:rsidR="008850F7" w:rsidRPr="0091398D" w:rsidTr="00311415">
        <w:trPr>
          <w:cantSplit/>
          <w:jc w:val="center"/>
        </w:trPr>
        <w:tc>
          <w:tcPr>
            <w:tcW w:w="1530" w:type="dxa"/>
          </w:tcPr>
          <w:p w:rsidR="008850F7" w:rsidRPr="00AD7B6A" w:rsidRDefault="008850F7" w:rsidP="00984A58">
            <w:pPr>
              <w:spacing w:before="40" w:after="40"/>
              <w:rPr>
                <w:sz w:val="20"/>
                <w:szCs w:val="20"/>
              </w:rPr>
            </w:pPr>
            <w:r w:rsidRPr="00AD7B6A">
              <w:rPr>
                <w:sz w:val="20"/>
                <w:szCs w:val="20"/>
              </w:rPr>
              <w:t>Sex</w:t>
            </w:r>
          </w:p>
        </w:tc>
        <w:tc>
          <w:tcPr>
            <w:tcW w:w="3420" w:type="dxa"/>
          </w:tcPr>
          <w:p w:rsidR="008850F7" w:rsidRPr="00AD7B6A" w:rsidRDefault="008850F7" w:rsidP="00984A58">
            <w:pPr>
              <w:spacing w:before="40" w:after="40"/>
              <w:rPr>
                <w:sz w:val="20"/>
                <w:szCs w:val="20"/>
              </w:rPr>
            </w:pPr>
            <w:r w:rsidRPr="00AD7B6A">
              <w:rPr>
                <w:sz w:val="20"/>
                <w:szCs w:val="20"/>
              </w:rPr>
              <w:t xml:space="preserve">Girls </w:t>
            </w:r>
            <w:r w:rsidR="00BA095E">
              <w:rPr>
                <w:sz w:val="20"/>
                <w:szCs w:val="20"/>
              </w:rPr>
              <w:t>had higher total trauma scores than boys did. They had higher average scores on all four component scales</w:t>
            </w:r>
          </w:p>
        </w:tc>
      </w:tr>
      <w:tr w:rsidR="00B46557" w:rsidRPr="0091398D" w:rsidTr="00311415">
        <w:trPr>
          <w:cantSplit/>
          <w:jc w:val="center"/>
        </w:trPr>
        <w:tc>
          <w:tcPr>
            <w:tcW w:w="1530" w:type="dxa"/>
          </w:tcPr>
          <w:p w:rsidR="00B46557" w:rsidRPr="00AD7B6A" w:rsidRDefault="00B46557" w:rsidP="00984A58">
            <w:pPr>
              <w:spacing w:before="40" w:after="40"/>
              <w:rPr>
                <w:sz w:val="20"/>
                <w:szCs w:val="20"/>
              </w:rPr>
            </w:pPr>
            <w:r>
              <w:rPr>
                <w:sz w:val="20"/>
                <w:szCs w:val="20"/>
              </w:rPr>
              <w:t>Ethnicity</w:t>
            </w:r>
          </w:p>
        </w:tc>
        <w:tc>
          <w:tcPr>
            <w:tcW w:w="3420" w:type="dxa"/>
          </w:tcPr>
          <w:p w:rsidR="00B46557" w:rsidRPr="00AD7B6A" w:rsidRDefault="00DD2822" w:rsidP="00984A58">
            <w:pPr>
              <w:spacing w:before="40" w:after="40"/>
              <w:rPr>
                <w:sz w:val="20"/>
                <w:szCs w:val="20"/>
              </w:rPr>
            </w:pPr>
            <w:r>
              <w:rPr>
                <w:sz w:val="20"/>
                <w:szCs w:val="20"/>
              </w:rPr>
              <w:t xml:space="preserve">Although total scores were similar for Latino, White, and Other ethnicities, there was a tendency for youth of mixed or ethnicities other than White or Latino to have poorer scores on some of the trauma components, particularly Self-Destructive and Sexual </w:t>
            </w:r>
            <w:r w:rsidR="00CF14FA">
              <w:rPr>
                <w:sz w:val="20"/>
                <w:szCs w:val="20"/>
              </w:rPr>
              <w:t>Victimization</w:t>
            </w:r>
          </w:p>
        </w:tc>
      </w:tr>
      <w:tr w:rsidR="008850F7" w:rsidRPr="0091398D" w:rsidTr="00311415">
        <w:trPr>
          <w:cantSplit/>
          <w:jc w:val="center"/>
        </w:trPr>
        <w:tc>
          <w:tcPr>
            <w:tcW w:w="1530" w:type="dxa"/>
          </w:tcPr>
          <w:p w:rsidR="008850F7" w:rsidRPr="00AD7B6A" w:rsidRDefault="008850F7" w:rsidP="00984A58">
            <w:pPr>
              <w:spacing w:before="40" w:after="40"/>
              <w:rPr>
                <w:sz w:val="20"/>
                <w:szCs w:val="20"/>
              </w:rPr>
            </w:pPr>
            <w:r w:rsidRPr="00AD7B6A">
              <w:rPr>
                <w:sz w:val="20"/>
                <w:szCs w:val="20"/>
              </w:rPr>
              <w:t>Family type</w:t>
            </w:r>
          </w:p>
        </w:tc>
        <w:tc>
          <w:tcPr>
            <w:tcW w:w="3420" w:type="dxa"/>
          </w:tcPr>
          <w:p w:rsidR="008850F7" w:rsidRPr="00AD7B6A" w:rsidRDefault="008850F7" w:rsidP="00984A58">
            <w:pPr>
              <w:spacing w:before="40" w:after="40"/>
              <w:rPr>
                <w:sz w:val="20"/>
                <w:szCs w:val="20"/>
              </w:rPr>
            </w:pPr>
            <w:r w:rsidRPr="00AD7B6A">
              <w:rPr>
                <w:sz w:val="20"/>
                <w:szCs w:val="20"/>
              </w:rPr>
              <w:t xml:space="preserve">Youth living with both of their biological parents had the lowest level of these </w:t>
            </w:r>
            <w:r w:rsidR="00CF14FA">
              <w:rPr>
                <w:sz w:val="20"/>
                <w:szCs w:val="20"/>
              </w:rPr>
              <w:t>experiences</w:t>
            </w:r>
            <w:r>
              <w:rPr>
                <w:sz w:val="20"/>
                <w:szCs w:val="20"/>
              </w:rPr>
              <w:t>;</w:t>
            </w:r>
            <w:r w:rsidRPr="00AD7B6A">
              <w:rPr>
                <w:sz w:val="20"/>
                <w:szCs w:val="20"/>
              </w:rPr>
              <w:t xml:space="preserve"> those living with separated/ divorced parents next</w:t>
            </w:r>
            <w:r>
              <w:rPr>
                <w:sz w:val="20"/>
                <w:szCs w:val="20"/>
              </w:rPr>
              <w:t>;</w:t>
            </w:r>
            <w:r w:rsidRPr="00AD7B6A">
              <w:rPr>
                <w:sz w:val="20"/>
                <w:szCs w:val="20"/>
              </w:rPr>
              <w:t xml:space="preserve"> and those living in other arrangements </w:t>
            </w:r>
            <w:r w:rsidR="00CF14FA">
              <w:rPr>
                <w:sz w:val="20"/>
                <w:szCs w:val="20"/>
              </w:rPr>
              <w:t>having the highest total and component scores</w:t>
            </w:r>
          </w:p>
        </w:tc>
      </w:tr>
      <w:tr w:rsidR="00B46557" w:rsidRPr="0091398D" w:rsidTr="00311415">
        <w:trPr>
          <w:cantSplit/>
          <w:jc w:val="center"/>
        </w:trPr>
        <w:tc>
          <w:tcPr>
            <w:tcW w:w="1530" w:type="dxa"/>
          </w:tcPr>
          <w:p w:rsidR="00B46557" w:rsidRPr="00AD7B6A" w:rsidRDefault="00B46557" w:rsidP="00984A58">
            <w:pPr>
              <w:spacing w:before="40" w:after="40"/>
              <w:rPr>
                <w:sz w:val="20"/>
                <w:szCs w:val="20"/>
              </w:rPr>
            </w:pPr>
            <w:r>
              <w:rPr>
                <w:sz w:val="20"/>
                <w:szCs w:val="20"/>
              </w:rPr>
              <w:t>Referral Reason</w:t>
            </w:r>
          </w:p>
        </w:tc>
        <w:tc>
          <w:tcPr>
            <w:tcW w:w="3420" w:type="dxa"/>
          </w:tcPr>
          <w:p w:rsidR="00B46557" w:rsidRPr="00AD7B6A" w:rsidRDefault="00806BE0" w:rsidP="00984A58">
            <w:pPr>
              <w:spacing w:before="40" w:after="40"/>
              <w:rPr>
                <w:sz w:val="20"/>
                <w:szCs w:val="20"/>
              </w:rPr>
            </w:pPr>
            <w:r>
              <w:rPr>
                <w:sz w:val="20"/>
                <w:szCs w:val="20"/>
              </w:rPr>
              <w:t>Evaluation found no relationship between the type of offense for which a client was referred and their trauma scores</w:t>
            </w:r>
          </w:p>
        </w:tc>
      </w:tr>
      <w:tr w:rsidR="00AD79D7" w:rsidRPr="0091398D" w:rsidTr="00311415">
        <w:trPr>
          <w:cantSplit/>
          <w:jc w:val="center"/>
        </w:trPr>
        <w:tc>
          <w:tcPr>
            <w:tcW w:w="1530" w:type="dxa"/>
          </w:tcPr>
          <w:p w:rsidR="00AD79D7" w:rsidRDefault="00AD79D7" w:rsidP="00984A58">
            <w:pPr>
              <w:spacing w:before="40" w:after="40"/>
              <w:rPr>
                <w:sz w:val="20"/>
                <w:szCs w:val="20"/>
              </w:rPr>
            </w:pPr>
            <w:r>
              <w:rPr>
                <w:sz w:val="20"/>
                <w:szCs w:val="20"/>
              </w:rPr>
              <w:t>Reoffended</w:t>
            </w:r>
          </w:p>
        </w:tc>
        <w:tc>
          <w:tcPr>
            <w:tcW w:w="3420" w:type="dxa"/>
          </w:tcPr>
          <w:p w:rsidR="00AD79D7" w:rsidRDefault="00AD79D7" w:rsidP="00984A58">
            <w:pPr>
              <w:spacing w:before="40" w:after="40"/>
              <w:rPr>
                <w:sz w:val="20"/>
                <w:szCs w:val="20"/>
              </w:rPr>
            </w:pPr>
            <w:r>
              <w:rPr>
                <w:sz w:val="20"/>
                <w:szCs w:val="20"/>
              </w:rPr>
              <w:t xml:space="preserve">Youth with higher Total Trauma Scores </w:t>
            </w:r>
            <w:r w:rsidR="00811CE1">
              <w:rPr>
                <w:sz w:val="20"/>
                <w:szCs w:val="20"/>
              </w:rPr>
              <w:t xml:space="preserve">were </w:t>
            </w:r>
            <w:r>
              <w:rPr>
                <w:sz w:val="20"/>
                <w:szCs w:val="20"/>
              </w:rPr>
              <w:t>more likely to reoffend during services</w:t>
            </w:r>
          </w:p>
        </w:tc>
      </w:tr>
    </w:tbl>
    <w:p w:rsidR="00626E21" w:rsidRDefault="00626E21" w:rsidP="00984A58">
      <w:pPr>
        <w:spacing w:before="40" w:after="40"/>
        <w:jc w:val="both"/>
        <w:rPr>
          <w:rFonts w:ascii="Cambria" w:hAnsi="Cambria" w:cs="Cambria"/>
          <w:sz w:val="6"/>
          <w:szCs w:val="21"/>
        </w:rPr>
      </w:pPr>
    </w:p>
    <w:p w:rsidR="00586B4A" w:rsidRDefault="00586B4A" w:rsidP="00984A58">
      <w:pPr>
        <w:spacing w:before="40" w:after="40"/>
        <w:jc w:val="both"/>
        <w:rPr>
          <w:rFonts w:ascii="Cambria" w:hAnsi="Cambria" w:cs="Cambria"/>
          <w:sz w:val="21"/>
          <w:szCs w:val="21"/>
        </w:rPr>
      </w:pPr>
      <w:r>
        <w:rPr>
          <w:rFonts w:ascii="Cambria" w:hAnsi="Cambria" w:cs="Cambria"/>
          <w:sz w:val="21"/>
          <w:szCs w:val="21"/>
        </w:rPr>
        <w:t xml:space="preserve">Results in Table 2 </w:t>
      </w:r>
      <w:r w:rsidR="009B7EFB" w:rsidRPr="0091398D">
        <w:rPr>
          <w:rFonts w:ascii="Cambria" w:hAnsi="Cambria" w:cs="Cambria"/>
          <w:sz w:val="21"/>
          <w:szCs w:val="21"/>
        </w:rPr>
        <w:t xml:space="preserve">are helpful because they </w:t>
      </w:r>
      <w:r w:rsidR="00626E21">
        <w:rPr>
          <w:rFonts w:ascii="Cambria" w:hAnsi="Cambria" w:cs="Cambria"/>
          <w:sz w:val="21"/>
          <w:szCs w:val="21"/>
        </w:rPr>
        <w:t xml:space="preserve">could </w:t>
      </w:r>
      <w:r w:rsidR="009B7EFB" w:rsidRPr="0091398D">
        <w:rPr>
          <w:rFonts w:ascii="Cambria" w:hAnsi="Cambria" w:cs="Cambria"/>
          <w:sz w:val="21"/>
          <w:szCs w:val="21"/>
        </w:rPr>
        <w:t xml:space="preserve">alert case managers and clinicians to </w:t>
      </w:r>
      <w:r>
        <w:rPr>
          <w:rFonts w:ascii="Cambria" w:hAnsi="Cambria" w:cs="Cambria"/>
          <w:sz w:val="21"/>
          <w:szCs w:val="21"/>
        </w:rPr>
        <w:t>a history of trauma</w:t>
      </w:r>
      <w:r w:rsidR="00626E21">
        <w:rPr>
          <w:rFonts w:ascii="Cambria" w:hAnsi="Cambria" w:cs="Cambria"/>
          <w:sz w:val="21"/>
          <w:szCs w:val="21"/>
        </w:rPr>
        <w:t xml:space="preserve"> that </w:t>
      </w:r>
      <w:r w:rsidR="00626E21">
        <w:rPr>
          <w:rFonts w:ascii="Cambria" w:hAnsi="Cambria" w:cs="Cambria"/>
          <w:sz w:val="21"/>
          <w:szCs w:val="21"/>
        </w:rPr>
        <w:t>may not be disclosed during face-to-face interviews or other history-taking. T</w:t>
      </w:r>
      <w:r>
        <w:rPr>
          <w:rFonts w:ascii="Cambria" w:hAnsi="Cambria" w:cs="Cambria"/>
          <w:sz w:val="21"/>
          <w:szCs w:val="21"/>
        </w:rPr>
        <w:t xml:space="preserve">hough risk rises when a client is of mixed ethnicity </w:t>
      </w:r>
      <w:r w:rsidR="00626E21">
        <w:rPr>
          <w:rFonts w:ascii="Cambria" w:hAnsi="Cambria" w:cs="Cambria"/>
          <w:sz w:val="21"/>
          <w:szCs w:val="21"/>
        </w:rPr>
        <w:t xml:space="preserve">or </w:t>
      </w:r>
      <w:r w:rsidR="00BC3553" w:rsidRPr="00B42EA7">
        <w:rPr>
          <w:rFonts w:ascii="Cambria" w:hAnsi="Cambria" w:cs="Cambria"/>
          <w:sz w:val="21"/>
          <w:szCs w:val="21"/>
        </w:rPr>
        <w:t>from</w:t>
      </w:r>
      <w:r>
        <w:rPr>
          <w:rFonts w:ascii="Cambria" w:hAnsi="Cambria" w:cs="Cambria"/>
          <w:sz w:val="21"/>
          <w:szCs w:val="21"/>
        </w:rPr>
        <w:t xml:space="preserve"> a </w:t>
      </w:r>
      <w:r w:rsidR="00626E21">
        <w:rPr>
          <w:rFonts w:ascii="Cambria" w:hAnsi="Cambria" w:cs="Cambria"/>
          <w:sz w:val="21"/>
          <w:szCs w:val="21"/>
        </w:rPr>
        <w:t>non-</w:t>
      </w:r>
      <w:r>
        <w:rPr>
          <w:rFonts w:ascii="Cambria" w:hAnsi="Cambria" w:cs="Cambria"/>
          <w:sz w:val="21"/>
          <w:szCs w:val="21"/>
        </w:rPr>
        <w:t>birthparent home</w:t>
      </w:r>
      <w:r w:rsidR="00626E21">
        <w:rPr>
          <w:rFonts w:ascii="Cambria" w:hAnsi="Cambria" w:cs="Cambria"/>
          <w:sz w:val="21"/>
          <w:szCs w:val="21"/>
        </w:rPr>
        <w:t>, it was</w:t>
      </w:r>
      <w:r w:rsidR="00811CE1">
        <w:rPr>
          <w:rFonts w:ascii="Cambria" w:hAnsi="Cambria" w:cs="Cambria"/>
          <w:sz w:val="21"/>
          <w:szCs w:val="21"/>
        </w:rPr>
        <w:t xml:space="preserve"> </w:t>
      </w:r>
      <w:r w:rsidR="00626E21">
        <w:rPr>
          <w:rFonts w:ascii="Cambria" w:hAnsi="Cambria" w:cs="Cambria"/>
          <w:sz w:val="21"/>
          <w:szCs w:val="21"/>
        </w:rPr>
        <w:t xml:space="preserve">girls who were </w:t>
      </w:r>
      <w:r w:rsidR="00E66D9A">
        <w:rPr>
          <w:rFonts w:ascii="Cambria" w:hAnsi="Cambria" w:cs="Cambria"/>
          <w:sz w:val="21"/>
          <w:szCs w:val="21"/>
        </w:rPr>
        <w:t xml:space="preserve">more likely victims of trauma. </w:t>
      </w:r>
      <w:r>
        <w:rPr>
          <w:rFonts w:ascii="Cambria" w:hAnsi="Cambria" w:cs="Cambria"/>
          <w:sz w:val="21"/>
          <w:szCs w:val="21"/>
        </w:rPr>
        <w:t>Generally, at intake, a history of trauma will be invisible until the issue is raised by the client or fami</w:t>
      </w:r>
      <w:r w:rsidR="00E66D9A">
        <w:rPr>
          <w:rFonts w:ascii="Cambria" w:hAnsi="Cambria" w:cs="Cambria"/>
          <w:sz w:val="21"/>
          <w:szCs w:val="21"/>
        </w:rPr>
        <w:t>ly or a screening is completed.</w:t>
      </w:r>
    </w:p>
    <w:p w:rsidR="00586B4A" w:rsidRPr="00586B4A" w:rsidRDefault="00586B4A" w:rsidP="00984A58">
      <w:pPr>
        <w:spacing w:before="40" w:after="40"/>
        <w:jc w:val="both"/>
        <w:rPr>
          <w:rFonts w:ascii="Cambria" w:hAnsi="Cambria" w:cs="Cambria"/>
          <w:sz w:val="16"/>
          <w:szCs w:val="16"/>
        </w:rPr>
      </w:pPr>
    </w:p>
    <w:p w:rsidR="009B7EFB" w:rsidRPr="0091398D" w:rsidRDefault="009B7EFB" w:rsidP="00984A58">
      <w:pPr>
        <w:spacing w:before="40" w:after="40"/>
        <w:rPr>
          <w:b/>
          <w:bCs/>
        </w:rPr>
      </w:pPr>
      <w:r w:rsidRPr="0091398D">
        <w:rPr>
          <w:b/>
          <w:bCs/>
        </w:rPr>
        <w:t>Progress of Youth with Positive-Screen Trauma Scores</w:t>
      </w:r>
    </w:p>
    <w:p w:rsidR="00CE098B" w:rsidRDefault="00E66D9A" w:rsidP="00984A58">
      <w:pPr>
        <w:spacing w:before="40" w:after="40"/>
        <w:jc w:val="both"/>
        <w:rPr>
          <w:rFonts w:ascii="Cambria" w:hAnsi="Cambria" w:cs="Cambria"/>
          <w:sz w:val="21"/>
          <w:szCs w:val="21"/>
        </w:rPr>
      </w:pPr>
      <w:r>
        <w:rPr>
          <w:rFonts w:ascii="Cambria" w:hAnsi="Cambria" w:cs="Cambria"/>
          <w:sz w:val="21"/>
          <w:szCs w:val="21"/>
        </w:rPr>
        <w:t>Although staff development and p</w:t>
      </w:r>
      <w:r w:rsidR="009B7EFB" w:rsidRPr="0091398D">
        <w:rPr>
          <w:rFonts w:ascii="Cambria" w:hAnsi="Cambria" w:cs="Cambria"/>
          <w:sz w:val="21"/>
          <w:szCs w:val="21"/>
        </w:rPr>
        <w:t>rofessional activity with trauma assessment and intervention ha</w:t>
      </w:r>
      <w:r w:rsidR="00ED47D8">
        <w:rPr>
          <w:rFonts w:ascii="Cambria" w:hAnsi="Cambria" w:cs="Cambria"/>
          <w:sz w:val="21"/>
          <w:szCs w:val="21"/>
        </w:rPr>
        <w:t>ve</w:t>
      </w:r>
      <w:r w:rsidR="009B7EFB" w:rsidRPr="0091398D">
        <w:rPr>
          <w:rFonts w:ascii="Cambria" w:hAnsi="Cambria" w:cs="Cambria"/>
          <w:sz w:val="21"/>
          <w:szCs w:val="21"/>
        </w:rPr>
        <w:t xml:space="preserve"> intensified nationally</w:t>
      </w:r>
      <w:r w:rsidR="00357358">
        <w:rPr>
          <w:rFonts w:ascii="Cambria" w:hAnsi="Cambria" w:cs="Cambria"/>
          <w:sz w:val="21"/>
          <w:szCs w:val="21"/>
        </w:rPr>
        <w:t>,</w:t>
      </w:r>
      <w:r w:rsidR="009B7EFB" w:rsidRPr="0091398D">
        <w:rPr>
          <w:rFonts w:ascii="Cambria" w:hAnsi="Cambria" w:cs="Cambria"/>
          <w:sz w:val="21"/>
          <w:szCs w:val="21"/>
        </w:rPr>
        <w:t xml:space="preserve"> </w:t>
      </w:r>
      <w:r>
        <w:rPr>
          <w:rFonts w:ascii="Cambria" w:hAnsi="Cambria" w:cs="Cambria"/>
          <w:sz w:val="21"/>
          <w:szCs w:val="21"/>
        </w:rPr>
        <w:t>w</w:t>
      </w:r>
      <w:r w:rsidR="009B7EFB" w:rsidRPr="0091398D">
        <w:rPr>
          <w:rFonts w:ascii="Cambria" w:hAnsi="Cambria" w:cs="Cambria"/>
          <w:sz w:val="21"/>
          <w:szCs w:val="21"/>
        </w:rPr>
        <w:t xml:space="preserve">hether trauma </w:t>
      </w:r>
      <w:r w:rsidR="00ED47D8">
        <w:rPr>
          <w:rFonts w:ascii="Cambria" w:hAnsi="Cambria" w:cs="Cambria"/>
          <w:sz w:val="21"/>
          <w:szCs w:val="21"/>
        </w:rPr>
        <w:t xml:space="preserve">intervention </w:t>
      </w:r>
      <w:r w:rsidR="009B7EFB" w:rsidRPr="0091398D">
        <w:rPr>
          <w:rFonts w:ascii="Cambria" w:hAnsi="Cambria" w:cs="Cambria"/>
          <w:sz w:val="21"/>
          <w:szCs w:val="21"/>
        </w:rPr>
        <w:t xml:space="preserve">is a </w:t>
      </w:r>
      <w:r>
        <w:rPr>
          <w:rFonts w:ascii="Cambria" w:hAnsi="Cambria" w:cs="Cambria"/>
          <w:sz w:val="21"/>
          <w:szCs w:val="21"/>
        </w:rPr>
        <w:t xml:space="preserve">necessary </w:t>
      </w:r>
      <w:r w:rsidR="009B7EFB" w:rsidRPr="0091398D">
        <w:rPr>
          <w:rFonts w:ascii="Cambria" w:hAnsi="Cambria" w:cs="Cambria"/>
          <w:sz w:val="21"/>
          <w:szCs w:val="21"/>
        </w:rPr>
        <w:t xml:space="preserve">concern once a youth is enrolled in </w:t>
      </w:r>
      <w:r>
        <w:rPr>
          <w:rFonts w:ascii="Cambria" w:hAnsi="Cambria" w:cs="Cambria"/>
          <w:sz w:val="21"/>
          <w:szCs w:val="21"/>
        </w:rPr>
        <w:t>juvenile delinquency diversion program</w:t>
      </w:r>
      <w:r w:rsidR="00357358">
        <w:rPr>
          <w:rFonts w:ascii="Cambria" w:hAnsi="Cambria" w:cs="Cambria"/>
          <w:sz w:val="21"/>
          <w:szCs w:val="21"/>
        </w:rPr>
        <w:t xml:space="preserve"> </w:t>
      </w:r>
      <w:r w:rsidR="00357358" w:rsidRPr="00357358">
        <w:rPr>
          <w:rFonts w:ascii="Cambria" w:hAnsi="Cambria" w:cs="Cambria"/>
          <w:i/>
          <w:sz w:val="21"/>
          <w:szCs w:val="21"/>
        </w:rPr>
        <w:t>per se</w:t>
      </w:r>
      <w:r>
        <w:rPr>
          <w:rFonts w:ascii="Cambria" w:hAnsi="Cambria" w:cs="Cambria"/>
          <w:sz w:val="21"/>
          <w:szCs w:val="21"/>
        </w:rPr>
        <w:t xml:space="preserve"> i</w:t>
      </w:r>
      <w:r w:rsidR="009B7EFB" w:rsidRPr="0091398D">
        <w:rPr>
          <w:rFonts w:ascii="Cambria" w:hAnsi="Cambria" w:cs="Cambria"/>
          <w:sz w:val="21"/>
          <w:szCs w:val="21"/>
        </w:rPr>
        <w:t xml:space="preserve">s unknown. Table </w:t>
      </w:r>
      <w:r w:rsidR="00ED47D8">
        <w:rPr>
          <w:rFonts w:ascii="Cambria" w:hAnsi="Cambria" w:cs="Cambria"/>
          <w:sz w:val="21"/>
          <w:szCs w:val="21"/>
        </w:rPr>
        <w:t>3</w:t>
      </w:r>
      <w:r w:rsidR="009B7EFB" w:rsidRPr="0091398D">
        <w:rPr>
          <w:rFonts w:ascii="Cambria" w:hAnsi="Cambria" w:cs="Cambria"/>
          <w:sz w:val="21"/>
          <w:szCs w:val="21"/>
        </w:rPr>
        <w:t xml:space="preserve"> </w:t>
      </w:r>
      <w:r w:rsidR="00ED47D8">
        <w:rPr>
          <w:rFonts w:ascii="Cambria" w:hAnsi="Cambria" w:cs="Cambria"/>
          <w:sz w:val="21"/>
          <w:szCs w:val="21"/>
        </w:rPr>
        <w:t xml:space="preserve">presents information on the relationship between clients’ Trauma Total Scores and their five intake </w:t>
      </w:r>
      <w:r w:rsidR="00ED47D8">
        <w:rPr>
          <w:rFonts w:ascii="Cambria" w:hAnsi="Cambria" w:cs="Cambria"/>
          <w:i/>
          <w:sz w:val="21"/>
          <w:szCs w:val="21"/>
        </w:rPr>
        <w:t>Screening</w:t>
      </w:r>
      <w:r w:rsidR="00ED47D8">
        <w:rPr>
          <w:rFonts w:ascii="Cambria" w:hAnsi="Cambria" w:cs="Cambria"/>
          <w:sz w:val="21"/>
          <w:szCs w:val="21"/>
        </w:rPr>
        <w:t xml:space="preserve"> scores and whether having a history of trauma influence</w:t>
      </w:r>
      <w:r w:rsidR="00811CE1">
        <w:rPr>
          <w:rFonts w:ascii="Cambria" w:hAnsi="Cambria" w:cs="Cambria"/>
          <w:sz w:val="21"/>
          <w:szCs w:val="21"/>
        </w:rPr>
        <w:t>d</w:t>
      </w:r>
      <w:r w:rsidR="00ED47D8">
        <w:rPr>
          <w:rFonts w:ascii="Cambria" w:hAnsi="Cambria" w:cs="Cambria"/>
          <w:sz w:val="21"/>
          <w:szCs w:val="21"/>
        </w:rPr>
        <w:t xml:space="preserve"> pre-post change on the </w:t>
      </w:r>
      <w:r w:rsidR="00ED47D8">
        <w:rPr>
          <w:rFonts w:ascii="Cambria" w:hAnsi="Cambria" w:cs="Cambria"/>
          <w:i/>
          <w:sz w:val="21"/>
          <w:szCs w:val="21"/>
        </w:rPr>
        <w:t>Screening</w:t>
      </w:r>
      <w:r w:rsidR="00ED47D8">
        <w:rPr>
          <w:rFonts w:ascii="Cambria" w:hAnsi="Cambria" w:cs="Cambria"/>
          <w:sz w:val="21"/>
          <w:szCs w:val="21"/>
        </w:rPr>
        <w:t xml:space="preserve">. </w:t>
      </w:r>
    </w:p>
    <w:p w:rsidR="00CE098B" w:rsidRPr="00811CE1" w:rsidRDefault="00CE098B" w:rsidP="00984A58">
      <w:pPr>
        <w:spacing w:before="40" w:after="40"/>
        <w:jc w:val="both"/>
        <w:rPr>
          <w:rFonts w:ascii="Cambria" w:hAnsi="Cambria" w:cs="Cambria"/>
          <w:sz w:val="16"/>
          <w:szCs w:val="16"/>
        </w:rPr>
      </w:pPr>
    </w:p>
    <w:p w:rsidR="000074CA" w:rsidRDefault="00CE098B" w:rsidP="00984A58">
      <w:pPr>
        <w:spacing w:before="40" w:after="40"/>
        <w:jc w:val="both"/>
        <w:rPr>
          <w:rFonts w:ascii="Cambria" w:hAnsi="Cambria" w:cs="Cambria"/>
          <w:sz w:val="21"/>
          <w:szCs w:val="21"/>
        </w:rPr>
      </w:pPr>
      <w:r>
        <w:rPr>
          <w:rFonts w:ascii="Cambria" w:hAnsi="Cambria" w:cs="Cambria"/>
          <w:sz w:val="21"/>
          <w:szCs w:val="21"/>
        </w:rPr>
        <w:t xml:space="preserve">First, Trauma Total Scores from the newly designed </w:t>
      </w:r>
      <w:r w:rsidR="001E15CD">
        <w:rPr>
          <w:rFonts w:ascii="Cambria" w:hAnsi="Cambria" w:cs="Cambria"/>
          <w:sz w:val="21"/>
          <w:szCs w:val="21"/>
        </w:rPr>
        <w:t>trauma tool</w:t>
      </w:r>
      <w:r>
        <w:rPr>
          <w:rFonts w:ascii="Cambria" w:hAnsi="Cambria" w:cs="Cambria"/>
          <w:sz w:val="21"/>
          <w:szCs w:val="21"/>
        </w:rPr>
        <w:t xml:space="preserve"> were highly and significantly correlated with clients’ </w:t>
      </w:r>
      <w:r>
        <w:rPr>
          <w:rFonts w:ascii="Cambria" w:hAnsi="Cambria" w:cs="Cambria"/>
          <w:i/>
          <w:sz w:val="21"/>
          <w:szCs w:val="21"/>
        </w:rPr>
        <w:t>Screening</w:t>
      </w:r>
      <w:r>
        <w:rPr>
          <w:rFonts w:ascii="Cambria" w:hAnsi="Cambria" w:cs="Cambria"/>
          <w:sz w:val="21"/>
          <w:szCs w:val="21"/>
        </w:rPr>
        <w:t xml:space="preserve"> scores at intake.  The weightier a client’s trauma history – from their perspective – the more troubled they were in terms of alcohol use, lack of hope, </w:t>
      </w:r>
      <w:r w:rsidR="001E15CD">
        <w:rPr>
          <w:rFonts w:ascii="Cambria" w:hAnsi="Cambria" w:cs="Cambria"/>
          <w:sz w:val="21"/>
          <w:szCs w:val="21"/>
        </w:rPr>
        <w:t xml:space="preserve">school </w:t>
      </w:r>
      <w:r>
        <w:rPr>
          <w:rFonts w:ascii="Cambria" w:hAnsi="Cambria" w:cs="Cambria"/>
          <w:sz w:val="21"/>
          <w:szCs w:val="21"/>
        </w:rPr>
        <w:t xml:space="preserve">involvement, delinquency, and personal valuing. </w:t>
      </w:r>
      <w:r w:rsidR="00DA7D4A">
        <w:rPr>
          <w:rFonts w:ascii="Cambria" w:hAnsi="Cambria" w:cs="Cambria"/>
          <w:sz w:val="21"/>
          <w:szCs w:val="21"/>
        </w:rPr>
        <w:t>These relationships</w:t>
      </w:r>
      <w:r>
        <w:rPr>
          <w:rFonts w:ascii="Cambria" w:hAnsi="Cambria" w:cs="Cambria"/>
          <w:sz w:val="21"/>
          <w:szCs w:val="21"/>
        </w:rPr>
        <w:t xml:space="preserve"> were so striking statistically that it would be appropriate to think of YouthZone serving two populations of youth – those who had been arrested and those </w:t>
      </w:r>
      <w:r w:rsidR="00DA7D4A">
        <w:rPr>
          <w:rFonts w:ascii="Cambria" w:hAnsi="Cambria" w:cs="Cambria"/>
          <w:sz w:val="21"/>
          <w:szCs w:val="21"/>
        </w:rPr>
        <w:t xml:space="preserve">with a trauma history who had been arrested. This finding alone suggests knowing a youth’s trauma history and providing the correct intervention may be essential to the </w:t>
      </w:r>
      <w:r w:rsidR="001E15CD">
        <w:rPr>
          <w:rFonts w:ascii="Cambria" w:hAnsi="Cambria" w:cs="Cambria"/>
          <w:sz w:val="21"/>
          <w:szCs w:val="21"/>
        </w:rPr>
        <w:t xml:space="preserve">prevention of </w:t>
      </w:r>
      <w:r w:rsidR="00DA7D4A">
        <w:rPr>
          <w:rFonts w:ascii="Cambria" w:hAnsi="Cambria" w:cs="Cambria"/>
          <w:sz w:val="21"/>
          <w:szCs w:val="21"/>
        </w:rPr>
        <w:t>delinquency. Table 3 provides more information on this topic.</w:t>
      </w:r>
    </w:p>
    <w:p w:rsidR="003C26B8" w:rsidRDefault="003C26B8" w:rsidP="00984A58">
      <w:pPr>
        <w:spacing w:before="40" w:after="40"/>
        <w:jc w:val="both"/>
        <w:rPr>
          <w:rFonts w:ascii="Cambria" w:hAnsi="Cambria" w:cs="Cambria"/>
          <w:sz w:val="21"/>
          <w:szCs w:val="21"/>
        </w:rPr>
        <w:sectPr w:rsidR="003C26B8" w:rsidSect="0036508B">
          <w:type w:val="continuous"/>
          <w:pgSz w:w="12240" w:h="15840"/>
          <w:pgMar w:top="720" w:right="720" w:bottom="720" w:left="720" w:header="720" w:footer="720" w:gutter="0"/>
          <w:cols w:num="2" w:space="720"/>
          <w:docGrid w:linePitch="360"/>
        </w:sectPr>
      </w:pPr>
    </w:p>
    <w:p w:rsidR="009B7EFB" w:rsidRPr="0091398D" w:rsidRDefault="009B7EFB" w:rsidP="00984A58">
      <w:pPr>
        <w:spacing w:before="40" w:after="40"/>
        <w:jc w:val="both"/>
        <w:rPr>
          <w:rFonts w:ascii="Cambria" w:hAnsi="Cambria" w:cs="Cambria"/>
          <w:sz w:val="21"/>
          <w:szCs w:val="21"/>
        </w:rPr>
      </w:pPr>
    </w:p>
    <w:p w:rsidR="009B7EFB" w:rsidRDefault="0029117F" w:rsidP="00CD4374">
      <w:pPr>
        <w:spacing w:before="40"/>
        <w:jc w:val="center"/>
        <w:rPr>
          <w:b/>
          <w:bCs/>
        </w:rPr>
      </w:pPr>
      <w:r>
        <w:rPr>
          <w:b/>
          <w:bCs/>
        </w:rPr>
        <w:t>Table 3</w:t>
      </w:r>
      <w:r w:rsidR="009B7EFB" w:rsidRPr="0091398D">
        <w:rPr>
          <w:b/>
          <w:bCs/>
        </w:rPr>
        <w:t xml:space="preserve">. Positive Trauma Screen and Pre-Post Change on </w:t>
      </w:r>
      <w:r w:rsidR="00CD4374">
        <w:rPr>
          <w:b/>
          <w:bCs/>
          <w:i/>
        </w:rPr>
        <w:t xml:space="preserve">Screening </w:t>
      </w:r>
      <w:r w:rsidR="00CD4374" w:rsidRPr="00CD4374">
        <w:rPr>
          <w:b/>
          <w:bCs/>
        </w:rPr>
        <w:t>S</w:t>
      </w:r>
      <w:r w:rsidR="00CD4374">
        <w:rPr>
          <w:b/>
          <w:bCs/>
        </w:rPr>
        <w:t>cores</w:t>
      </w:r>
    </w:p>
    <w:p w:rsidR="00CD4374" w:rsidRPr="0091398D" w:rsidRDefault="00CD4374" w:rsidP="00CD4374">
      <w:pPr>
        <w:spacing w:before="40"/>
        <w:jc w:val="center"/>
        <w:rPr>
          <w:rFonts w:cs="Times New Roman"/>
          <w:sz w:val="16"/>
          <w:szCs w:val="16"/>
        </w:rPr>
      </w:pPr>
    </w:p>
    <w:tbl>
      <w:tblPr>
        <w:tblW w:w="0" w:type="auto"/>
        <w:jc w:val="center"/>
        <w:tblLook w:val="00A0" w:firstRow="1" w:lastRow="0" w:firstColumn="1" w:lastColumn="0" w:noHBand="0" w:noVBand="0"/>
      </w:tblPr>
      <w:tblGrid>
        <w:gridCol w:w="2520"/>
        <w:gridCol w:w="6830"/>
      </w:tblGrid>
      <w:tr w:rsidR="009B7EFB" w:rsidRPr="0091398D" w:rsidTr="00BE030C">
        <w:trPr>
          <w:cantSplit/>
          <w:trHeight w:val="288"/>
          <w:tblHeader/>
          <w:jc w:val="center"/>
        </w:trPr>
        <w:tc>
          <w:tcPr>
            <w:tcW w:w="2520" w:type="dxa"/>
            <w:shd w:val="clear" w:color="auto" w:fill="E2EFD9" w:themeFill="accent6" w:themeFillTint="33"/>
            <w:vAlign w:val="center"/>
          </w:tcPr>
          <w:p w:rsidR="009B7EFB" w:rsidRPr="00AD7B6A" w:rsidRDefault="009B7EFB" w:rsidP="00984A58">
            <w:pPr>
              <w:spacing w:before="40" w:after="40"/>
              <w:jc w:val="center"/>
              <w:rPr>
                <w:b/>
                <w:bCs/>
                <w:sz w:val="20"/>
                <w:szCs w:val="20"/>
              </w:rPr>
            </w:pPr>
            <w:r w:rsidRPr="00AD7B6A">
              <w:rPr>
                <w:b/>
                <w:bCs/>
                <w:sz w:val="20"/>
                <w:szCs w:val="20"/>
              </w:rPr>
              <w:t>YouthZone Screening Scale</w:t>
            </w:r>
          </w:p>
        </w:tc>
        <w:tc>
          <w:tcPr>
            <w:tcW w:w="6830" w:type="dxa"/>
            <w:shd w:val="clear" w:color="auto" w:fill="E2EFD9" w:themeFill="accent6" w:themeFillTint="33"/>
            <w:vAlign w:val="center"/>
          </w:tcPr>
          <w:p w:rsidR="009B7EFB" w:rsidRPr="00AD7B6A" w:rsidRDefault="00F96C93" w:rsidP="00984A58">
            <w:pPr>
              <w:spacing w:before="40" w:after="40"/>
              <w:jc w:val="center"/>
              <w:rPr>
                <w:b/>
                <w:bCs/>
                <w:sz w:val="20"/>
                <w:szCs w:val="20"/>
              </w:rPr>
            </w:pPr>
            <w:r>
              <w:rPr>
                <w:b/>
                <w:bCs/>
                <w:sz w:val="20"/>
                <w:szCs w:val="20"/>
              </w:rPr>
              <w:t xml:space="preserve">Effect of Trauma on Pre-Post Change in </w:t>
            </w:r>
            <w:r w:rsidR="009B7EFB" w:rsidRPr="00F96C93">
              <w:rPr>
                <w:b/>
                <w:bCs/>
                <w:i/>
                <w:sz w:val="20"/>
                <w:szCs w:val="20"/>
              </w:rPr>
              <w:t>Screening</w:t>
            </w:r>
            <w:r w:rsidR="009B7EFB" w:rsidRPr="00AD7B6A">
              <w:rPr>
                <w:b/>
                <w:bCs/>
                <w:sz w:val="20"/>
                <w:szCs w:val="20"/>
              </w:rPr>
              <w:t xml:space="preserve"> Score</w:t>
            </w:r>
          </w:p>
        </w:tc>
      </w:tr>
      <w:tr w:rsidR="009B7EFB" w:rsidRPr="0091398D" w:rsidTr="00DA7D4A">
        <w:trPr>
          <w:jc w:val="center"/>
        </w:trPr>
        <w:tc>
          <w:tcPr>
            <w:tcW w:w="2520" w:type="dxa"/>
          </w:tcPr>
          <w:p w:rsidR="009B7EFB" w:rsidRPr="00AD7B6A" w:rsidRDefault="009B7EFB" w:rsidP="00984A58">
            <w:pPr>
              <w:spacing w:before="40" w:after="40"/>
              <w:rPr>
                <w:sz w:val="20"/>
                <w:szCs w:val="20"/>
              </w:rPr>
            </w:pPr>
            <w:r w:rsidRPr="00AD7B6A">
              <w:rPr>
                <w:sz w:val="20"/>
                <w:szCs w:val="20"/>
              </w:rPr>
              <w:t>Alcohol, Tobacco, and Other Drug Use</w:t>
            </w:r>
          </w:p>
        </w:tc>
        <w:tc>
          <w:tcPr>
            <w:tcW w:w="6830" w:type="dxa"/>
          </w:tcPr>
          <w:p w:rsidR="009B7EFB" w:rsidRPr="00AD7B6A" w:rsidRDefault="009B7EFB" w:rsidP="00984A58">
            <w:pPr>
              <w:spacing w:before="40" w:after="40"/>
              <w:rPr>
                <w:sz w:val="20"/>
                <w:szCs w:val="20"/>
              </w:rPr>
            </w:pPr>
            <w:r w:rsidRPr="00AD7B6A">
              <w:rPr>
                <w:rFonts w:cs="Times New Roman"/>
                <w:sz w:val="20"/>
                <w:szCs w:val="20"/>
              </w:rPr>
              <w:sym w:font="Wingdings" w:char="F0A7"/>
            </w:r>
            <w:r w:rsidRPr="00AD7B6A">
              <w:rPr>
                <w:sz w:val="20"/>
                <w:szCs w:val="20"/>
              </w:rPr>
              <w:t xml:space="preserve"> Youth who screened positive for a history of possible traumatic experiences</w:t>
            </w:r>
            <w:r w:rsidR="00C70444">
              <w:rPr>
                <w:sz w:val="20"/>
                <w:szCs w:val="20"/>
              </w:rPr>
              <w:t xml:space="preserve"> (“trauma clients”)</w:t>
            </w:r>
            <w:r w:rsidRPr="00AD7B6A">
              <w:rPr>
                <w:sz w:val="20"/>
                <w:szCs w:val="20"/>
              </w:rPr>
              <w:t xml:space="preserve"> reported significantly </w:t>
            </w:r>
            <w:r w:rsidRPr="00AD7B6A">
              <w:rPr>
                <w:i/>
                <w:iCs/>
                <w:sz w:val="20"/>
                <w:szCs w:val="20"/>
              </w:rPr>
              <w:t>higher</w:t>
            </w:r>
            <w:r w:rsidRPr="00AD7B6A">
              <w:rPr>
                <w:sz w:val="20"/>
                <w:szCs w:val="20"/>
              </w:rPr>
              <w:t xml:space="preserve"> </w:t>
            </w:r>
            <w:r w:rsidRPr="00AD7B6A">
              <w:rPr>
                <w:i/>
                <w:iCs/>
                <w:sz w:val="20"/>
                <w:szCs w:val="20"/>
              </w:rPr>
              <w:t>levels</w:t>
            </w:r>
            <w:r w:rsidRPr="00AD7B6A">
              <w:rPr>
                <w:sz w:val="20"/>
                <w:szCs w:val="20"/>
              </w:rPr>
              <w:t xml:space="preserve"> </w:t>
            </w:r>
            <w:r w:rsidRPr="003D0181">
              <w:rPr>
                <w:i/>
                <w:sz w:val="20"/>
                <w:szCs w:val="20"/>
              </w:rPr>
              <w:t>of substance use</w:t>
            </w:r>
            <w:r w:rsidRPr="00AD7B6A">
              <w:rPr>
                <w:sz w:val="20"/>
                <w:szCs w:val="20"/>
              </w:rPr>
              <w:t xml:space="preserve"> </w:t>
            </w:r>
            <w:r w:rsidR="00487610">
              <w:rPr>
                <w:sz w:val="20"/>
                <w:szCs w:val="20"/>
              </w:rPr>
              <w:t xml:space="preserve">at the time </w:t>
            </w:r>
            <w:r w:rsidRPr="00AD7B6A">
              <w:rPr>
                <w:sz w:val="20"/>
                <w:szCs w:val="20"/>
              </w:rPr>
              <w:t>they enrolled in YouthZone services</w:t>
            </w:r>
            <w:r w:rsidR="00C70444">
              <w:rPr>
                <w:sz w:val="20"/>
                <w:szCs w:val="20"/>
              </w:rPr>
              <w:t xml:space="preserve"> </w:t>
            </w:r>
            <w:r w:rsidR="00C95A86">
              <w:rPr>
                <w:sz w:val="20"/>
                <w:szCs w:val="20"/>
              </w:rPr>
              <w:t xml:space="preserve">than did other youth </w:t>
            </w:r>
            <w:r w:rsidR="00C70444">
              <w:rPr>
                <w:sz w:val="20"/>
                <w:szCs w:val="20"/>
              </w:rPr>
              <w:t>(“usual clients”)</w:t>
            </w:r>
            <w:r w:rsidRPr="00AD7B6A">
              <w:rPr>
                <w:sz w:val="20"/>
                <w:szCs w:val="20"/>
              </w:rPr>
              <w:t>. While both groups (</w:t>
            </w:r>
            <w:r w:rsidR="00C95A86">
              <w:rPr>
                <w:sz w:val="20"/>
                <w:szCs w:val="20"/>
              </w:rPr>
              <w:t>trauma clients and usual clients</w:t>
            </w:r>
            <w:r w:rsidRPr="00AD7B6A">
              <w:rPr>
                <w:sz w:val="20"/>
                <w:szCs w:val="20"/>
              </w:rPr>
              <w:t>) reduced their us</w:t>
            </w:r>
            <w:r w:rsidR="00487610">
              <w:rPr>
                <w:sz w:val="20"/>
                <w:szCs w:val="20"/>
              </w:rPr>
              <w:t>ag</w:t>
            </w:r>
            <w:r w:rsidRPr="00AD7B6A">
              <w:rPr>
                <w:sz w:val="20"/>
                <w:szCs w:val="20"/>
              </w:rPr>
              <w:t xml:space="preserve">e </w:t>
            </w:r>
            <w:r w:rsidR="00C95A86">
              <w:rPr>
                <w:sz w:val="20"/>
                <w:szCs w:val="20"/>
              </w:rPr>
              <w:t>over time, trauma clients reported using</w:t>
            </w:r>
            <w:r w:rsidR="00C90155">
              <w:rPr>
                <w:sz w:val="20"/>
                <w:szCs w:val="20"/>
              </w:rPr>
              <w:t xml:space="preserve"> substantially</w:t>
            </w:r>
            <w:r w:rsidR="00C95A86">
              <w:rPr>
                <w:sz w:val="20"/>
                <w:szCs w:val="20"/>
              </w:rPr>
              <w:t xml:space="preserve"> more substance</w:t>
            </w:r>
            <w:r w:rsidR="00487610">
              <w:rPr>
                <w:sz w:val="20"/>
                <w:szCs w:val="20"/>
              </w:rPr>
              <w:t>s</w:t>
            </w:r>
            <w:r w:rsidR="00C95A86">
              <w:rPr>
                <w:sz w:val="20"/>
                <w:szCs w:val="20"/>
              </w:rPr>
              <w:t xml:space="preserve"> at the conclusion of their YouthZone service</w:t>
            </w:r>
            <w:r w:rsidR="00C90155">
              <w:rPr>
                <w:sz w:val="20"/>
                <w:szCs w:val="20"/>
              </w:rPr>
              <w:t>s</w:t>
            </w:r>
            <w:r w:rsidR="00C95A86">
              <w:rPr>
                <w:sz w:val="20"/>
                <w:szCs w:val="20"/>
              </w:rPr>
              <w:t xml:space="preserve"> than did usual clients on </w:t>
            </w:r>
            <w:r w:rsidR="00487610">
              <w:rPr>
                <w:sz w:val="20"/>
                <w:szCs w:val="20"/>
              </w:rPr>
              <w:t xml:space="preserve">their </w:t>
            </w:r>
            <w:r w:rsidR="00C95A86">
              <w:rPr>
                <w:sz w:val="20"/>
                <w:szCs w:val="20"/>
              </w:rPr>
              <w:t>intake.</w:t>
            </w:r>
            <w:r w:rsidR="00487610">
              <w:rPr>
                <w:sz w:val="20"/>
                <w:szCs w:val="20"/>
              </w:rPr>
              <w:t xml:space="preserve"> M</w:t>
            </w:r>
            <w:r w:rsidR="00DE52BA">
              <w:rPr>
                <w:sz w:val="20"/>
                <w:szCs w:val="20"/>
              </w:rPr>
              <w:t>any</w:t>
            </w:r>
            <w:r w:rsidR="00487610">
              <w:rPr>
                <w:sz w:val="20"/>
                <w:szCs w:val="20"/>
              </w:rPr>
              <w:t xml:space="preserve"> trauma clients were in need of further substance intervention at discharge.</w:t>
            </w:r>
          </w:p>
        </w:tc>
      </w:tr>
      <w:tr w:rsidR="009B7EFB" w:rsidRPr="0091398D" w:rsidTr="00DA7D4A">
        <w:trPr>
          <w:jc w:val="center"/>
        </w:trPr>
        <w:tc>
          <w:tcPr>
            <w:tcW w:w="2520" w:type="dxa"/>
          </w:tcPr>
          <w:p w:rsidR="009B7EFB" w:rsidRPr="00AD7B6A" w:rsidRDefault="009B7EFB" w:rsidP="00984A58">
            <w:pPr>
              <w:spacing w:before="40" w:after="40"/>
              <w:rPr>
                <w:sz w:val="20"/>
                <w:szCs w:val="20"/>
              </w:rPr>
            </w:pPr>
            <w:r w:rsidRPr="00AD7B6A">
              <w:rPr>
                <w:sz w:val="20"/>
                <w:szCs w:val="20"/>
              </w:rPr>
              <w:t>Optimism and Problem Solving</w:t>
            </w:r>
          </w:p>
        </w:tc>
        <w:tc>
          <w:tcPr>
            <w:tcW w:w="6830" w:type="dxa"/>
          </w:tcPr>
          <w:p w:rsidR="009B7EFB" w:rsidRPr="00AD7B6A" w:rsidRDefault="00A81338" w:rsidP="00984A58">
            <w:pPr>
              <w:spacing w:before="40" w:after="40"/>
              <w:rPr>
                <w:sz w:val="20"/>
                <w:szCs w:val="20"/>
              </w:rPr>
            </w:pPr>
            <w:r w:rsidRPr="00A81338">
              <w:rPr>
                <w:rFonts w:cs="Times New Roman"/>
                <w:sz w:val="20"/>
                <w:szCs w:val="20"/>
              </w:rPr>
              <w:sym w:font="Wingdings" w:char="F0A7"/>
            </w:r>
            <w:r w:rsidRPr="00A81338">
              <w:rPr>
                <w:rFonts w:cs="Times New Roman"/>
                <w:sz w:val="20"/>
                <w:szCs w:val="20"/>
              </w:rPr>
              <w:t xml:space="preserve"> </w:t>
            </w:r>
            <w:r>
              <w:rPr>
                <w:rFonts w:cs="Times New Roman"/>
                <w:sz w:val="20"/>
                <w:szCs w:val="20"/>
              </w:rPr>
              <w:t xml:space="preserve">Trauma clients </w:t>
            </w:r>
            <w:r w:rsidRPr="00A81338">
              <w:rPr>
                <w:rFonts w:cs="Times New Roman"/>
                <w:sz w:val="20"/>
                <w:szCs w:val="20"/>
              </w:rPr>
              <w:t xml:space="preserve">reported significantly </w:t>
            </w:r>
            <w:r>
              <w:rPr>
                <w:rFonts w:cs="Times New Roman"/>
                <w:i/>
                <w:iCs/>
                <w:sz w:val="20"/>
                <w:szCs w:val="20"/>
              </w:rPr>
              <w:t xml:space="preserve">lower </w:t>
            </w:r>
            <w:r w:rsidRPr="00A81338">
              <w:rPr>
                <w:rFonts w:cs="Times New Roman"/>
                <w:i/>
                <w:iCs/>
                <w:sz w:val="20"/>
                <w:szCs w:val="20"/>
              </w:rPr>
              <w:t>level</w:t>
            </w:r>
            <w:r w:rsidRPr="003D0181">
              <w:rPr>
                <w:rFonts w:cs="Times New Roman"/>
                <w:iCs/>
                <w:sz w:val="20"/>
                <w:szCs w:val="20"/>
              </w:rPr>
              <w:t>s</w:t>
            </w:r>
            <w:r w:rsidRPr="003D0181">
              <w:rPr>
                <w:rFonts w:cs="Times New Roman"/>
                <w:sz w:val="20"/>
                <w:szCs w:val="20"/>
              </w:rPr>
              <w:t xml:space="preserve"> of optimism and self-efficacy</w:t>
            </w:r>
            <w:r>
              <w:rPr>
                <w:rFonts w:cs="Times New Roman"/>
                <w:sz w:val="20"/>
                <w:szCs w:val="20"/>
              </w:rPr>
              <w:t xml:space="preserve"> when </w:t>
            </w:r>
            <w:r w:rsidRPr="00A81338">
              <w:rPr>
                <w:rFonts w:cs="Times New Roman"/>
                <w:sz w:val="20"/>
                <w:szCs w:val="20"/>
              </w:rPr>
              <w:t xml:space="preserve">they enrolled in YouthZone services than did </w:t>
            </w:r>
            <w:r>
              <w:rPr>
                <w:rFonts w:cs="Times New Roman"/>
                <w:sz w:val="20"/>
                <w:szCs w:val="20"/>
              </w:rPr>
              <w:t>usual</w:t>
            </w:r>
            <w:r w:rsidRPr="00A81338">
              <w:rPr>
                <w:rFonts w:cs="Times New Roman"/>
                <w:sz w:val="20"/>
                <w:szCs w:val="20"/>
              </w:rPr>
              <w:t xml:space="preserve"> youth</w:t>
            </w:r>
            <w:r>
              <w:rPr>
                <w:rFonts w:cs="Times New Roman"/>
                <w:sz w:val="20"/>
                <w:szCs w:val="20"/>
              </w:rPr>
              <w:t xml:space="preserve">. Trauma clients </w:t>
            </w:r>
            <w:r w:rsidR="009B7EFB" w:rsidRPr="00AD7B6A">
              <w:rPr>
                <w:sz w:val="20"/>
                <w:szCs w:val="20"/>
              </w:rPr>
              <w:t>improve</w:t>
            </w:r>
            <w:r w:rsidR="007A5EB0">
              <w:rPr>
                <w:sz w:val="20"/>
                <w:szCs w:val="20"/>
              </w:rPr>
              <w:t>d</w:t>
            </w:r>
            <w:r>
              <w:rPr>
                <w:sz w:val="20"/>
                <w:szCs w:val="20"/>
              </w:rPr>
              <w:t xml:space="preserve"> their outlook, but still fell below usual clients in this </w:t>
            </w:r>
            <w:r w:rsidR="009B7EFB" w:rsidRPr="00AD7B6A">
              <w:rPr>
                <w:sz w:val="20"/>
                <w:szCs w:val="20"/>
              </w:rPr>
              <w:t>self-evaluation</w:t>
            </w:r>
            <w:r w:rsidR="00687780">
              <w:rPr>
                <w:sz w:val="20"/>
                <w:szCs w:val="20"/>
              </w:rPr>
              <w:t xml:space="preserve"> at post-testing.</w:t>
            </w:r>
          </w:p>
        </w:tc>
      </w:tr>
      <w:tr w:rsidR="009B7EFB" w:rsidRPr="0091398D" w:rsidTr="00DA7D4A">
        <w:trPr>
          <w:cantSplit/>
          <w:jc w:val="center"/>
        </w:trPr>
        <w:tc>
          <w:tcPr>
            <w:tcW w:w="2520" w:type="dxa"/>
          </w:tcPr>
          <w:p w:rsidR="009B7EFB" w:rsidRPr="00AD7B6A" w:rsidRDefault="009B7EFB" w:rsidP="00984A58">
            <w:pPr>
              <w:spacing w:before="40" w:after="40"/>
              <w:rPr>
                <w:sz w:val="20"/>
                <w:szCs w:val="20"/>
              </w:rPr>
            </w:pPr>
            <w:r w:rsidRPr="00AD7B6A">
              <w:rPr>
                <w:sz w:val="20"/>
                <w:szCs w:val="20"/>
              </w:rPr>
              <w:t>School and Community Involvement</w:t>
            </w:r>
          </w:p>
        </w:tc>
        <w:tc>
          <w:tcPr>
            <w:tcW w:w="6830" w:type="dxa"/>
          </w:tcPr>
          <w:p w:rsidR="009B7EFB" w:rsidRPr="00AD7B6A" w:rsidRDefault="009B7EFB" w:rsidP="00984A58">
            <w:pPr>
              <w:spacing w:before="40" w:after="40"/>
              <w:rPr>
                <w:sz w:val="20"/>
                <w:szCs w:val="20"/>
              </w:rPr>
            </w:pPr>
            <w:r w:rsidRPr="00AD7B6A">
              <w:rPr>
                <w:rFonts w:cs="Times New Roman"/>
                <w:sz w:val="20"/>
                <w:szCs w:val="20"/>
              </w:rPr>
              <w:sym w:font="Wingdings" w:char="F0A7"/>
            </w:r>
            <w:r w:rsidRPr="00AD7B6A">
              <w:rPr>
                <w:sz w:val="20"/>
                <w:szCs w:val="20"/>
              </w:rPr>
              <w:t xml:space="preserve"> At YouthZone enrollment, </w:t>
            </w:r>
            <w:r w:rsidR="00CD4374">
              <w:rPr>
                <w:sz w:val="20"/>
                <w:szCs w:val="20"/>
              </w:rPr>
              <w:t xml:space="preserve">trauma </w:t>
            </w:r>
            <w:r w:rsidRPr="00AD7B6A">
              <w:rPr>
                <w:sz w:val="20"/>
                <w:szCs w:val="20"/>
              </w:rPr>
              <w:t xml:space="preserve">clients reported significantly </w:t>
            </w:r>
            <w:r w:rsidRPr="00AD7B6A">
              <w:rPr>
                <w:i/>
                <w:iCs/>
                <w:sz w:val="20"/>
                <w:szCs w:val="20"/>
              </w:rPr>
              <w:t xml:space="preserve">lower school </w:t>
            </w:r>
            <w:r w:rsidR="003D0181">
              <w:rPr>
                <w:i/>
                <w:iCs/>
                <w:sz w:val="20"/>
                <w:szCs w:val="20"/>
              </w:rPr>
              <w:t>involvement</w:t>
            </w:r>
            <w:r w:rsidRPr="00AD7B6A">
              <w:rPr>
                <w:sz w:val="20"/>
                <w:szCs w:val="20"/>
              </w:rPr>
              <w:t xml:space="preserve"> than did </w:t>
            </w:r>
            <w:r w:rsidR="00CD4374">
              <w:rPr>
                <w:sz w:val="20"/>
                <w:szCs w:val="20"/>
              </w:rPr>
              <w:t>usual</w:t>
            </w:r>
            <w:r w:rsidRPr="00AD7B6A">
              <w:rPr>
                <w:sz w:val="20"/>
                <w:szCs w:val="20"/>
              </w:rPr>
              <w:t xml:space="preserve"> clients. </w:t>
            </w:r>
            <w:r w:rsidR="00CD4374">
              <w:rPr>
                <w:sz w:val="20"/>
                <w:szCs w:val="20"/>
              </w:rPr>
              <w:t>There were similar improvements with involvement in both groups pre-post.</w:t>
            </w:r>
          </w:p>
        </w:tc>
      </w:tr>
      <w:tr w:rsidR="009B7EFB" w:rsidRPr="0091398D" w:rsidTr="00DA7D4A">
        <w:trPr>
          <w:cantSplit/>
          <w:jc w:val="center"/>
        </w:trPr>
        <w:tc>
          <w:tcPr>
            <w:tcW w:w="2520" w:type="dxa"/>
          </w:tcPr>
          <w:p w:rsidR="009B7EFB" w:rsidRPr="00AD7B6A" w:rsidRDefault="009B7EFB" w:rsidP="00984A58">
            <w:pPr>
              <w:spacing w:before="40" w:after="40"/>
              <w:rPr>
                <w:sz w:val="20"/>
                <w:szCs w:val="20"/>
              </w:rPr>
            </w:pPr>
            <w:r w:rsidRPr="00AD7B6A">
              <w:rPr>
                <w:sz w:val="20"/>
                <w:szCs w:val="20"/>
              </w:rPr>
              <w:lastRenderedPageBreak/>
              <w:t xml:space="preserve">Delinquency and Aggression </w:t>
            </w:r>
          </w:p>
        </w:tc>
        <w:tc>
          <w:tcPr>
            <w:tcW w:w="6830" w:type="dxa"/>
          </w:tcPr>
          <w:p w:rsidR="009B7EFB" w:rsidRPr="00AD7B6A" w:rsidRDefault="009B7EFB" w:rsidP="00984A58">
            <w:pPr>
              <w:spacing w:before="40" w:after="40"/>
              <w:rPr>
                <w:sz w:val="20"/>
                <w:szCs w:val="20"/>
              </w:rPr>
            </w:pPr>
            <w:r w:rsidRPr="00AD7B6A">
              <w:rPr>
                <w:rFonts w:cs="Times New Roman"/>
                <w:sz w:val="20"/>
                <w:szCs w:val="20"/>
              </w:rPr>
              <w:sym w:font="Wingdings" w:char="F0A7"/>
            </w:r>
            <w:r w:rsidRPr="00AD7B6A">
              <w:rPr>
                <w:sz w:val="20"/>
                <w:szCs w:val="20"/>
              </w:rPr>
              <w:t xml:space="preserve"> Youth who screened positive for a history of possible traumatic experiences reported significantly </w:t>
            </w:r>
            <w:r w:rsidRPr="00AD7B6A">
              <w:rPr>
                <w:i/>
                <w:iCs/>
                <w:sz w:val="20"/>
                <w:szCs w:val="20"/>
              </w:rPr>
              <w:t>higher levels of delinquency and aggression</w:t>
            </w:r>
            <w:r w:rsidRPr="00AD7B6A">
              <w:rPr>
                <w:sz w:val="20"/>
                <w:szCs w:val="20"/>
              </w:rPr>
              <w:t xml:space="preserve"> when they enrolled in YouthZone services. While both </w:t>
            </w:r>
            <w:r w:rsidR="005C6369">
              <w:rPr>
                <w:sz w:val="20"/>
                <w:szCs w:val="20"/>
              </w:rPr>
              <w:t xml:space="preserve">trauma and usual </w:t>
            </w:r>
            <w:r w:rsidRPr="00AD7B6A">
              <w:rPr>
                <w:sz w:val="20"/>
                <w:szCs w:val="20"/>
              </w:rPr>
              <w:t xml:space="preserve">groups reduced their delinquency attitudes and behavior, and </w:t>
            </w:r>
            <w:r w:rsidR="004C4C1B">
              <w:rPr>
                <w:sz w:val="20"/>
                <w:szCs w:val="20"/>
              </w:rPr>
              <w:t>trauma clients</w:t>
            </w:r>
            <w:r w:rsidRPr="00AD7B6A">
              <w:rPr>
                <w:sz w:val="20"/>
                <w:szCs w:val="20"/>
              </w:rPr>
              <w:t xml:space="preserve"> reduced theirs’ to a greater extent, </w:t>
            </w:r>
            <w:r w:rsidR="004C4C1B">
              <w:rPr>
                <w:sz w:val="20"/>
                <w:szCs w:val="20"/>
              </w:rPr>
              <w:t>trauma</w:t>
            </w:r>
            <w:r w:rsidRPr="00AD7B6A">
              <w:rPr>
                <w:sz w:val="20"/>
                <w:szCs w:val="20"/>
              </w:rPr>
              <w:t xml:space="preserve"> clients were still reporting </w:t>
            </w:r>
            <w:r w:rsidRPr="00AD7B6A">
              <w:rPr>
                <w:i/>
                <w:iCs/>
                <w:sz w:val="20"/>
                <w:szCs w:val="20"/>
              </w:rPr>
              <w:t>more</w:t>
            </w:r>
            <w:r w:rsidRPr="00AD7B6A">
              <w:rPr>
                <w:sz w:val="20"/>
                <w:szCs w:val="20"/>
              </w:rPr>
              <w:t xml:space="preserve"> of these qualities and behaviors at the end of their YouthZone involvement.</w:t>
            </w:r>
          </w:p>
        </w:tc>
      </w:tr>
      <w:tr w:rsidR="009B7EFB" w:rsidRPr="0091398D" w:rsidTr="00DA7D4A">
        <w:trPr>
          <w:cantSplit/>
          <w:jc w:val="center"/>
        </w:trPr>
        <w:tc>
          <w:tcPr>
            <w:tcW w:w="2520" w:type="dxa"/>
          </w:tcPr>
          <w:p w:rsidR="009B7EFB" w:rsidRPr="00AD7B6A" w:rsidRDefault="009B7EFB" w:rsidP="00984A58">
            <w:pPr>
              <w:spacing w:before="40" w:after="40"/>
              <w:rPr>
                <w:sz w:val="20"/>
                <w:szCs w:val="20"/>
              </w:rPr>
            </w:pPr>
            <w:r w:rsidRPr="00AD7B6A">
              <w:rPr>
                <w:sz w:val="20"/>
                <w:szCs w:val="20"/>
              </w:rPr>
              <w:t>Self-Deprecation</w:t>
            </w:r>
          </w:p>
        </w:tc>
        <w:tc>
          <w:tcPr>
            <w:tcW w:w="6830" w:type="dxa"/>
          </w:tcPr>
          <w:p w:rsidR="009B7EFB" w:rsidRPr="00AD7B6A" w:rsidRDefault="009B7EFB" w:rsidP="00984A58">
            <w:pPr>
              <w:spacing w:before="40" w:after="40"/>
              <w:rPr>
                <w:sz w:val="20"/>
                <w:szCs w:val="20"/>
              </w:rPr>
            </w:pPr>
            <w:r w:rsidRPr="00AD7B6A">
              <w:rPr>
                <w:rFonts w:cs="Times New Roman"/>
                <w:sz w:val="20"/>
                <w:szCs w:val="20"/>
              </w:rPr>
              <w:sym w:font="Wingdings" w:char="F0A7"/>
            </w:r>
            <w:r w:rsidRPr="00AD7B6A">
              <w:rPr>
                <w:sz w:val="20"/>
                <w:szCs w:val="20"/>
              </w:rPr>
              <w:t xml:space="preserve"> Clients who had a positive trauma screen reported significantly </w:t>
            </w:r>
            <w:r w:rsidRPr="00AD7B6A">
              <w:rPr>
                <w:i/>
                <w:iCs/>
                <w:sz w:val="20"/>
                <w:szCs w:val="20"/>
              </w:rPr>
              <w:t>poorer quality self-perceptions</w:t>
            </w:r>
            <w:r w:rsidRPr="00AD7B6A">
              <w:rPr>
                <w:sz w:val="20"/>
                <w:szCs w:val="20"/>
              </w:rPr>
              <w:t xml:space="preserve"> than </w:t>
            </w:r>
            <w:r w:rsidR="00DC4F85">
              <w:rPr>
                <w:sz w:val="20"/>
                <w:szCs w:val="20"/>
              </w:rPr>
              <w:t>usual</w:t>
            </w:r>
            <w:r w:rsidRPr="00AD7B6A">
              <w:rPr>
                <w:sz w:val="20"/>
                <w:szCs w:val="20"/>
              </w:rPr>
              <w:t xml:space="preserve"> clients. </w:t>
            </w:r>
            <w:r w:rsidR="00DC4F85">
              <w:rPr>
                <w:sz w:val="20"/>
                <w:szCs w:val="20"/>
              </w:rPr>
              <w:t xml:space="preserve">Trauma clients </w:t>
            </w:r>
            <w:r w:rsidRPr="00AD7B6A">
              <w:rPr>
                <w:sz w:val="20"/>
                <w:szCs w:val="20"/>
              </w:rPr>
              <w:t xml:space="preserve">did improve their self-perceptions </w:t>
            </w:r>
            <w:r w:rsidR="00DC4F85">
              <w:rPr>
                <w:sz w:val="20"/>
                <w:szCs w:val="20"/>
              </w:rPr>
              <w:t>during services</w:t>
            </w:r>
            <w:r w:rsidRPr="00AD7B6A">
              <w:rPr>
                <w:sz w:val="20"/>
                <w:szCs w:val="20"/>
              </w:rPr>
              <w:t xml:space="preserve">, but were still </w:t>
            </w:r>
            <w:r w:rsidRPr="00AD7B6A">
              <w:rPr>
                <w:i/>
                <w:iCs/>
                <w:sz w:val="20"/>
                <w:szCs w:val="20"/>
              </w:rPr>
              <w:t>below</w:t>
            </w:r>
            <w:r w:rsidRPr="00AD7B6A">
              <w:rPr>
                <w:sz w:val="20"/>
                <w:szCs w:val="20"/>
              </w:rPr>
              <w:t xml:space="preserve"> the levels of the </w:t>
            </w:r>
            <w:r w:rsidR="00DC4F85">
              <w:rPr>
                <w:sz w:val="20"/>
                <w:szCs w:val="20"/>
              </w:rPr>
              <w:t>usual</w:t>
            </w:r>
            <w:r w:rsidRPr="00AD7B6A">
              <w:rPr>
                <w:sz w:val="20"/>
                <w:szCs w:val="20"/>
              </w:rPr>
              <w:t xml:space="preserve"> clients when they left YouthZone.</w:t>
            </w:r>
          </w:p>
        </w:tc>
      </w:tr>
    </w:tbl>
    <w:p w:rsidR="000C500E" w:rsidRDefault="000C500E" w:rsidP="00984A58">
      <w:pPr>
        <w:spacing w:before="40" w:after="40"/>
        <w:rPr>
          <w:rFonts w:ascii="Cambria" w:hAnsi="Cambria" w:cs="Cambria"/>
          <w:sz w:val="16"/>
          <w:szCs w:val="16"/>
        </w:rPr>
      </w:pPr>
    </w:p>
    <w:p w:rsidR="000C500E" w:rsidRDefault="000C500E" w:rsidP="00984A58">
      <w:pPr>
        <w:spacing w:before="40" w:after="40"/>
        <w:rPr>
          <w:rFonts w:ascii="Cambria" w:hAnsi="Cambria" w:cs="Cambria"/>
          <w:sz w:val="16"/>
          <w:szCs w:val="16"/>
        </w:rPr>
        <w:sectPr w:rsidR="000C500E" w:rsidSect="00477DB5">
          <w:type w:val="continuous"/>
          <w:pgSz w:w="12240" w:h="15840"/>
          <w:pgMar w:top="720" w:right="720" w:bottom="720" w:left="720" w:header="720" w:footer="720" w:gutter="0"/>
          <w:cols w:space="720"/>
          <w:docGrid w:linePitch="360"/>
        </w:sectPr>
      </w:pPr>
    </w:p>
    <w:p w:rsidR="009B7EFB" w:rsidRDefault="009B7EFB" w:rsidP="00984A58">
      <w:pPr>
        <w:spacing w:before="40" w:after="40"/>
        <w:jc w:val="both"/>
        <w:rPr>
          <w:rFonts w:ascii="Cambria" w:hAnsi="Cambria" w:cs="Cambria"/>
          <w:sz w:val="21"/>
          <w:szCs w:val="21"/>
        </w:rPr>
      </w:pPr>
      <w:r w:rsidRPr="0091398D">
        <w:rPr>
          <w:rFonts w:ascii="Cambria" w:hAnsi="Cambria" w:cs="Cambria"/>
          <w:sz w:val="21"/>
          <w:szCs w:val="21"/>
        </w:rPr>
        <w:t xml:space="preserve">The findings in </w:t>
      </w:r>
      <w:r w:rsidR="00DC4F85">
        <w:rPr>
          <w:rFonts w:ascii="Cambria" w:hAnsi="Cambria" w:cs="Cambria"/>
          <w:sz w:val="21"/>
          <w:szCs w:val="21"/>
        </w:rPr>
        <w:t>T</w:t>
      </w:r>
      <w:r w:rsidRPr="0091398D">
        <w:rPr>
          <w:rFonts w:ascii="Cambria" w:hAnsi="Cambria" w:cs="Cambria"/>
          <w:sz w:val="21"/>
          <w:szCs w:val="21"/>
        </w:rPr>
        <w:t xml:space="preserve">able </w:t>
      </w:r>
      <w:r w:rsidR="00DC4F85">
        <w:rPr>
          <w:rFonts w:ascii="Cambria" w:hAnsi="Cambria" w:cs="Cambria"/>
          <w:sz w:val="21"/>
          <w:szCs w:val="21"/>
        </w:rPr>
        <w:t>3</w:t>
      </w:r>
      <w:r w:rsidRPr="0091398D">
        <w:rPr>
          <w:rFonts w:ascii="Cambria" w:hAnsi="Cambria" w:cs="Cambria"/>
          <w:sz w:val="21"/>
          <w:szCs w:val="21"/>
        </w:rPr>
        <w:t xml:space="preserve"> can be briefly summarized with the conclusion that trauma-affected youth have more se</w:t>
      </w:r>
      <w:r w:rsidRPr="0091398D">
        <w:rPr>
          <w:rFonts w:ascii="Cambria" w:hAnsi="Cambria" w:cs="Cambria"/>
          <w:sz w:val="21"/>
          <w:szCs w:val="21"/>
        </w:rPr>
        <w:t>rious problems at intake, tend to show greater improvement, but still have more problems than non-trauma affected youth at the time of their discharge.</w:t>
      </w:r>
    </w:p>
    <w:p w:rsidR="00DE5653" w:rsidRPr="009C4A1B" w:rsidRDefault="00DE5653" w:rsidP="00984A58">
      <w:pPr>
        <w:spacing w:before="40" w:after="40"/>
        <w:jc w:val="both"/>
        <w:rPr>
          <w:rFonts w:ascii="Cambria" w:hAnsi="Cambria" w:cstheme="minorHAnsi"/>
          <w:sz w:val="16"/>
          <w:szCs w:val="16"/>
        </w:rPr>
      </w:pPr>
    </w:p>
    <w:p w:rsidR="00634065" w:rsidRPr="009C4A1B" w:rsidRDefault="00634065" w:rsidP="00984A58">
      <w:pPr>
        <w:spacing w:before="40" w:after="40"/>
        <w:rPr>
          <w:rFonts w:ascii="Cambria" w:hAnsi="Cambria"/>
          <w:sz w:val="16"/>
          <w:szCs w:val="16"/>
        </w:rPr>
        <w:sectPr w:rsidR="00634065" w:rsidRPr="009C4A1B" w:rsidSect="00AB3C63">
          <w:type w:val="continuous"/>
          <w:pgSz w:w="12240" w:h="15840"/>
          <w:pgMar w:top="720" w:right="720" w:bottom="720" w:left="720" w:header="720" w:footer="720" w:gutter="0"/>
          <w:cols w:num="2" w:space="720"/>
          <w:docGrid w:linePitch="360"/>
        </w:sectPr>
      </w:pPr>
    </w:p>
    <w:p w:rsidR="009C4A1B" w:rsidRDefault="009C4A1B" w:rsidP="00BE030C">
      <w:pPr>
        <w:shd w:val="clear" w:color="auto" w:fill="E2EFD9" w:themeFill="accent6" w:themeFillTint="33"/>
        <w:spacing w:before="40" w:after="40"/>
        <w:rPr>
          <w:rFonts w:ascii="Trebuchet MS" w:hAnsi="Trebuchet MS" w:cs="Trebuchet MS"/>
          <w:sz w:val="28"/>
          <w:szCs w:val="28"/>
        </w:rPr>
      </w:pPr>
      <w:r>
        <w:rPr>
          <w:rFonts w:ascii="Trebuchet MS" w:hAnsi="Trebuchet MS" w:cs="Trebuchet MS"/>
          <w:sz w:val="28"/>
          <w:szCs w:val="28"/>
        </w:rPr>
        <w:t>Trauma Screening Summary</w:t>
      </w:r>
      <w:r w:rsidR="005B46B4">
        <w:rPr>
          <w:rFonts w:ascii="Trebuchet MS" w:hAnsi="Trebuchet MS" w:cs="Trebuchet MS"/>
          <w:sz w:val="28"/>
          <w:szCs w:val="28"/>
        </w:rPr>
        <w:t xml:space="preserve"> and Recommendations</w:t>
      </w:r>
    </w:p>
    <w:p w:rsidR="009C4A1B" w:rsidRPr="009C4A1B" w:rsidRDefault="009C4A1B" w:rsidP="00984A58">
      <w:pPr>
        <w:spacing w:before="40" w:after="40"/>
        <w:rPr>
          <w:rFonts w:ascii="Cambria" w:hAnsi="Cambria"/>
          <w:sz w:val="16"/>
          <w:szCs w:val="16"/>
        </w:rPr>
      </w:pPr>
    </w:p>
    <w:p w:rsidR="009C4A1B" w:rsidRPr="009C4A1B" w:rsidRDefault="009C4A1B" w:rsidP="00984A58">
      <w:pPr>
        <w:spacing w:before="40" w:after="40"/>
        <w:rPr>
          <w:sz w:val="16"/>
          <w:szCs w:val="16"/>
        </w:rPr>
        <w:sectPr w:rsidR="009C4A1B" w:rsidRPr="009C4A1B" w:rsidSect="009C4A1B">
          <w:type w:val="continuous"/>
          <w:pgSz w:w="12240" w:h="15840"/>
          <w:pgMar w:top="720" w:right="720" w:bottom="720" w:left="720" w:header="720" w:footer="720" w:gutter="0"/>
          <w:cols w:space="720"/>
          <w:docGrid w:linePitch="360"/>
        </w:sectPr>
      </w:pPr>
    </w:p>
    <w:p w:rsidR="00360102" w:rsidRDefault="009C4A1B" w:rsidP="00A94660">
      <w:pPr>
        <w:spacing w:before="40" w:after="40"/>
        <w:jc w:val="both"/>
        <w:rPr>
          <w:rFonts w:ascii="Cambria" w:hAnsi="Cambria"/>
          <w:sz w:val="21"/>
          <w:szCs w:val="21"/>
        </w:rPr>
      </w:pPr>
      <w:r>
        <w:rPr>
          <w:rFonts w:ascii="Cambria" w:hAnsi="Cambria"/>
          <w:sz w:val="21"/>
          <w:szCs w:val="21"/>
        </w:rPr>
        <w:t>Concern</w:t>
      </w:r>
      <w:r w:rsidR="00FF558F">
        <w:rPr>
          <w:rFonts w:ascii="Cambria" w:hAnsi="Cambria"/>
          <w:sz w:val="21"/>
          <w:szCs w:val="21"/>
        </w:rPr>
        <w:t>s</w:t>
      </w:r>
      <w:r>
        <w:rPr>
          <w:rFonts w:ascii="Cambria" w:hAnsi="Cambria"/>
          <w:sz w:val="21"/>
          <w:szCs w:val="21"/>
        </w:rPr>
        <w:t xml:space="preserve"> that childhood trauma and exposure to persistent stress are </w:t>
      </w:r>
      <w:r w:rsidR="00FF558F">
        <w:rPr>
          <w:rFonts w:ascii="Cambria" w:hAnsi="Cambria"/>
          <w:sz w:val="21"/>
          <w:szCs w:val="21"/>
        </w:rPr>
        <w:t>toxic for youth development are timeless.</w:t>
      </w:r>
      <w:r w:rsidR="00A94660">
        <w:rPr>
          <w:rFonts w:ascii="Cambria" w:hAnsi="Cambria"/>
          <w:sz w:val="21"/>
          <w:szCs w:val="21"/>
        </w:rPr>
        <w:t xml:space="preserve"> Recently, however, studies have shown trauma to </w:t>
      </w:r>
      <w:r w:rsidR="00093302">
        <w:rPr>
          <w:rFonts w:ascii="Cambria" w:hAnsi="Cambria"/>
          <w:sz w:val="21"/>
          <w:szCs w:val="21"/>
        </w:rPr>
        <w:t xml:space="preserve">be </w:t>
      </w:r>
      <w:r w:rsidR="00A94660">
        <w:rPr>
          <w:rFonts w:ascii="Cambria" w:hAnsi="Cambria"/>
          <w:sz w:val="21"/>
          <w:szCs w:val="21"/>
        </w:rPr>
        <w:t>so disproportionately present among adolescent in trouble with the law that inclusion of trauma-informed interventions have become a program standard. Not yet clarified with current research</w:t>
      </w:r>
      <w:r w:rsidR="001F3164">
        <w:rPr>
          <w:rFonts w:ascii="Cambria" w:hAnsi="Cambria"/>
          <w:sz w:val="21"/>
          <w:szCs w:val="21"/>
        </w:rPr>
        <w:t>, however, are</w:t>
      </w:r>
      <w:r w:rsidR="00360102">
        <w:rPr>
          <w:rFonts w:ascii="Cambria" w:hAnsi="Cambria"/>
          <w:sz w:val="21"/>
          <w:szCs w:val="21"/>
        </w:rPr>
        <w:t>:</w:t>
      </w:r>
    </w:p>
    <w:p w:rsidR="00360102" w:rsidRDefault="00360102" w:rsidP="00360102">
      <w:pPr>
        <w:pStyle w:val="ListParagraph"/>
        <w:numPr>
          <w:ilvl w:val="0"/>
          <w:numId w:val="3"/>
        </w:numPr>
        <w:spacing w:before="40" w:after="40"/>
        <w:rPr>
          <w:rFonts w:ascii="Cambria" w:hAnsi="Cambria"/>
          <w:sz w:val="21"/>
          <w:szCs w:val="21"/>
        </w:rPr>
      </w:pPr>
      <w:r>
        <w:rPr>
          <w:rFonts w:ascii="Cambria" w:hAnsi="Cambria"/>
          <w:sz w:val="21"/>
          <w:szCs w:val="21"/>
        </w:rPr>
        <w:t>T</w:t>
      </w:r>
      <w:r w:rsidR="00A94660" w:rsidRPr="00360102">
        <w:rPr>
          <w:rFonts w:ascii="Cambria" w:hAnsi="Cambria"/>
          <w:sz w:val="21"/>
          <w:szCs w:val="21"/>
        </w:rPr>
        <w:t>he best methods for trauma screening in delinquency programs</w:t>
      </w:r>
    </w:p>
    <w:p w:rsidR="00360102" w:rsidRDefault="00360102" w:rsidP="00360102">
      <w:pPr>
        <w:pStyle w:val="ListParagraph"/>
        <w:numPr>
          <w:ilvl w:val="0"/>
          <w:numId w:val="3"/>
        </w:numPr>
        <w:spacing w:before="40" w:after="40"/>
        <w:rPr>
          <w:rFonts w:ascii="Cambria" w:hAnsi="Cambria"/>
          <w:sz w:val="21"/>
          <w:szCs w:val="21"/>
        </w:rPr>
      </w:pPr>
      <w:r>
        <w:rPr>
          <w:rFonts w:ascii="Cambria" w:hAnsi="Cambria"/>
          <w:sz w:val="21"/>
          <w:szCs w:val="21"/>
        </w:rPr>
        <w:t xml:space="preserve">The </w:t>
      </w:r>
      <w:r w:rsidR="00A94660" w:rsidRPr="00360102">
        <w:rPr>
          <w:rFonts w:ascii="Cambria" w:hAnsi="Cambria"/>
          <w:sz w:val="21"/>
          <w:szCs w:val="21"/>
        </w:rPr>
        <w:t xml:space="preserve">trauma interventions </w:t>
      </w:r>
      <w:r>
        <w:rPr>
          <w:rFonts w:ascii="Cambria" w:hAnsi="Cambria"/>
          <w:sz w:val="21"/>
          <w:szCs w:val="21"/>
        </w:rPr>
        <w:t xml:space="preserve">that </w:t>
      </w:r>
      <w:r w:rsidR="00A94660" w:rsidRPr="00360102">
        <w:rPr>
          <w:rFonts w:ascii="Cambria" w:hAnsi="Cambria"/>
          <w:sz w:val="21"/>
          <w:szCs w:val="21"/>
        </w:rPr>
        <w:t>are effective</w:t>
      </w:r>
      <w:r w:rsidR="005C6369">
        <w:rPr>
          <w:rFonts w:ascii="Cambria" w:hAnsi="Cambria"/>
          <w:sz w:val="21"/>
          <w:szCs w:val="21"/>
        </w:rPr>
        <w:t xml:space="preserve"> with older adolescents</w:t>
      </w:r>
    </w:p>
    <w:p w:rsidR="00360102" w:rsidRDefault="00360102" w:rsidP="00360102">
      <w:pPr>
        <w:pStyle w:val="ListParagraph"/>
        <w:numPr>
          <w:ilvl w:val="0"/>
          <w:numId w:val="3"/>
        </w:numPr>
        <w:spacing w:before="40" w:after="40"/>
        <w:rPr>
          <w:rFonts w:ascii="Cambria" w:hAnsi="Cambria"/>
          <w:sz w:val="21"/>
          <w:szCs w:val="21"/>
        </w:rPr>
      </w:pPr>
      <w:r>
        <w:rPr>
          <w:rFonts w:ascii="Cambria" w:hAnsi="Cambria"/>
          <w:sz w:val="21"/>
          <w:szCs w:val="21"/>
        </w:rPr>
        <w:t>W</w:t>
      </w:r>
      <w:r w:rsidR="00A94660" w:rsidRPr="00360102">
        <w:rPr>
          <w:rFonts w:ascii="Cambria" w:hAnsi="Cambria"/>
          <w:sz w:val="21"/>
          <w:szCs w:val="21"/>
        </w:rPr>
        <w:t xml:space="preserve">hether </w:t>
      </w:r>
      <w:r w:rsidR="00B24AFE" w:rsidRPr="00360102">
        <w:rPr>
          <w:rFonts w:ascii="Cambria" w:hAnsi="Cambria"/>
          <w:sz w:val="21"/>
          <w:szCs w:val="21"/>
        </w:rPr>
        <w:t xml:space="preserve">intervening with trauma </w:t>
      </w:r>
      <w:r>
        <w:rPr>
          <w:rFonts w:ascii="Cambria" w:hAnsi="Cambria"/>
          <w:sz w:val="21"/>
          <w:szCs w:val="21"/>
        </w:rPr>
        <w:t>adds value to other more standard delinquency diversion program</w:t>
      </w:r>
      <w:r w:rsidR="005C6369">
        <w:rPr>
          <w:rFonts w:ascii="Cambria" w:hAnsi="Cambria"/>
          <w:sz w:val="21"/>
          <w:szCs w:val="21"/>
        </w:rPr>
        <w:t xml:space="preserve"> programs</w:t>
      </w:r>
    </w:p>
    <w:p w:rsidR="00AB3C63" w:rsidRPr="00AB3C63" w:rsidRDefault="00AB3C63" w:rsidP="00360102">
      <w:pPr>
        <w:spacing w:before="40" w:after="40"/>
        <w:ind w:left="43"/>
        <w:rPr>
          <w:rFonts w:ascii="Cambria" w:hAnsi="Cambria"/>
          <w:sz w:val="16"/>
          <w:szCs w:val="16"/>
        </w:rPr>
      </w:pPr>
    </w:p>
    <w:p w:rsidR="00DE5653" w:rsidRPr="00360102" w:rsidRDefault="00B24AFE" w:rsidP="00360102">
      <w:pPr>
        <w:spacing w:before="40" w:after="40"/>
        <w:ind w:left="43"/>
        <w:rPr>
          <w:rFonts w:ascii="Cambria" w:hAnsi="Cambria"/>
          <w:sz w:val="21"/>
          <w:szCs w:val="21"/>
        </w:rPr>
      </w:pPr>
      <w:r w:rsidRPr="00360102">
        <w:rPr>
          <w:rFonts w:ascii="Cambria" w:hAnsi="Cambria"/>
          <w:sz w:val="21"/>
          <w:szCs w:val="21"/>
        </w:rPr>
        <w:t xml:space="preserve">This </w:t>
      </w:r>
      <w:r w:rsidR="00167A40">
        <w:rPr>
          <w:rFonts w:ascii="Cambria" w:hAnsi="Cambria"/>
          <w:sz w:val="21"/>
          <w:szCs w:val="21"/>
        </w:rPr>
        <w:t>2016</w:t>
      </w:r>
      <w:r w:rsidRPr="00360102">
        <w:rPr>
          <w:rFonts w:ascii="Cambria" w:hAnsi="Cambria"/>
          <w:sz w:val="21"/>
          <w:szCs w:val="21"/>
        </w:rPr>
        <w:t xml:space="preserve"> YouthZone trauma evaluation contributes </w:t>
      </w:r>
      <w:r w:rsidR="00167A40">
        <w:rPr>
          <w:rFonts w:ascii="Cambria" w:hAnsi="Cambria"/>
          <w:sz w:val="21"/>
          <w:szCs w:val="21"/>
        </w:rPr>
        <w:t xml:space="preserve">some </w:t>
      </w:r>
      <w:r w:rsidR="00360102">
        <w:rPr>
          <w:rFonts w:ascii="Cambria" w:hAnsi="Cambria"/>
          <w:sz w:val="21"/>
          <w:szCs w:val="21"/>
        </w:rPr>
        <w:t>finding</w:t>
      </w:r>
      <w:r w:rsidR="00167A40">
        <w:rPr>
          <w:rFonts w:ascii="Cambria" w:hAnsi="Cambria"/>
          <w:sz w:val="21"/>
          <w:szCs w:val="21"/>
        </w:rPr>
        <w:t>s</w:t>
      </w:r>
      <w:r w:rsidR="00360102">
        <w:rPr>
          <w:rFonts w:ascii="Cambria" w:hAnsi="Cambria"/>
          <w:sz w:val="21"/>
          <w:szCs w:val="21"/>
        </w:rPr>
        <w:t xml:space="preserve"> toward answering these questions.</w:t>
      </w:r>
    </w:p>
    <w:p w:rsidR="00AB3C63" w:rsidRDefault="00F10DEC" w:rsidP="00AB3C63">
      <w:pPr>
        <w:spacing w:before="40" w:after="40"/>
        <w:jc w:val="both"/>
        <w:rPr>
          <w:rFonts w:ascii="Cambria" w:hAnsi="Cambria" w:cstheme="minorHAnsi"/>
          <w:sz w:val="21"/>
          <w:szCs w:val="21"/>
        </w:rPr>
      </w:pPr>
      <w:r w:rsidRPr="00F10DEC">
        <w:rPr>
          <w:rFonts w:asciiTheme="minorHAnsi" w:hAnsiTheme="minorHAnsi" w:cstheme="minorHAnsi"/>
          <w:b/>
        </w:rPr>
        <w:t>Trauma Screening Options</w:t>
      </w:r>
      <w:r w:rsidRPr="005B46B4">
        <w:rPr>
          <w:rFonts w:ascii="Cambria" w:hAnsi="Cambria" w:cstheme="minorHAnsi"/>
          <w:sz w:val="21"/>
          <w:szCs w:val="21"/>
        </w:rPr>
        <w:t xml:space="preserve">   </w:t>
      </w:r>
      <w:r w:rsidR="005B46B4" w:rsidRPr="005B46B4">
        <w:rPr>
          <w:rFonts w:ascii="Cambria" w:hAnsi="Cambria" w:cstheme="minorHAnsi"/>
          <w:sz w:val="21"/>
          <w:szCs w:val="21"/>
        </w:rPr>
        <w:t xml:space="preserve">Some </w:t>
      </w:r>
      <w:r w:rsidR="005B46B4">
        <w:rPr>
          <w:rFonts w:ascii="Cambria" w:hAnsi="Cambria" w:cstheme="minorHAnsi"/>
          <w:sz w:val="21"/>
          <w:szCs w:val="21"/>
        </w:rPr>
        <w:t>youth professionals have recommended that trauma screening be universal (all intakes are screened without exception). Data analyses in this evaluation support</w:t>
      </w:r>
      <w:r w:rsidR="003A4AAC">
        <w:rPr>
          <w:rFonts w:ascii="Cambria" w:hAnsi="Cambria" w:cstheme="minorHAnsi"/>
          <w:sz w:val="21"/>
          <w:szCs w:val="21"/>
        </w:rPr>
        <w:t>s</w:t>
      </w:r>
      <w:r w:rsidR="005B46B4">
        <w:rPr>
          <w:rFonts w:ascii="Cambria" w:hAnsi="Cambria" w:cstheme="minorHAnsi"/>
          <w:sz w:val="21"/>
          <w:szCs w:val="21"/>
        </w:rPr>
        <w:t xml:space="preserve"> this recommendation. </w:t>
      </w:r>
      <w:r w:rsidR="003A4AAC">
        <w:rPr>
          <w:rFonts w:ascii="Cambria" w:hAnsi="Cambria" w:cstheme="minorHAnsi"/>
          <w:sz w:val="21"/>
          <w:szCs w:val="21"/>
        </w:rPr>
        <w:t xml:space="preserve">Fortunately, the YouthZone Trauma Screening Scale is composed of items already an integral part of its existing pre-post outcome tool. No additional client time will be required </w:t>
      </w:r>
      <w:r w:rsidR="00167A40">
        <w:rPr>
          <w:rFonts w:ascii="Cambria" w:hAnsi="Cambria" w:cstheme="minorHAnsi"/>
          <w:sz w:val="21"/>
          <w:szCs w:val="21"/>
        </w:rPr>
        <w:t xml:space="preserve">to develop a Total Score </w:t>
      </w:r>
      <w:r w:rsidR="003A4AAC">
        <w:rPr>
          <w:rFonts w:ascii="Cambria" w:hAnsi="Cambria" w:cstheme="minorHAnsi"/>
          <w:sz w:val="21"/>
          <w:szCs w:val="21"/>
        </w:rPr>
        <w:t xml:space="preserve">nor will universal screening </w:t>
      </w:r>
      <w:r w:rsidR="00D21E9D">
        <w:rPr>
          <w:rFonts w:ascii="Cambria" w:hAnsi="Cambria" w:cstheme="minorHAnsi"/>
          <w:sz w:val="21"/>
          <w:szCs w:val="21"/>
        </w:rPr>
        <w:t xml:space="preserve">involve youth at intake in paperwork that will </w:t>
      </w:r>
      <w:r w:rsidR="00181EBA">
        <w:rPr>
          <w:rFonts w:ascii="Cambria" w:hAnsi="Cambria" w:cstheme="minorHAnsi"/>
          <w:sz w:val="21"/>
          <w:szCs w:val="21"/>
        </w:rPr>
        <w:t xml:space="preserve">be of little assistance to </w:t>
      </w:r>
      <w:r w:rsidR="00D21E9D">
        <w:rPr>
          <w:rFonts w:ascii="Cambria" w:hAnsi="Cambria" w:cstheme="minorHAnsi"/>
          <w:sz w:val="21"/>
          <w:szCs w:val="21"/>
        </w:rPr>
        <w:t>their case management plan.</w:t>
      </w:r>
      <w:r w:rsidR="00C83748">
        <w:rPr>
          <w:rFonts w:ascii="Cambria" w:hAnsi="Cambria" w:cstheme="minorHAnsi"/>
          <w:sz w:val="21"/>
          <w:szCs w:val="21"/>
        </w:rPr>
        <w:t xml:space="preserve"> </w:t>
      </w:r>
    </w:p>
    <w:p w:rsidR="00AB3C63" w:rsidRPr="00AB3C63" w:rsidRDefault="00AB3C63" w:rsidP="00AB3C63">
      <w:pPr>
        <w:spacing w:before="40" w:after="40"/>
        <w:jc w:val="both"/>
        <w:rPr>
          <w:rFonts w:ascii="Cambria" w:hAnsi="Cambria" w:cstheme="minorHAnsi"/>
          <w:sz w:val="16"/>
          <w:szCs w:val="16"/>
        </w:rPr>
      </w:pPr>
    </w:p>
    <w:p w:rsidR="00AB3C63" w:rsidRDefault="00AB3C63" w:rsidP="00AB3C63">
      <w:pPr>
        <w:spacing w:before="40" w:after="40"/>
        <w:jc w:val="both"/>
        <w:rPr>
          <w:rFonts w:ascii="Cambria" w:hAnsi="Cambria" w:cstheme="minorHAnsi"/>
          <w:sz w:val="21"/>
          <w:szCs w:val="21"/>
        </w:rPr>
      </w:pPr>
      <w:r>
        <w:rPr>
          <w:rFonts w:asciiTheme="minorHAnsi" w:hAnsiTheme="minorHAnsi" w:cstheme="minorHAnsi"/>
          <w:b/>
        </w:rPr>
        <w:t>Seven</w:t>
      </w:r>
      <w:r w:rsidRPr="00A60EE0">
        <w:rPr>
          <w:rFonts w:asciiTheme="minorHAnsi" w:hAnsiTheme="minorHAnsi" w:cstheme="minorHAnsi"/>
          <w:b/>
        </w:rPr>
        <w:t xml:space="preserve"> Steps in Screening, Assessment and </w:t>
      </w:r>
      <w:r w:rsidR="00C976D3">
        <w:rPr>
          <w:rFonts w:asciiTheme="minorHAnsi" w:hAnsiTheme="minorHAnsi" w:cstheme="minorHAnsi"/>
          <w:b/>
        </w:rPr>
        <w:t xml:space="preserve">              </w:t>
      </w:r>
      <w:r>
        <w:rPr>
          <w:rFonts w:asciiTheme="minorHAnsi" w:hAnsiTheme="minorHAnsi" w:cstheme="minorHAnsi"/>
          <w:b/>
        </w:rPr>
        <w:t>Follow-up</w:t>
      </w:r>
      <w:r w:rsidRPr="00DE5653">
        <w:rPr>
          <w:rFonts w:ascii="Cambria" w:hAnsi="Cambria" w:cstheme="minorHAnsi"/>
          <w:sz w:val="21"/>
          <w:szCs w:val="21"/>
        </w:rPr>
        <w:t xml:space="preserve">   Fig 4 </w:t>
      </w:r>
      <w:r>
        <w:rPr>
          <w:rFonts w:ascii="Cambria" w:hAnsi="Cambria" w:cstheme="minorHAnsi"/>
          <w:sz w:val="21"/>
          <w:szCs w:val="21"/>
        </w:rPr>
        <w:t xml:space="preserve">lays out a </w:t>
      </w:r>
      <w:r w:rsidR="00C976D3">
        <w:rPr>
          <w:rFonts w:ascii="Cambria" w:hAnsi="Cambria" w:cstheme="minorHAnsi"/>
          <w:sz w:val="21"/>
          <w:szCs w:val="21"/>
        </w:rPr>
        <w:t>sample</w:t>
      </w:r>
      <w:r>
        <w:rPr>
          <w:rFonts w:ascii="Cambria" w:hAnsi="Cambria" w:cstheme="minorHAnsi"/>
          <w:sz w:val="21"/>
          <w:szCs w:val="21"/>
        </w:rPr>
        <w:t xml:space="preserve"> trauma screen decision tree. The decision process calls for administering a second screening to clients with above-the-cutoff score on the YouthZone Trauma Screening Total Score. </w:t>
      </w:r>
    </w:p>
    <w:p w:rsidR="00AB3C63" w:rsidRDefault="00AB3C63" w:rsidP="00AB3C63">
      <w:pPr>
        <w:spacing w:before="40" w:after="40"/>
        <w:jc w:val="both"/>
        <w:rPr>
          <w:rFonts w:ascii="Cambria" w:hAnsi="Cambria" w:cstheme="minorHAnsi"/>
          <w:sz w:val="21"/>
          <w:szCs w:val="21"/>
        </w:rPr>
        <w:sectPr w:rsidR="00AB3C63" w:rsidSect="00477DB5">
          <w:type w:val="continuous"/>
          <w:pgSz w:w="12240" w:h="15840"/>
          <w:pgMar w:top="720" w:right="720" w:bottom="720" w:left="720" w:header="720" w:footer="720" w:gutter="0"/>
          <w:cols w:num="2" w:space="720"/>
          <w:docGrid w:linePitch="360"/>
        </w:sectPr>
      </w:pPr>
    </w:p>
    <w:p w:rsidR="00AB3C63" w:rsidRPr="005C6369" w:rsidRDefault="00AB3C63" w:rsidP="00AB3C63">
      <w:pPr>
        <w:spacing w:before="40" w:after="40"/>
        <w:jc w:val="both"/>
        <w:rPr>
          <w:rFonts w:asciiTheme="minorHAnsi" w:hAnsiTheme="minorHAnsi" w:cstheme="minorHAnsi"/>
          <w:sz w:val="6"/>
          <w:szCs w:val="6"/>
        </w:rPr>
      </w:pPr>
    </w:p>
    <w:p w:rsidR="00AB3C63" w:rsidRPr="005366D6" w:rsidRDefault="00AB3C63" w:rsidP="00AB3C63">
      <w:pPr>
        <w:spacing w:before="40" w:after="40"/>
        <w:jc w:val="center"/>
        <w:rPr>
          <w:rFonts w:asciiTheme="minorHAnsi" w:hAnsiTheme="minorHAnsi" w:cstheme="minorHAnsi"/>
          <w:b/>
        </w:rPr>
      </w:pPr>
      <w:r>
        <w:rPr>
          <w:rFonts w:asciiTheme="minorHAnsi" w:hAnsiTheme="minorHAnsi" w:cstheme="minorHAnsi"/>
          <w:b/>
        </w:rPr>
        <w:t xml:space="preserve">Fig. 4. </w:t>
      </w:r>
      <w:r w:rsidRPr="005366D6">
        <w:rPr>
          <w:rFonts w:asciiTheme="minorHAnsi" w:hAnsiTheme="minorHAnsi" w:cstheme="minorHAnsi"/>
          <w:b/>
        </w:rPr>
        <w:t>Screening for Trauma</w:t>
      </w:r>
    </w:p>
    <w:tbl>
      <w:tblPr>
        <w:tblStyle w:val="TableGridLight"/>
        <w:tblW w:w="0" w:type="auto"/>
        <w:tblLayout w:type="fixed"/>
        <w:tblLook w:val="04A0" w:firstRow="1" w:lastRow="0" w:firstColumn="1" w:lastColumn="0" w:noHBand="0" w:noVBand="1"/>
      </w:tblPr>
      <w:tblGrid>
        <w:gridCol w:w="1135"/>
        <w:gridCol w:w="547"/>
        <w:gridCol w:w="1488"/>
        <w:gridCol w:w="1489"/>
        <w:gridCol w:w="1366"/>
        <w:gridCol w:w="1612"/>
        <w:gridCol w:w="1489"/>
        <w:gridCol w:w="1489"/>
      </w:tblGrid>
      <w:tr w:rsidR="00AB3C63" w:rsidRPr="00A64532" w:rsidTr="00167A40">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135" w:type="dxa"/>
            <w:vMerge w:val="restart"/>
            <w:shd w:val="clear" w:color="auto" w:fill="7F7F7F" w:themeFill="text1" w:themeFillTint="80"/>
          </w:tcPr>
          <w:p w:rsidR="00AB3C63" w:rsidRPr="00B24BF8" w:rsidRDefault="00AB3C63" w:rsidP="000570AE">
            <w:pPr>
              <w:spacing w:after="40"/>
              <w:rPr>
                <w:rFonts w:asciiTheme="minorHAnsi" w:hAnsiTheme="minorHAnsi" w:cstheme="minorHAnsi"/>
                <w:b w:val="0"/>
                <w:color w:val="FFFFFF" w:themeColor="background1"/>
                <w:sz w:val="20"/>
                <w:szCs w:val="20"/>
              </w:rPr>
            </w:pPr>
          </w:p>
          <w:p w:rsidR="00AB3C63" w:rsidRPr="00B24BF8" w:rsidRDefault="00AB3C63" w:rsidP="000570AE">
            <w:pPr>
              <w:spacing w:after="40"/>
              <w:rPr>
                <w:rFonts w:asciiTheme="minorHAnsi" w:hAnsiTheme="minorHAnsi" w:cstheme="minorHAnsi"/>
                <w:b w:val="0"/>
                <w:color w:val="FFFFFF" w:themeColor="background1"/>
                <w:sz w:val="20"/>
                <w:szCs w:val="20"/>
              </w:rPr>
            </w:pPr>
          </w:p>
          <w:p w:rsidR="00AB3C63" w:rsidRPr="00B24BF8" w:rsidRDefault="00AB3C63" w:rsidP="000570AE">
            <w:pPr>
              <w:spacing w:after="40"/>
              <w:jc w:val="left"/>
              <w:rPr>
                <w:rFonts w:asciiTheme="minorHAnsi" w:hAnsiTheme="minorHAnsi" w:cstheme="minorHAnsi"/>
                <w:b w:val="0"/>
                <w:color w:val="FFFFFF" w:themeColor="background1"/>
                <w:sz w:val="20"/>
                <w:szCs w:val="20"/>
              </w:rPr>
            </w:pPr>
            <w:r w:rsidRPr="00B24BF8">
              <w:rPr>
                <w:rFonts w:asciiTheme="minorHAnsi" w:hAnsiTheme="minorHAnsi" w:cstheme="minorHAnsi"/>
                <w:b w:val="0"/>
                <w:color w:val="FFFFFF" w:themeColor="background1"/>
                <w:sz w:val="20"/>
                <w:szCs w:val="20"/>
              </w:rPr>
              <w:t>1</w:t>
            </w:r>
            <w:r w:rsidRPr="00B24BF8">
              <w:rPr>
                <w:rFonts w:asciiTheme="minorHAnsi" w:hAnsiTheme="minorHAnsi" w:cstheme="minorHAnsi"/>
                <w:b w:val="0"/>
                <w:color w:val="FFFFFF" w:themeColor="background1"/>
                <w:sz w:val="20"/>
                <w:szCs w:val="20"/>
                <w:vertAlign w:val="superscript"/>
              </w:rPr>
              <w:t>st</w:t>
            </w:r>
            <w:r w:rsidRPr="00B24BF8">
              <w:rPr>
                <w:rFonts w:asciiTheme="minorHAnsi" w:hAnsiTheme="minorHAnsi" w:cstheme="minorHAnsi"/>
                <w:b w:val="0"/>
                <w:color w:val="FFFFFF" w:themeColor="background1"/>
                <w:sz w:val="20"/>
                <w:szCs w:val="20"/>
              </w:rPr>
              <w:t xml:space="preserve"> Level Screen</w:t>
            </w:r>
            <w:r>
              <w:rPr>
                <w:rFonts w:asciiTheme="minorHAnsi" w:hAnsiTheme="minorHAnsi" w:cstheme="minorHAnsi"/>
                <w:b w:val="0"/>
                <w:color w:val="FFFFFF" w:themeColor="background1"/>
                <w:sz w:val="20"/>
                <w:szCs w:val="20"/>
              </w:rPr>
              <w:t xml:space="preserve"> = </w:t>
            </w:r>
            <w:r w:rsidRPr="00B24BF8">
              <w:rPr>
                <w:rFonts w:asciiTheme="minorHAnsi" w:hAnsiTheme="minorHAnsi" w:cstheme="minorHAnsi"/>
                <w:b w:val="0"/>
                <w:color w:val="FFFFFF" w:themeColor="background1"/>
                <w:sz w:val="20"/>
                <w:szCs w:val="20"/>
              </w:rPr>
              <w:t>YES</w:t>
            </w:r>
          </w:p>
        </w:tc>
        <w:tc>
          <w:tcPr>
            <w:tcW w:w="547" w:type="dxa"/>
            <w:shd w:val="clear" w:color="auto" w:fill="FBE4D5" w:themeFill="accent2" w:themeFillTint="33"/>
            <w:textDirection w:val="tbRl"/>
          </w:tcPr>
          <w:p w:rsidR="00AB3C63" w:rsidRDefault="00AB3C63" w:rsidP="000570AE">
            <w:pPr>
              <w:spacing w:after="40"/>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b w:val="0"/>
                <w:sz w:val="20"/>
                <w:szCs w:val="20"/>
              </w:rPr>
              <w:t>Track A</w:t>
            </w:r>
          </w:p>
        </w:tc>
        <w:tc>
          <w:tcPr>
            <w:tcW w:w="1488" w:type="dxa"/>
            <w:shd w:val="clear" w:color="auto" w:fill="FBE4D5" w:themeFill="accent2" w:themeFillTint="33"/>
          </w:tcPr>
          <w:p w:rsidR="00AB3C63" w:rsidRPr="00A64532" w:rsidRDefault="00AB3C63" w:rsidP="000570AE">
            <w:pPr>
              <w:spacing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b w:val="0"/>
                <w:sz w:val="20"/>
                <w:szCs w:val="20"/>
              </w:rPr>
              <w:sym w:font="Wingdings" w:char="F0E8"/>
            </w:r>
            <w:r w:rsidRPr="00A64532">
              <w:rPr>
                <w:rFonts w:asciiTheme="minorHAnsi" w:hAnsiTheme="minorHAnsi" w:cstheme="minorHAnsi"/>
                <w:b w:val="0"/>
                <w:sz w:val="20"/>
                <w:szCs w:val="20"/>
              </w:rPr>
              <w:t>2</w:t>
            </w:r>
            <w:r w:rsidRPr="00A64532">
              <w:rPr>
                <w:rFonts w:asciiTheme="minorHAnsi" w:hAnsiTheme="minorHAnsi" w:cstheme="minorHAnsi"/>
                <w:b w:val="0"/>
                <w:sz w:val="20"/>
                <w:szCs w:val="20"/>
                <w:vertAlign w:val="superscript"/>
              </w:rPr>
              <w:t>nd</w:t>
            </w:r>
            <w:r w:rsidRPr="00A64532">
              <w:rPr>
                <w:rFonts w:asciiTheme="minorHAnsi" w:hAnsiTheme="minorHAnsi" w:cstheme="minorHAnsi"/>
                <w:b w:val="0"/>
                <w:sz w:val="20"/>
                <w:szCs w:val="20"/>
              </w:rPr>
              <w:t xml:space="preserve"> Level </w:t>
            </w:r>
            <w:r>
              <w:rPr>
                <w:rFonts w:asciiTheme="minorHAnsi" w:hAnsiTheme="minorHAnsi" w:cstheme="minorHAnsi"/>
                <w:b w:val="0"/>
                <w:sz w:val="20"/>
                <w:szCs w:val="20"/>
              </w:rPr>
              <w:t>S</w:t>
            </w:r>
            <w:r w:rsidRPr="00A64532">
              <w:rPr>
                <w:rFonts w:asciiTheme="minorHAnsi" w:hAnsiTheme="minorHAnsi" w:cstheme="minorHAnsi"/>
                <w:b w:val="0"/>
                <w:sz w:val="20"/>
                <w:szCs w:val="20"/>
              </w:rPr>
              <w:t>creen</w:t>
            </w:r>
            <w:r>
              <w:rPr>
                <w:rFonts w:asciiTheme="minorHAnsi" w:hAnsiTheme="minorHAnsi" w:cstheme="minorHAnsi"/>
                <w:b w:val="0"/>
                <w:sz w:val="20"/>
                <w:szCs w:val="20"/>
              </w:rPr>
              <w:t xml:space="preserve"> =</w:t>
            </w:r>
            <w:r w:rsidRPr="00A64532">
              <w:rPr>
                <w:rFonts w:asciiTheme="minorHAnsi" w:hAnsiTheme="minorHAnsi" w:cstheme="minorHAnsi"/>
                <w:b w:val="0"/>
                <w:sz w:val="20"/>
                <w:szCs w:val="20"/>
              </w:rPr>
              <w:t xml:space="preserve"> YES</w:t>
            </w:r>
          </w:p>
        </w:tc>
        <w:tc>
          <w:tcPr>
            <w:tcW w:w="1489" w:type="dxa"/>
            <w:shd w:val="clear" w:color="auto" w:fill="FBE4D5" w:themeFill="accent2" w:themeFillTint="33"/>
          </w:tcPr>
          <w:p w:rsidR="00AB3C63" w:rsidRPr="00A64532" w:rsidRDefault="00AB3C63" w:rsidP="000570AE">
            <w:pPr>
              <w:spacing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b w:val="0"/>
                <w:sz w:val="20"/>
                <w:szCs w:val="20"/>
              </w:rPr>
              <w:sym w:font="Wingdings" w:char="F0E8"/>
            </w:r>
            <w:r w:rsidRPr="00A64532">
              <w:rPr>
                <w:rFonts w:asciiTheme="minorHAnsi" w:hAnsiTheme="minorHAnsi" w:cstheme="minorHAnsi"/>
                <w:b w:val="0"/>
                <w:sz w:val="20"/>
                <w:szCs w:val="20"/>
              </w:rPr>
              <w:t>Assessment</w:t>
            </w:r>
          </w:p>
        </w:tc>
        <w:tc>
          <w:tcPr>
            <w:tcW w:w="1366" w:type="dxa"/>
            <w:shd w:val="clear" w:color="auto" w:fill="FBE4D5" w:themeFill="accent2" w:themeFillTint="33"/>
          </w:tcPr>
          <w:p w:rsidR="00AB3C63" w:rsidRPr="00A64532" w:rsidRDefault="00AB3C63" w:rsidP="000570AE">
            <w:pPr>
              <w:spacing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b w:val="0"/>
                <w:sz w:val="20"/>
                <w:szCs w:val="20"/>
              </w:rPr>
              <w:sym w:font="Wingdings" w:char="F0E8"/>
            </w:r>
            <w:r w:rsidRPr="00A64532">
              <w:rPr>
                <w:rFonts w:asciiTheme="minorHAnsi" w:hAnsiTheme="minorHAnsi" w:cstheme="minorHAnsi"/>
                <w:b w:val="0"/>
                <w:sz w:val="20"/>
                <w:szCs w:val="20"/>
              </w:rPr>
              <w:t xml:space="preserve">Refer to </w:t>
            </w:r>
            <w:r>
              <w:rPr>
                <w:rFonts w:asciiTheme="minorHAnsi" w:hAnsiTheme="minorHAnsi" w:cstheme="minorHAnsi"/>
                <w:b w:val="0"/>
                <w:sz w:val="20"/>
                <w:szCs w:val="20"/>
              </w:rPr>
              <w:t>P</w:t>
            </w:r>
            <w:r w:rsidRPr="00A64532">
              <w:rPr>
                <w:rFonts w:asciiTheme="minorHAnsi" w:hAnsiTheme="minorHAnsi" w:cstheme="minorHAnsi"/>
                <w:b w:val="0"/>
                <w:sz w:val="20"/>
                <w:szCs w:val="20"/>
              </w:rPr>
              <w:t>rograms</w:t>
            </w:r>
          </w:p>
        </w:tc>
        <w:tc>
          <w:tcPr>
            <w:tcW w:w="1612" w:type="dxa"/>
            <w:shd w:val="clear" w:color="auto" w:fill="FBE4D5" w:themeFill="accent2" w:themeFillTint="33"/>
          </w:tcPr>
          <w:p w:rsidR="00AB3C63" w:rsidRPr="00A64532" w:rsidRDefault="00AB3C63" w:rsidP="000570AE">
            <w:pPr>
              <w:spacing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b w:val="0"/>
                <w:sz w:val="20"/>
                <w:szCs w:val="20"/>
              </w:rPr>
              <w:sym w:font="Wingdings" w:char="F0E8"/>
            </w:r>
            <w:r w:rsidRPr="00A64532">
              <w:rPr>
                <w:rFonts w:asciiTheme="minorHAnsi" w:hAnsiTheme="minorHAnsi" w:cstheme="minorHAnsi"/>
                <w:b w:val="0"/>
                <w:sz w:val="20"/>
                <w:szCs w:val="20"/>
              </w:rPr>
              <w:t>Reassessment</w:t>
            </w:r>
          </w:p>
        </w:tc>
        <w:tc>
          <w:tcPr>
            <w:tcW w:w="1489" w:type="dxa"/>
            <w:shd w:val="clear" w:color="auto" w:fill="FBE4D5" w:themeFill="accent2" w:themeFillTint="33"/>
          </w:tcPr>
          <w:p w:rsidR="00AB3C63" w:rsidRPr="00A64532" w:rsidRDefault="00AB3C63" w:rsidP="000570AE">
            <w:pPr>
              <w:spacing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b w:val="0"/>
                <w:sz w:val="20"/>
                <w:szCs w:val="20"/>
              </w:rPr>
              <w:sym w:font="Wingdings" w:char="F0E8"/>
            </w:r>
            <w:r w:rsidRPr="00A64532">
              <w:rPr>
                <w:rFonts w:asciiTheme="minorHAnsi" w:hAnsiTheme="minorHAnsi" w:cstheme="minorHAnsi"/>
                <w:b w:val="0"/>
                <w:sz w:val="20"/>
                <w:szCs w:val="20"/>
              </w:rPr>
              <w:t>Post-testing &amp; Discharge planning</w:t>
            </w:r>
          </w:p>
        </w:tc>
        <w:tc>
          <w:tcPr>
            <w:tcW w:w="1489" w:type="dxa"/>
            <w:shd w:val="clear" w:color="auto" w:fill="FBE4D5" w:themeFill="accent2" w:themeFillTint="33"/>
          </w:tcPr>
          <w:p w:rsidR="00AB3C63" w:rsidRPr="00A64532" w:rsidRDefault="00AB3C63" w:rsidP="000570AE">
            <w:pPr>
              <w:spacing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b w:val="0"/>
                <w:sz w:val="20"/>
                <w:szCs w:val="20"/>
              </w:rPr>
              <w:sym w:font="Wingdings" w:char="F0E8"/>
            </w:r>
            <w:r w:rsidRPr="00A64532">
              <w:rPr>
                <w:rFonts w:asciiTheme="minorHAnsi" w:hAnsiTheme="minorHAnsi" w:cstheme="minorHAnsi"/>
                <w:b w:val="0"/>
                <w:sz w:val="20"/>
                <w:szCs w:val="20"/>
              </w:rPr>
              <w:t>Scheduled Follow-up</w:t>
            </w:r>
          </w:p>
        </w:tc>
      </w:tr>
      <w:tr w:rsidR="00AB3C63" w:rsidRPr="00634065" w:rsidTr="00167A40">
        <w:trPr>
          <w:cantSplit/>
          <w:trHeight w:val="1134"/>
        </w:trPr>
        <w:tc>
          <w:tcPr>
            <w:cnfStyle w:val="001000000000" w:firstRow="0" w:lastRow="0" w:firstColumn="1" w:lastColumn="0" w:oddVBand="0" w:evenVBand="0" w:oddHBand="0" w:evenHBand="0" w:firstRowFirstColumn="0" w:firstRowLastColumn="0" w:lastRowFirstColumn="0" w:lastRowLastColumn="0"/>
            <w:tcW w:w="1135" w:type="dxa"/>
            <w:vMerge/>
            <w:shd w:val="clear" w:color="auto" w:fill="7F7F7F" w:themeFill="text1" w:themeFillTint="80"/>
          </w:tcPr>
          <w:p w:rsidR="00AB3C63" w:rsidRPr="00B24BF8" w:rsidRDefault="00AB3C63" w:rsidP="000570AE">
            <w:pPr>
              <w:spacing w:after="40"/>
              <w:rPr>
                <w:rFonts w:asciiTheme="minorHAnsi" w:hAnsiTheme="minorHAnsi" w:cstheme="minorHAnsi"/>
                <w:color w:val="FFFFFF" w:themeColor="background1"/>
                <w:sz w:val="20"/>
                <w:szCs w:val="20"/>
              </w:rPr>
            </w:pPr>
          </w:p>
        </w:tc>
        <w:tc>
          <w:tcPr>
            <w:tcW w:w="547" w:type="dxa"/>
            <w:shd w:val="clear" w:color="auto" w:fill="D9E2F3" w:themeFill="accent5" w:themeFillTint="33"/>
            <w:textDirection w:val="tbRl"/>
          </w:tcPr>
          <w:p w:rsidR="00AB3C63" w:rsidRDefault="00AB3C63" w:rsidP="000570AE">
            <w:pPr>
              <w:spacing w:after="40"/>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Track B</w:t>
            </w:r>
          </w:p>
        </w:tc>
        <w:tc>
          <w:tcPr>
            <w:tcW w:w="1488" w:type="dxa"/>
            <w:shd w:val="clear" w:color="auto" w:fill="D9E2F3" w:themeFill="accent5" w:themeFillTint="33"/>
          </w:tcPr>
          <w:p w:rsidR="00AB3C63" w:rsidRPr="00A64532" w:rsidRDefault="00AB3C63" w:rsidP="000570AE">
            <w:pPr>
              <w:spacing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4"/>
                <w:szCs w:val="4"/>
              </w:rPr>
            </w:pPr>
            <w:r>
              <w:rPr>
                <w:rFonts w:asciiTheme="minorHAnsi" w:hAnsiTheme="minorHAnsi" w:cstheme="minorHAnsi"/>
                <w:sz w:val="20"/>
                <w:szCs w:val="20"/>
              </w:rPr>
              <w:sym w:font="Wingdings" w:char="F0E8"/>
            </w:r>
            <w:r>
              <w:rPr>
                <w:rFonts w:asciiTheme="minorHAnsi" w:hAnsiTheme="minorHAnsi" w:cstheme="minorHAnsi"/>
                <w:sz w:val="20"/>
                <w:szCs w:val="20"/>
              </w:rPr>
              <w:t>2</w:t>
            </w:r>
            <w:r w:rsidRPr="00893054">
              <w:rPr>
                <w:rFonts w:asciiTheme="minorHAnsi" w:hAnsiTheme="minorHAnsi" w:cstheme="minorHAnsi"/>
                <w:sz w:val="20"/>
                <w:szCs w:val="20"/>
                <w:vertAlign w:val="superscript"/>
              </w:rPr>
              <w:t>nd</w:t>
            </w:r>
            <w:r>
              <w:rPr>
                <w:rFonts w:asciiTheme="minorHAnsi" w:hAnsiTheme="minorHAnsi" w:cstheme="minorHAnsi"/>
                <w:sz w:val="20"/>
                <w:szCs w:val="20"/>
              </w:rPr>
              <w:t xml:space="preserve"> level Screen = NO</w:t>
            </w:r>
          </w:p>
        </w:tc>
        <w:tc>
          <w:tcPr>
            <w:tcW w:w="1489" w:type="dxa"/>
            <w:shd w:val="clear" w:color="auto" w:fill="D9E2F3" w:themeFill="accent5" w:themeFillTint="33"/>
          </w:tcPr>
          <w:p w:rsidR="00AB3C63" w:rsidRPr="00A64532" w:rsidRDefault="00AB3C63" w:rsidP="000570AE">
            <w:pPr>
              <w:spacing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4"/>
                <w:szCs w:val="4"/>
              </w:rPr>
            </w:pPr>
            <w:r>
              <w:rPr>
                <w:rFonts w:asciiTheme="minorHAnsi" w:hAnsiTheme="minorHAnsi" w:cstheme="minorHAnsi"/>
                <w:sz w:val="20"/>
                <w:szCs w:val="20"/>
              </w:rPr>
              <w:sym w:font="Wingdings" w:char="F0E8"/>
            </w:r>
            <w:r>
              <w:rPr>
                <w:rFonts w:asciiTheme="minorHAnsi" w:hAnsiTheme="minorHAnsi" w:cstheme="minorHAnsi"/>
                <w:sz w:val="20"/>
                <w:szCs w:val="20"/>
              </w:rPr>
              <w:t>Refer to Programs</w:t>
            </w:r>
          </w:p>
        </w:tc>
        <w:tc>
          <w:tcPr>
            <w:tcW w:w="1366" w:type="dxa"/>
            <w:shd w:val="clear" w:color="auto" w:fill="D9E2F3" w:themeFill="accent5" w:themeFillTint="33"/>
          </w:tcPr>
          <w:p w:rsidR="00AB3C63" w:rsidRPr="00A64532" w:rsidRDefault="00AB3C63" w:rsidP="000570AE">
            <w:pPr>
              <w:spacing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4"/>
                <w:szCs w:val="4"/>
              </w:rPr>
            </w:pPr>
          </w:p>
        </w:tc>
        <w:tc>
          <w:tcPr>
            <w:tcW w:w="1612" w:type="dxa"/>
            <w:shd w:val="clear" w:color="auto" w:fill="D9E2F3" w:themeFill="accent5" w:themeFillTint="33"/>
          </w:tcPr>
          <w:p w:rsidR="00AB3C63" w:rsidRPr="00A64532" w:rsidRDefault="00AB3C63" w:rsidP="000570AE">
            <w:pPr>
              <w:spacing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4"/>
                <w:szCs w:val="4"/>
              </w:rPr>
            </w:pPr>
          </w:p>
        </w:tc>
        <w:tc>
          <w:tcPr>
            <w:tcW w:w="1489" w:type="dxa"/>
            <w:shd w:val="clear" w:color="auto" w:fill="D9E2F3" w:themeFill="accent5" w:themeFillTint="33"/>
          </w:tcPr>
          <w:p w:rsidR="00AB3C63" w:rsidRPr="00A64532" w:rsidRDefault="00AB3C63" w:rsidP="000570AE">
            <w:pPr>
              <w:spacing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4"/>
                <w:szCs w:val="4"/>
              </w:rPr>
            </w:pPr>
            <w:r>
              <w:rPr>
                <w:rFonts w:asciiTheme="minorHAnsi" w:hAnsiTheme="minorHAnsi" w:cstheme="minorHAnsi"/>
                <w:sz w:val="20"/>
                <w:szCs w:val="20"/>
              </w:rPr>
              <w:sym w:font="Wingdings" w:char="F0E8"/>
            </w:r>
            <w:r>
              <w:rPr>
                <w:rFonts w:asciiTheme="minorHAnsi" w:hAnsiTheme="minorHAnsi" w:cstheme="minorHAnsi"/>
                <w:sz w:val="20"/>
                <w:szCs w:val="20"/>
              </w:rPr>
              <w:t>Post-testing &amp;</w:t>
            </w:r>
            <w:r w:rsidRPr="003414CE">
              <w:rPr>
                <w:rFonts w:asciiTheme="minorHAnsi" w:hAnsiTheme="minorHAnsi" w:cstheme="minorHAnsi"/>
                <w:sz w:val="20"/>
                <w:szCs w:val="20"/>
              </w:rPr>
              <w:t xml:space="preserve"> Discharge planning</w:t>
            </w:r>
          </w:p>
        </w:tc>
        <w:tc>
          <w:tcPr>
            <w:tcW w:w="1489" w:type="dxa"/>
            <w:shd w:val="clear" w:color="auto" w:fill="D9E2F3" w:themeFill="accent5" w:themeFillTint="33"/>
          </w:tcPr>
          <w:p w:rsidR="00AB3C63" w:rsidRPr="00A64532" w:rsidRDefault="00AB3C63" w:rsidP="000570AE">
            <w:pPr>
              <w:spacing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4"/>
                <w:szCs w:val="4"/>
              </w:rPr>
            </w:pPr>
          </w:p>
        </w:tc>
      </w:tr>
      <w:tr w:rsidR="00AB3C63" w:rsidRPr="00634065" w:rsidTr="00167A40">
        <w:trPr>
          <w:cantSplit/>
          <w:trHeight w:val="1134"/>
        </w:trPr>
        <w:tc>
          <w:tcPr>
            <w:cnfStyle w:val="001000000000" w:firstRow="0" w:lastRow="0" w:firstColumn="1" w:lastColumn="0" w:oddVBand="0" w:evenVBand="0" w:oddHBand="0" w:evenHBand="0" w:firstRowFirstColumn="0" w:firstRowLastColumn="0" w:lastRowFirstColumn="0" w:lastRowLastColumn="0"/>
            <w:tcW w:w="1135" w:type="dxa"/>
            <w:shd w:val="clear" w:color="auto" w:fill="7F7F7F" w:themeFill="text1" w:themeFillTint="80"/>
          </w:tcPr>
          <w:p w:rsidR="00AB3C63" w:rsidRPr="00B24BF8" w:rsidRDefault="00AB3C63" w:rsidP="000570AE">
            <w:pPr>
              <w:spacing w:after="40"/>
              <w:rPr>
                <w:rFonts w:asciiTheme="minorHAnsi" w:hAnsiTheme="minorHAnsi" w:cstheme="minorHAnsi"/>
                <w:color w:val="FFFFFF" w:themeColor="background1"/>
                <w:sz w:val="20"/>
                <w:szCs w:val="20"/>
              </w:rPr>
            </w:pPr>
            <w:r w:rsidRPr="00B24BF8">
              <w:rPr>
                <w:rFonts w:asciiTheme="minorHAnsi" w:hAnsiTheme="minorHAnsi" w:cstheme="minorHAnsi"/>
                <w:color w:val="FFFFFF" w:themeColor="background1"/>
                <w:sz w:val="20"/>
                <w:szCs w:val="20"/>
              </w:rPr>
              <w:t>1</w:t>
            </w:r>
            <w:r w:rsidRPr="00B24BF8">
              <w:rPr>
                <w:rFonts w:asciiTheme="minorHAnsi" w:hAnsiTheme="minorHAnsi" w:cstheme="minorHAnsi"/>
                <w:color w:val="FFFFFF" w:themeColor="background1"/>
                <w:sz w:val="20"/>
                <w:szCs w:val="20"/>
                <w:vertAlign w:val="superscript"/>
              </w:rPr>
              <w:t>st</w:t>
            </w:r>
            <w:r w:rsidRPr="00B24BF8">
              <w:rPr>
                <w:rFonts w:asciiTheme="minorHAnsi" w:hAnsiTheme="minorHAnsi" w:cstheme="minorHAnsi"/>
                <w:color w:val="FFFFFF" w:themeColor="background1"/>
                <w:sz w:val="20"/>
                <w:szCs w:val="20"/>
              </w:rPr>
              <w:t xml:space="preserve"> Level Screen</w:t>
            </w:r>
            <w:r>
              <w:rPr>
                <w:rFonts w:asciiTheme="minorHAnsi" w:hAnsiTheme="minorHAnsi" w:cstheme="minorHAnsi"/>
                <w:color w:val="FFFFFF" w:themeColor="background1"/>
                <w:sz w:val="20"/>
                <w:szCs w:val="20"/>
              </w:rPr>
              <w:t xml:space="preserve"> = </w:t>
            </w:r>
            <w:r w:rsidRPr="00B24BF8">
              <w:rPr>
                <w:rFonts w:asciiTheme="minorHAnsi" w:hAnsiTheme="minorHAnsi" w:cstheme="minorHAnsi"/>
                <w:color w:val="FFFFFF" w:themeColor="background1"/>
                <w:sz w:val="20"/>
                <w:szCs w:val="20"/>
              </w:rPr>
              <w:t>NO</w:t>
            </w:r>
          </w:p>
        </w:tc>
        <w:tc>
          <w:tcPr>
            <w:tcW w:w="547" w:type="dxa"/>
            <w:shd w:val="clear" w:color="auto" w:fill="FFF2CC" w:themeFill="accent4" w:themeFillTint="33"/>
            <w:textDirection w:val="tbRl"/>
          </w:tcPr>
          <w:p w:rsidR="00AB3C63" w:rsidRDefault="00AB3C63" w:rsidP="000570AE">
            <w:pPr>
              <w:spacing w:after="40"/>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Track C</w:t>
            </w:r>
          </w:p>
        </w:tc>
        <w:tc>
          <w:tcPr>
            <w:tcW w:w="1488" w:type="dxa"/>
            <w:shd w:val="clear" w:color="auto" w:fill="FFF2CC" w:themeFill="accent4" w:themeFillTint="33"/>
          </w:tcPr>
          <w:p w:rsidR="00AB3C63" w:rsidRPr="00634065" w:rsidRDefault="00AB3C63" w:rsidP="000570AE">
            <w:pPr>
              <w:spacing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sym w:font="Wingdings" w:char="F0E8"/>
            </w:r>
            <w:r>
              <w:rPr>
                <w:rFonts w:asciiTheme="minorHAnsi" w:hAnsiTheme="minorHAnsi" w:cstheme="minorHAnsi"/>
                <w:sz w:val="20"/>
                <w:szCs w:val="20"/>
              </w:rPr>
              <w:t>Refer to Programs</w:t>
            </w:r>
          </w:p>
        </w:tc>
        <w:tc>
          <w:tcPr>
            <w:tcW w:w="1489" w:type="dxa"/>
            <w:shd w:val="clear" w:color="auto" w:fill="FFF2CC" w:themeFill="accent4" w:themeFillTint="33"/>
          </w:tcPr>
          <w:p w:rsidR="00AB3C63" w:rsidRPr="00634065" w:rsidRDefault="00AB3C63" w:rsidP="000570AE">
            <w:pPr>
              <w:spacing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366" w:type="dxa"/>
            <w:shd w:val="clear" w:color="auto" w:fill="FFF2CC" w:themeFill="accent4" w:themeFillTint="33"/>
          </w:tcPr>
          <w:p w:rsidR="00AB3C63" w:rsidRPr="00634065" w:rsidRDefault="00AB3C63" w:rsidP="000570AE">
            <w:pPr>
              <w:spacing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612" w:type="dxa"/>
            <w:shd w:val="clear" w:color="auto" w:fill="FFF2CC" w:themeFill="accent4" w:themeFillTint="33"/>
          </w:tcPr>
          <w:p w:rsidR="00AB3C63" w:rsidRPr="00634065" w:rsidRDefault="00AB3C63" w:rsidP="000570AE">
            <w:pPr>
              <w:spacing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89" w:type="dxa"/>
            <w:shd w:val="clear" w:color="auto" w:fill="FFF2CC" w:themeFill="accent4" w:themeFillTint="33"/>
          </w:tcPr>
          <w:p w:rsidR="00AB3C63" w:rsidRPr="00634065" w:rsidRDefault="00AB3C63" w:rsidP="000570AE">
            <w:pPr>
              <w:spacing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sym w:font="Wingdings" w:char="F0E8"/>
            </w:r>
            <w:r>
              <w:rPr>
                <w:rFonts w:asciiTheme="minorHAnsi" w:hAnsiTheme="minorHAnsi" w:cstheme="minorHAnsi"/>
                <w:sz w:val="20"/>
                <w:szCs w:val="20"/>
              </w:rPr>
              <w:t>Post-testing &amp;</w:t>
            </w:r>
            <w:r w:rsidRPr="003414CE">
              <w:rPr>
                <w:rFonts w:asciiTheme="minorHAnsi" w:hAnsiTheme="minorHAnsi" w:cstheme="minorHAnsi"/>
                <w:sz w:val="20"/>
                <w:szCs w:val="20"/>
              </w:rPr>
              <w:t xml:space="preserve"> Discharge planning</w:t>
            </w:r>
          </w:p>
        </w:tc>
        <w:tc>
          <w:tcPr>
            <w:tcW w:w="1489" w:type="dxa"/>
            <w:shd w:val="clear" w:color="auto" w:fill="FFF2CC" w:themeFill="accent4" w:themeFillTint="33"/>
          </w:tcPr>
          <w:p w:rsidR="00AB3C63" w:rsidRPr="00634065" w:rsidRDefault="00AB3C63" w:rsidP="000570AE">
            <w:pPr>
              <w:spacing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rsidR="00AB3C63" w:rsidRPr="00C976D3" w:rsidRDefault="00AB3C63" w:rsidP="00AB3C63">
      <w:pPr>
        <w:spacing w:before="40" w:after="40"/>
        <w:jc w:val="both"/>
        <w:rPr>
          <w:rFonts w:ascii="Cambria" w:hAnsi="Cambria" w:cstheme="minorHAnsi"/>
          <w:sz w:val="6"/>
          <w:szCs w:val="6"/>
        </w:rPr>
        <w:sectPr w:rsidR="00AB3C63" w:rsidRPr="00C976D3" w:rsidSect="00AB3C63">
          <w:type w:val="continuous"/>
          <w:pgSz w:w="12240" w:h="15840"/>
          <w:pgMar w:top="720" w:right="720" w:bottom="720" w:left="720" w:header="720" w:footer="720" w:gutter="0"/>
          <w:cols w:space="720"/>
          <w:docGrid w:linePitch="360"/>
        </w:sectPr>
      </w:pPr>
    </w:p>
    <w:p w:rsidR="00184924" w:rsidRDefault="00AB3C63" w:rsidP="00866920">
      <w:pPr>
        <w:spacing w:before="40" w:after="40"/>
        <w:jc w:val="both"/>
        <w:rPr>
          <w:rFonts w:ascii="Cambria" w:hAnsi="Cambria" w:cstheme="minorHAnsi"/>
          <w:sz w:val="21"/>
          <w:szCs w:val="21"/>
        </w:rPr>
      </w:pPr>
      <w:r>
        <w:rPr>
          <w:rFonts w:ascii="Cambria" w:hAnsi="Cambria" w:cstheme="minorHAnsi"/>
          <w:sz w:val="21"/>
          <w:szCs w:val="21"/>
        </w:rPr>
        <w:t>Clients who score below the cutoffs on the 1</w:t>
      </w:r>
      <w:r w:rsidRPr="000222E4">
        <w:rPr>
          <w:rFonts w:ascii="Cambria" w:hAnsi="Cambria" w:cstheme="minorHAnsi"/>
          <w:sz w:val="21"/>
          <w:szCs w:val="21"/>
          <w:vertAlign w:val="superscript"/>
        </w:rPr>
        <w:t>st</w:t>
      </w:r>
      <w:r>
        <w:rPr>
          <w:rFonts w:ascii="Cambria" w:hAnsi="Cambria" w:cstheme="minorHAnsi"/>
          <w:sz w:val="21"/>
          <w:szCs w:val="21"/>
        </w:rPr>
        <w:t xml:space="preserve"> and 2</w:t>
      </w:r>
      <w:r w:rsidRPr="000222E4">
        <w:rPr>
          <w:rFonts w:ascii="Cambria" w:hAnsi="Cambria" w:cstheme="minorHAnsi"/>
          <w:sz w:val="21"/>
          <w:szCs w:val="21"/>
          <w:vertAlign w:val="superscript"/>
        </w:rPr>
        <w:t>nd</w:t>
      </w:r>
      <w:r>
        <w:rPr>
          <w:rFonts w:ascii="Cambria" w:hAnsi="Cambria" w:cstheme="minorHAnsi"/>
          <w:sz w:val="21"/>
          <w:szCs w:val="21"/>
        </w:rPr>
        <w:t xml:space="preserve">-level screens are enrolled in suitable programs. Positive </w:t>
      </w:r>
      <w:r>
        <w:rPr>
          <w:rFonts w:ascii="Cambria" w:hAnsi="Cambria" w:cstheme="minorHAnsi"/>
          <w:sz w:val="21"/>
          <w:szCs w:val="21"/>
        </w:rPr>
        <w:t xml:space="preserve">second screen youth are formally assessed before program assignment. Toward the end of their time with diversion they are reassessed with these results included </w:t>
      </w:r>
      <w:r>
        <w:rPr>
          <w:rFonts w:ascii="Cambria" w:hAnsi="Cambria" w:cstheme="minorHAnsi"/>
          <w:sz w:val="21"/>
          <w:szCs w:val="21"/>
        </w:rPr>
        <w:lastRenderedPageBreak/>
        <w:t>in their discharge planning. All clients in decision track A are followed periodically after discharge</w:t>
      </w:r>
    </w:p>
    <w:p w:rsidR="00184924" w:rsidRPr="00184924" w:rsidRDefault="00184924" w:rsidP="00866920">
      <w:pPr>
        <w:spacing w:before="40" w:after="40"/>
        <w:jc w:val="both"/>
        <w:rPr>
          <w:rFonts w:ascii="Cambria" w:hAnsi="Cambria" w:cstheme="minorHAnsi"/>
          <w:sz w:val="16"/>
          <w:szCs w:val="16"/>
        </w:rPr>
      </w:pPr>
    </w:p>
    <w:p w:rsidR="00184924" w:rsidRDefault="00C83748" w:rsidP="00866920">
      <w:pPr>
        <w:spacing w:before="40" w:after="40"/>
        <w:jc w:val="both"/>
        <w:rPr>
          <w:rFonts w:ascii="Cambria" w:hAnsi="Cambria" w:cstheme="minorHAnsi"/>
          <w:sz w:val="21"/>
          <w:szCs w:val="21"/>
        </w:rPr>
      </w:pPr>
      <w:r>
        <w:rPr>
          <w:rFonts w:ascii="Cambria" w:hAnsi="Cambria" w:cstheme="minorHAnsi"/>
          <w:sz w:val="21"/>
          <w:szCs w:val="21"/>
        </w:rPr>
        <w:t xml:space="preserve">Some youth professionals express concern with screening tools that confront youth with examples of child abuse and mistreatment by parents and others. </w:t>
      </w:r>
      <w:r w:rsidR="00866920">
        <w:rPr>
          <w:rFonts w:ascii="Cambria" w:hAnsi="Cambria" w:cstheme="minorHAnsi"/>
          <w:sz w:val="21"/>
          <w:szCs w:val="21"/>
        </w:rPr>
        <w:t xml:space="preserve">The possibility that such instruments cause some harm or </w:t>
      </w:r>
      <w:r w:rsidR="00F736EA">
        <w:rPr>
          <w:rFonts w:ascii="Cambria" w:hAnsi="Cambria" w:cstheme="minorHAnsi"/>
          <w:sz w:val="21"/>
          <w:szCs w:val="21"/>
        </w:rPr>
        <w:t>anxiety</w:t>
      </w:r>
      <w:r w:rsidR="00866920">
        <w:rPr>
          <w:rFonts w:ascii="Cambria" w:hAnsi="Cambria" w:cstheme="minorHAnsi"/>
          <w:sz w:val="21"/>
          <w:szCs w:val="21"/>
        </w:rPr>
        <w:t xml:space="preserve"> cannot be rejected out of hand. </w:t>
      </w:r>
      <w:r w:rsidR="009E4C29">
        <w:rPr>
          <w:rFonts w:ascii="Cambria" w:hAnsi="Cambria" w:cstheme="minorHAnsi"/>
          <w:sz w:val="21"/>
          <w:szCs w:val="21"/>
        </w:rPr>
        <w:t xml:space="preserve">The </w:t>
      </w:r>
      <w:r w:rsidR="00C976D3">
        <w:rPr>
          <w:rFonts w:ascii="Cambria" w:hAnsi="Cambria" w:cstheme="minorHAnsi"/>
          <w:sz w:val="21"/>
          <w:szCs w:val="21"/>
        </w:rPr>
        <w:t xml:space="preserve">YouthZone scale </w:t>
      </w:r>
      <w:r w:rsidR="009E4C29">
        <w:rPr>
          <w:rFonts w:ascii="Cambria" w:hAnsi="Cambria" w:cstheme="minorHAnsi"/>
          <w:sz w:val="21"/>
          <w:szCs w:val="21"/>
        </w:rPr>
        <w:t xml:space="preserve">emphasizes emotions and behavior related to trauma, but does not itemize possible mistreatment as is done commonly in some tools. </w:t>
      </w:r>
    </w:p>
    <w:p w:rsidR="00184924" w:rsidRPr="00184924" w:rsidRDefault="00184924" w:rsidP="00866920">
      <w:pPr>
        <w:spacing w:before="40" w:after="40"/>
        <w:jc w:val="both"/>
        <w:rPr>
          <w:rFonts w:ascii="Cambria" w:hAnsi="Cambria" w:cstheme="minorHAnsi"/>
          <w:sz w:val="16"/>
          <w:szCs w:val="16"/>
        </w:rPr>
      </w:pPr>
    </w:p>
    <w:p w:rsidR="009C4A1B" w:rsidRDefault="00866920" w:rsidP="00866920">
      <w:pPr>
        <w:spacing w:before="40" w:after="40"/>
        <w:jc w:val="both"/>
        <w:rPr>
          <w:rFonts w:ascii="Cambria" w:hAnsi="Cambria" w:cstheme="minorHAnsi"/>
          <w:sz w:val="21"/>
          <w:szCs w:val="21"/>
        </w:rPr>
      </w:pPr>
      <w:r>
        <w:rPr>
          <w:rFonts w:ascii="Cambria" w:hAnsi="Cambria" w:cstheme="minorHAnsi"/>
          <w:sz w:val="21"/>
          <w:szCs w:val="21"/>
        </w:rPr>
        <w:t xml:space="preserve">Finally, </w:t>
      </w:r>
      <w:r w:rsidR="003E4E22">
        <w:rPr>
          <w:rFonts w:ascii="Cambria" w:hAnsi="Cambria" w:cstheme="minorHAnsi"/>
          <w:sz w:val="21"/>
          <w:szCs w:val="21"/>
        </w:rPr>
        <w:t>the</w:t>
      </w:r>
      <w:r w:rsidR="00F736EA">
        <w:rPr>
          <w:rFonts w:ascii="Cambria" w:hAnsi="Cambria" w:cstheme="minorHAnsi"/>
          <w:sz w:val="21"/>
          <w:szCs w:val="21"/>
        </w:rPr>
        <w:t xml:space="preserve"> </w:t>
      </w:r>
      <w:r w:rsidR="003E4E22">
        <w:rPr>
          <w:rFonts w:ascii="Cambria" w:hAnsi="Cambria" w:cstheme="minorHAnsi"/>
          <w:sz w:val="21"/>
          <w:szCs w:val="21"/>
        </w:rPr>
        <w:t xml:space="preserve">utility of </w:t>
      </w:r>
      <w:r w:rsidR="009E4C29">
        <w:rPr>
          <w:rFonts w:ascii="Cambria" w:hAnsi="Cambria" w:cstheme="minorHAnsi"/>
          <w:sz w:val="21"/>
          <w:szCs w:val="21"/>
        </w:rPr>
        <w:t>screening tools without local validation and norms</w:t>
      </w:r>
      <w:r w:rsidR="009940D3">
        <w:rPr>
          <w:rFonts w:ascii="Cambria" w:hAnsi="Cambria" w:cstheme="minorHAnsi"/>
          <w:sz w:val="21"/>
          <w:szCs w:val="21"/>
        </w:rPr>
        <w:t xml:space="preserve"> (score interpretation)</w:t>
      </w:r>
      <w:r w:rsidR="009E4C29">
        <w:rPr>
          <w:rFonts w:ascii="Cambria" w:hAnsi="Cambria" w:cstheme="minorHAnsi"/>
          <w:sz w:val="21"/>
          <w:szCs w:val="21"/>
        </w:rPr>
        <w:t xml:space="preserve"> </w:t>
      </w:r>
      <w:r w:rsidR="00184924">
        <w:rPr>
          <w:rFonts w:ascii="Cambria" w:hAnsi="Cambria" w:cstheme="minorHAnsi"/>
          <w:sz w:val="21"/>
          <w:szCs w:val="21"/>
        </w:rPr>
        <w:t>is</w:t>
      </w:r>
      <w:r w:rsidR="009E4C29">
        <w:rPr>
          <w:rFonts w:ascii="Cambria" w:hAnsi="Cambria" w:cstheme="minorHAnsi"/>
          <w:sz w:val="21"/>
          <w:szCs w:val="21"/>
        </w:rPr>
        <w:t xml:space="preserve"> </w:t>
      </w:r>
      <w:r w:rsidR="003E4E22">
        <w:rPr>
          <w:rFonts w:ascii="Cambria" w:hAnsi="Cambria" w:cstheme="minorHAnsi"/>
          <w:sz w:val="21"/>
          <w:szCs w:val="21"/>
        </w:rPr>
        <w:t>unknown. The</w:t>
      </w:r>
      <w:r w:rsidR="00184924">
        <w:rPr>
          <w:rFonts w:ascii="Cambria" w:hAnsi="Cambria" w:cstheme="minorHAnsi"/>
          <w:sz w:val="21"/>
          <w:szCs w:val="21"/>
        </w:rPr>
        <w:t xml:space="preserve">re is the significant risk that un-validated and un-normed screens will over or underestimate trauma while creating the impression </w:t>
      </w:r>
      <w:r w:rsidR="009940D3">
        <w:rPr>
          <w:rFonts w:ascii="Cambria" w:hAnsi="Cambria" w:cstheme="minorHAnsi"/>
          <w:sz w:val="21"/>
          <w:szCs w:val="21"/>
        </w:rPr>
        <w:t>of professional attention to trauma</w:t>
      </w:r>
      <w:r w:rsidR="00DD4B18">
        <w:rPr>
          <w:rFonts w:ascii="Cambria" w:hAnsi="Cambria" w:cstheme="minorHAnsi"/>
          <w:sz w:val="21"/>
          <w:szCs w:val="21"/>
        </w:rPr>
        <w:t xml:space="preserve"> without the accuracy</w:t>
      </w:r>
      <w:r w:rsidR="009940D3">
        <w:rPr>
          <w:rFonts w:ascii="Cambria" w:hAnsi="Cambria" w:cstheme="minorHAnsi"/>
          <w:sz w:val="21"/>
          <w:szCs w:val="21"/>
        </w:rPr>
        <w:t xml:space="preserve">. The 2013 and 2016 </w:t>
      </w:r>
      <w:r w:rsidR="00C976D3">
        <w:rPr>
          <w:rFonts w:ascii="Cambria" w:hAnsi="Cambria" w:cstheme="minorHAnsi"/>
          <w:sz w:val="21"/>
          <w:szCs w:val="21"/>
        </w:rPr>
        <w:t xml:space="preserve">studies </w:t>
      </w:r>
      <w:r w:rsidR="009940D3">
        <w:rPr>
          <w:rFonts w:ascii="Cambria" w:hAnsi="Cambria" w:cstheme="minorHAnsi"/>
          <w:sz w:val="21"/>
          <w:szCs w:val="21"/>
        </w:rPr>
        <w:t xml:space="preserve">establish the validity of the YouthZone </w:t>
      </w:r>
      <w:r w:rsidR="00DD4B18">
        <w:rPr>
          <w:rFonts w:ascii="Cambria" w:hAnsi="Cambria" w:cstheme="minorHAnsi"/>
          <w:sz w:val="21"/>
          <w:szCs w:val="21"/>
        </w:rPr>
        <w:t xml:space="preserve">Trauma </w:t>
      </w:r>
      <w:r w:rsidR="009940D3">
        <w:rPr>
          <w:rFonts w:ascii="Cambria" w:hAnsi="Cambria" w:cstheme="minorHAnsi"/>
          <w:sz w:val="21"/>
          <w:szCs w:val="21"/>
        </w:rPr>
        <w:t>Screening</w:t>
      </w:r>
      <w:r w:rsidR="00DD4B18">
        <w:rPr>
          <w:rFonts w:ascii="Cambria" w:hAnsi="Cambria" w:cstheme="minorHAnsi"/>
          <w:sz w:val="21"/>
          <w:szCs w:val="21"/>
        </w:rPr>
        <w:t xml:space="preserve"> Total</w:t>
      </w:r>
      <w:r w:rsidR="009940D3">
        <w:rPr>
          <w:rFonts w:ascii="Cambria" w:hAnsi="Cambria" w:cstheme="minorHAnsi"/>
          <w:sz w:val="21"/>
          <w:szCs w:val="21"/>
        </w:rPr>
        <w:t xml:space="preserve"> Score.</w:t>
      </w:r>
    </w:p>
    <w:p w:rsidR="009940D3" w:rsidRDefault="009940D3" w:rsidP="00866920">
      <w:pPr>
        <w:spacing w:before="40" w:after="40"/>
        <w:jc w:val="both"/>
        <w:rPr>
          <w:rFonts w:ascii="Cambria" w:hAnsi="Cambria" w:cstheme="minorHAnsi"/>
          <w:sz w:val="21"/>
          <w:szCs w:val="21"/>
        </w:rPr>
      </w:pPr>
    </w:p>
    <w:p w:rsidR="009940D3" w:rsidRDefault="00C976D3" w:rsidP="00F01F77">
      <w:pPr>
        <w:spacing w:before="40" w:after="40"/>
        <w:jc w:val="both"/>
        <w:rPr>
          <w:rFonts w:ascii="Cambria" w:hAnsi="Cambria" w:cstheme="minorHAnsi"/>
          <w:sz w:val="21"/>
          <w:szCs w:val="21"/>
        </w:rPr>
      </w:pPr>
      <w:r>
        <w:rPr>
          <w:rFonts w:asciiTheme="minorHAnsi" w:hAnsiTheme="minorHAnsi" w:cstheme="minorHAnsi"/>
          <w:b/>
        </w:rPr>
        <w:t xml:space="preserve">Recommended </w:t>
      </w:r>
      <w:r w:rsidR="009940D3">
        <w:rPr>
          <w:rFonts w:asciiTheme="minorHAnsi" w:hAnsiTheme="minorHAnsi" w:cstheme="minorHAnsi"/>
          <w:b/>
        </w:rPr>
        <w:t>Trauma Interventions</w:t>
      </w:r>
      <w:r w:rsidR="009940D3" w:rsidRPr="009940D3">
        <w:rPr>
          <w:rFonts w:ascii="Cambria" w:hAnsi="Cambria" w:cstheme="minorHAnsi"/>
          <w:sz w:val="21"/>
          <w:szCs w:val="21"/>
        </w:rPr>
        <w:t xml:space="preserve">   No </w:t>
      </w:r>
      <w:r w:rsidR="009940D3">
        <w:rPr>
          <w:rFonts w:ascii="Cambria" w:hAnsi="Cambria" w:cstheme="minorHAnsi"/>
          <w:sz w:val="21"/>
          <w:szCs w:val="21"/>
        </w:rPr>
        <w:t>research has published findings on the effectiveness of</w:t>
      </w:r>
      <w:r w:rsidR="00F01F77">
        <w:rPr>
          <w:rFonts w:ascii="Cambria" w:hAnsi="Cambria" w:cstheme="minorHAnsi"/>
          <w:sz w:val="21"/>
          <w:szCs w:val="21"/>
        </w:rPr>
        <w:t xml:space="preserve"> structured</w:t>
      </w:r>
      <w:r w:rsidR="009940D3">
        <w:rPr>
          <w:rFonts w:ascii="Cambria" w:hAnsi="Cambria" w:cstheme="minorHAnsi"/>
          <w:sz w:val="21"/>
          <w:szCs w:val="21"/>
        </w:rPr>
        <w:t xml:space="preserve"> trauma intervention options among </w:t>
      </w:r>
      <w:r>
        <w:rPr>
          <w:rFonts w:ascii="Cambria" w:hAnsi="Cambria" w:cstheme="minorHAnsi"/>
          <w:sz w:val="21"/>
          <w:szCs w:val="21"/>
        </w:rPr>
        <w:t xml:space="preserve">older teenage </w:t>
      </w:r>
      <w:r w:rsidR="009940D3">
        <w:rPr>
          <w:rFonts w:ascii="Cambria" w:hAnsi="Cambria" w:cstheme="minorHAnsi"/>
          <w:sz w:val="21"/>
          <w:szCs w:val="21"/>
        </w:rPr>
        <w:t>delinquent youth</w:t>
      </w:r>
      <w:r w:rsidR="00346907">
        <w:rPr>
          <w:rFonts w:ascii="Cambria" w:hAnsi="Cambria" w:cstheme="minorHAnsi"/>
          <w:sz w:val="21"/>
          <w:szCs w:val="21"/>
        </w:rPr>
        <w:t xml:space="preserve"> in community settings</w:t>
      </w:r>
      <w:r w:rsidR="009940D3">
        <w:rPr>
          <w:rFonts w:ascii="Cambria" w:hAnsi="Cambria" w:cstheme="minorHAnsi"/>
          <w:sz w:val="21"/>
          <w:szCs w:val="21"/>
        </w:rPr>
        <w:t xml:space="preserve">. </w:t>
      </w:r>
      <w:r w:rsidR="00F01F77">
        <w:rPr>
          <w:rFonts w:ascii="Cambria" w:hAnsi="Cambria" w:cstheme="minorHAnsi"/>
          <w:sz w:val="21"/>
          <w:szCs w:val="21"/>
        </w:rPr>
        <w:t xml:space="preserve">Some research on “trauma-informed” methods is available and </w:t>
      </w:r>
      <w:r w:rsidR="00346907">
        <w:rPr>
          <w:rFonts w:ascii="Cambria" w:hAnsi="Cambria" w:cstheme="minorHAnsi"/>
          <w:sz w:val="21"/>
          <w:szCs w:val="21"/>
        </w:rPr>
        <w:t xml:space="preserve">many programs </w:t>
      </w:r>
      <w:r w:rsidR="00F01F77">
        <w:rPr>
          <w:rFonts w:ascii="Cambria" w:hAnsi="Cambria" w:cstheme="minorHAnsi"/>
          <w:sz w:val="21"/>
          <w:szCs w:val="21"/>
        </w:rPr>
        <w:t>are designed to raise awareness of trauma prevalence in juvenile institutions</w:t>
      </w:r>
      <w:r>
        <w:rPr>
          <w:rFonts w:ascii="Cambria" w:hAnsi="Cambria" w:cstheme="minorHAnsi"/>
          <w:sz w:val="21"/>
          <w:szCs w:val="21"/>
        </w:rPr>
        <w:t xml:space="preserve"> that are expected to </w:t>
      </w:r>
      <w:r w:rsidR="00F01F77">
        <w:rPr>
          <w:rFonts w:ascii="Cambria" w:hAnsi="Cambria" w:cstheme="minorHAnsi"/>
          <w:sz w:val="21"/>
          <w:szCs w:val="21"/>
        </w:rPr>
        <w:t>change the overall milieu. E</w:t>
      </w:r>
      <w:r w:rsidR="00F01F77" w:rsidRPr="00F01F77">
        <w:rPr>
          <w:rFonts w:ascii="Cambria" w:hAnsi="Cambria" w:cstheme="minorHAnsi"/>
          <w:sz w:val="21"/>
          <w:szCs w:val="21"/>
        </w:rPr>
        <w:t>vidence-based interventions</w:t>
      </w:r>
      <w:r w:rsidR="00F01F77">
        <w:rPr>
          <w:rFonts w:ascii="Cambria" w:hAnsi="Cambria" w:cstheme="minorHAnsi"/>
          <w:sz w:val="21"/>
          <w:szCs w:val="21"/>
        </w:rPr>
        <w:t xml:space="preserve"> </w:t>
      </w:r>
      <w:r w:rsidR="00F01F77" w:rsidRPr="00F01F77">
        <w:rPr>
          <w:rFonts w:ascii="Cambria" w:hAnsi="Cambria" w:cstheme="minorHAnsi"/>
          <w:sz w:val="21"/>
          <w:szCs w:val="21"/>
        </w:rPr>
        <w:t>that are proven to be effective in ameliorating the negativ</w:t>
      </w:r>
      <w:r w:rsidR="00F01F77">
        <w:rPr>
          <w:rFonts w:ascii="Cambria" w:hAnsi="Cambria" w:cstheme="minorHAnsi"/>
          <w:sz w:val="21"/>
          <w:szCs w:val="21"/>
        </w:rPr>
        <w:t xml:space="preserve">e effects of exposure to trauma among delinquent youth </w:t>
      </w:r>
      <w:r w:rsidR="00D4495F">
        <w:rPr>
          <w:rFonts w:ascii="Cambria" w:hAnsi="Cambria" w:cstheme="minorHAnsi"/>
          <w:sz w:val="21"/>
          <w:szCs w:val="21"/>
        </w:rPr>
        <w:t xml:space="preserve">are a goal of the future. This 2016 evaluation offers some guidance on planning interventions that are effective – though it does not have data showing outcomes for individual </w:t>
      </w:r>
      <w:r w:rsidR="00346907">
        <w:rPr>
          <w:rFonts w:ascii="Cambria" w:hAnsi="Cambria" w:cstheme="minorHAnsi"/>
          <w:sz w:val="21"/>
          <w:szCs w:val="21"/>
        </w:rPr>
        <w:t xml:space="preserve">YouthZone </w:t>
      </w:r>
      <w:r w:rsidR="00D4495F">
        <w:rPr>
          <w:rFonts w:ascii="Cambria" w:hAnsi="Cambria" w:cstheme="minorHAnsi"/>
          <w:sz w:val="21"/>
          <w:szCs w:val="21"/>
        </w:rPr>
        <w:t>programs.</w:t>
      </w:r>
    </w:p>
    <w:p w:rsidR="00D4495F" w:rsidRDefault="004F1176" w:rsidP="00D4495F">
      <w:pPr>
        <w:pStyle w:val="ListParagraph"/>
        <w:numPr>
          <w:ilvl w:val="0"/>
          <w:numId w:val="4"/>
        </w:numPr>
        <w:spacing w:before="40" w:after="40"/>
        <w:jc w:val="both"/>
        <w:rPr>
          <w:rFonts w:ascii="Cambria" w:hAnsi="Cambria" w:cstheme="minorHAnsi"/>
          <w:sz w:val="21"/>
          <w:szCs w:val="21"/>
        </w:rPr>
      </w:pPr>
      <w:r>
        <w:rPr>
          <w:rFonts w:ascii="Cambria" w:hAnsi="Cambria" w:cstheme="minorHAnsi"/>
          <w:sz w:val="21"/>
          <w:szCs w:val="21"/>
        </w:rPr>
        <w:t>There are unique issues facing case manager</w:t>
      </w:r>
      <w:r w:rsidR="00346907">
        <w:rPr>
          <w:rFonts w:ascii="Cambria" w:hAnsi="Cambria" w:cstheme="minorHAnsi"/>
          <w:sz w:val="21"/>
          <w:szCs w:val="21"/>
        </w:rPr>
        <w:t>s</w:t>
      </w:r>
      <w:r>
        <w:rPr>
          <w:rFonts w:ascii="Cambria" w:hAnsi="Cambria" w:cstheme="minorHAnsi"/>
          <w:sz w:val="21"/>
          <w:szCs w:val="21"/>
        </w:rPr>
        <w:t xml:space="preserve"> with female clients. Sexual abuse and other “in-home” traumas</w:t>
      </w:r>
      <w:r w:rsidR="00346907">
        <w:rPr>
          <w:rFonts w:ascii="Cambria" w:hAnsi="Cambria" w:cstheme="minorHAnsi"/>
          <w:sz w:val="21"/>
          <w:szCs w:val="21"/>
        </w:rPr>
        <w:t xml:space="preserve"> are more common among girls than boys and may require individualized assistance</w:t>
      </w:r>
      <w:r>
        <w:rPr>
          <w:rFonts w:ascii="Cambria" w:hAnsi="Cambria" w:cstheme="minorHAnsi"/>
          <w:sz w:val="21"/>
          <w:szCs w:val="21"/>
        </w:rPr>
        <w:t>.</w:t>
      </w:r>
      <w:r w:rsidR="00267185">
        <w:rPr>
          <w:rFonts w:ascii="Cambria" w:hAnsi="Cambria" w:cstheme="minorHAnsi"/>
          <w:sz w:val="21"/>
          <w:szCs w:val="21"/>
        </w:rPr>
        <w:t xml:space="preserve"> This evaluation was able to show that </w:t>
      </w:r>
      <w:r w:rsidR="00451186">
        <w:rPr>
          <w:rFonts w:ascii="Cambria" w:hAnsi="Cambria" w:cstheme="minorHAnsi"/>
          <w:sz w:val="21"/>
          <w:szCs w:val="21"/>
        </w:rPr>
        <w:t>among girls enrolled in YouthZone services, higher scores were seen on all four trauma components as well as the Total Trauma score, as compared to boys.</w:t>
      </w:r>
    </w:p>
    <w:p w:rsidR="0022681C" w:rsidRDefault="0022681C" w:rsidP="00D4495F">
      <w:pPr>
        <w:pStyle w:val="ListParagraph"/>
        <w:numPr>
          <w:ilvl w:val="0"/>
          <w:numId w:val="4"/>
        </w:numPr>
        <w:spacing w:before="40" w:after="40"/>
        <w:jc w:val="both"/>
        <w:rPr>
          <w:rFonts w:ascii="Cambria" w:hAnsi="Cambria" w:cstheme="minorHAnsi"/>
          <w:sz w:val="21"/>
          <w:szCs w:val="21"/>
        </w:rPr>
      </w:pPr>
      <w:r>
        <w:rPr>
          <w:rFonts w:ascii="Cambria" w:hAnsi="Cambria" w:cstheme="minorHAnsi"/>
          <w:sz w:val="21"/>
          <w:szCs w:val="21"/>
        </w:rPr>
        <w:t>Evidence-based interventions, such as Trauma Focused-Cognitive Behavior Therapy, have been tested most often with pre-school and young school-age children, not older delinquents</w:t>
      </w:r>
      <w:r w:rsidR="002D1AFA">
        <w:rPr>
          <w:rFonts w:ascii="Cambria" w:hAnsi="Cambria" w:cstheme="minorHAnsi"/>
          <w:sz w:val="21"/>
          <w:szCs w:val="21"/>
        </w:rPr>
        <w:t xml:space="preserve"> – </w:t>
      </w:r>
      <w:r w:rsidR="002D1AFA">
        <w:rPr>
          <w:rFonts w:ascii="Cambria" w:hAnsi="Cambria" w:cstheme="minorHAnsi"/>
          <w:sz w:val="21"/>
          <w:szCs w:val="21"/>
        </w:rPr>
        <w:t xml:space="preserve">those </w:t>
      </w:r>
      <w:r>
        <w:rPr>
          <w:rFonts w:ascii="Cambria" w:hAnsi="Cambria" w:cstheme="minorHAnsi"/>
          <w:sz w:val="21"/>
          <w:szCs w:val="21"/>
        </w:rPr>
        <w:t>most commonly enrolled in diversion programs.</w:t>
      </w:r>
      <w:r w:rsidR="00F518AC">
        <w:rPr>
          <w:rFonts w:ascii="Cambria" w:hAnsi="Cambria" w:cstheme="minorHAnsi"/>
          <w:sz w:val="21"/>
          <w:szCs w:val="21"/>
        </w:rPr>
        <w:t xml:space="preserve"> The average age of YouthZone client</w:t>
      </w:r>
      <w:r w:rsidR="002D1AFA">
        <w:rPr>
          <w:rFonts w:ascii="Cambria" w:hAnsi="Cambria" w:cstheme="minorHAnsi"/>
          <w:sz w:val="21"/>
          <w:szCs w:val="21"/>
        </w:rPr>
        <w:t>s</w:t>
      </w:r>
      <w:r w:rsidR="00F518AC">
        <w:rPr>
          <w:rFonts w:ascii="Cambria" w:hAnsi="Cambria" w:cstheme="minorHAnsi"/>
          <w:sz w:val="21"/>
          <w:szCs w:val="21"/>
        </w:rPr>
        <w:t xml:space="preserve"> is well outside the age range in the most commonly reviewed </w:t>
      </w:r>
      <w:r w:rsidR="002D1AFA">
        <w:rPr>
          <w:rFonts w:ascii="Cambria" w:hAnsi="Cambria" w:cstheme="minorHAnsi"/>
          <w:sz w:val="21"/>
          <w:szCs w:val="21"/>
        </w:rPr>
        <w:t xml:space="preserve">treatment </w:t>
      </w:r>
      <w:r w:rsidR="00F518AC">
        <w:rPr>
          <w:rFonts w:ascii="Cambria" w:hAnsi="Cambria" w:cstheme="minorHAnsi"/>
          <w:sz w:val="21"/>
          <w:szCs w:val="21"/>
        </w:rPr>
        <w:t>research. Age was unrelated to Trauma Total Scores in the present evaluation, although the effectiveness of common interventions with the full age range of delinquent youth is simply unknown and may or may not be effective.</w:t>
      </w:r>
    </w:p>
    <w:p w:rsidR="004F1176" w:rsidRDefault="0022681C" w:rsidP="00D4495F">
      <w:pPr>
        <w:pStyle w:val="ListParagraph"/>
        <w:numPr>
          <w:ilvl w:val="0"/>
          <w:numId w:val="4"/>
        </w:numPr>
        <w:spacing w:before="40" w:after="40"/>
        <w:jc w:val="both"/>
        <w:rPr>
          <w:rFonts w:ascii="Cambria" w:hAnsi="Cambria" w:cstheme="minorHAnsi"/>
          <w:sz w:val="21"/>
          <w:szCs w:val="21"/>
        </w:rPr>
      </w:pPr>
      <w:r>
        <w:rPr>
          <w:rFonts w:ascii="Cambria" w:hAnsi="Cambria" w:cstheme="minorHAnsi"/>
          <w:sz w:val="21"/>
          <w:szCs w:val="21"/>
        </w:rPr>
        <w:t xml:space="preserve">Most studies have involved </w:t>
      </w:r>
      <w:r w:rsidR="00CE3EF0">
        <w:rPr>
          <w:rFonts w:ascii="Cambria" w:hAnsi="Cambria" w:cstheme="minorHAnsi"/>
          <w:sz w:val="21"/>
          <w:szCs w:val="21"/>
        </w:rPr>
        <w:t xml:space="preserve">young </w:t>
      </w:r>
      <w:r>
        <w:rPr>
          <w:rFonts w:ascii="Cambria" w:hAnsi="Cambria" w:cstheme="minorHAnsi"/>
          <w:sz w:val="21"/>
          <w:szCs w:val="21"/>
        </w:rPr>
        <w:t>children who have been sexually abused, with little attention to adolescen</w:t>
      </w:r>
      <w:r w:rsidR="00CE3EF0">
        <w:rPr>
          <w:rFonts w:ascii="Cambria" w:hAnsi="Cambria" w:cstheme="minorHAnsi"/>
          <w:sz w:val="21"/>
          <w:szCs w:val="21"/>
        </w:rPr>
        <w:t>ts</w:t>
      </w:r>
      <w:r>
        <w:rPr>
          <w:rFonts w:ascii="Cambria" w:hAnsi="Cambria" w:cstheme="minorHAnsi"/>
          <w:sz w:val="21"/>
          <w:szCs w:val="21"/>
        </w:rPr>
        <w:t xml:space="preserve"> with multiple</w:t>
      </w:r>
      <w:r w:rsidR="00CE3EF0">
        <w:rPr>
          <w:rFonts w:ascii="Cambria" w:hAnsi="Cambria" w:cstheme="minorHAnsi"/>
          <w:sz w:val="21"/>
          <w:szCs w:val="21"/>
        </w:rPr>
        <w:t xml:space="preserve"> and complex sources of abuse that extended from newborn neglect through parental imprisonment, to serial official sanctioning by schools, social institutions, and the courts.</w:t>
      </w:r>
      <w:r w:rsidR="00F518AC">
        <w:rPr>
          <w:rFonts w:ascii="Cambria" w:hAnsi="Cambria" w:cstheme="minorHAnsi"/>
          <w:sz w:val="21"/>
          <w:szCs w:val="21"/>
        </w:rPr>
        <w:t xml:space="preserve"> Available interventions may not be applicable to </w:t>
      </w:r>
      <w:r w:rsidR="002D1AFA">
        <w:rPr>
          <w:rFonts w:ascii="Cambria" w:hAnsi="Cambria" w:cstheme="minorHAnsi"/>
          <w:sz w:val="21"/>
          <w:szCs w:val="21"/>
        </w:rPr>
        <w:t xml:space="preserve">youth with </w:t>
      </w:r>
      <w:r w:rsidR="00F518AC">
        <w:rPr>
          <w:rFonts w:ascii="Cambria" w:hAnsi="Cambria" w:cstheme="minorHAnsi"/>
          <w:sz w:val="21"/>
          <w:szCs w:val="21"/>
        </w:rPr>
        <w:t>these trauma histories.</w:t>
      </w:r>
    </w:p>
    <w:p w:rsidR="00346907" w:rsidRPr="00346907" w:rsidRDefault="00346907" w:rsidP="00346907">
      <w:pPr>
        <w:pStyle w:val="ListParagraph"/>
        <w:numPr>
          <w:ilvl w:val="0"/>
          <w:numId w:val="4"/>
        </w:numPr>
        <w:spacing w:before="40" w:after="40"/>
        <w:jc w:val="both"/>
        <w:rPr>
          <w:rFonts w:ascii="Cambria" w:hAnsi="Cambria" w:cstheme="minorHAnsi"/>
          <w:sz w:val="21"/>
          <w:szCs w:val="21"/>
        </w:rPr>
      </w:pPr>
      <w:r w:rsidRPr="00346907">
        <w:rPr>
          <w:rFonts w:ascii="Cambria" w:hAnsi="Cambria" w:cstheme="minorHAnsi"/>
          <w:sz w:val="21"/>
          <w:szCs w:val="21"/>
        </w:rPr>
        <w:t xml:space="preserve">Target-A (Trauma Affect Regulation: Guidelines for Education and Therapy for Adolescents), the first structured approach to intervention with delinquent youth is being adopted as an educational and treatment model by custody agencies. It has been found compatible with the larger goals and work flow of these organizations and studies </w:t>
      </w:r>
      <w:r w:rsidRPr="00B42EA7">
        <w:rPr>
          <w:rFonts w:ascii="Cambria" w:hAnsi="Cambria" w:cstheme="minorHAnsi"/>
          <w:sz w:val="21"/>
          <w:szCs w:val="21"/>
          <w:shd w:val="clear" w:color="auto" w:fill="FFFFFF" w:themeFill="background1"/>
        </w:rPr>
        <w:t>show promising, finding</w:t>
      </w:r>
      <w:r w:rsidR="00B42EA7">
        <w:rPr>
          <w:rFonts w:ascii="Cambria" w:hAnsi="Cambria" w:cstheme="minorHAnsi"/>
          <w:sz w:val="21"/>
          <w:szCs w:val="21"/>
          <w:shd w:val="clear" w:color="auto" w:fill="FFFFFF" w:themeFill="background1"/>
        </w:rPr>
        <w:t>s</w:t>
      </w:r>
      <w:r w:rsidRPr="00B42EA7">
        <w:rPr>
          <w:rFonts w:ascii="Cambria" w:hAnsi="Cambria" w:cstheme="minorHAnsi"/>
          <w:sz w:val="21"/>
          <w:szCs w:val="21"/>
          <w:shd w:val="clear" w:color="auto" w:fill="FFFFFF" w:themeFill="background1"/>
        </w:rPr>
        <w:t xml:space="preserve"> with reducing misconduct while incarcerated and post-discharge recidivism.</w:t>
      </w:r>
      <w:r w:rsidRPr="00346907">
        <w:rPr>
          <w:rFonts w:ascii="Cambria" w:hAnsi="Cambria" w:cstheme="minorHAnsi"/>
          <w:sz w:val="21"/>
          <w:szCs w:val="21"/>
        </w:rPr>
        <w:t xml:space="preserve"> Results are not available for community-based juvenile justice system-related outcomes.</w:t>
      </w:r>
    </w:p>
    <w:p w:rsidR="00346907" w:rsidRDefault="00346907" w:rsidP="00346907">
      <w:pPr>
        <w:spacing w:before="40" w:after="40"/>
        <w:jc w:val="both"/>
        <w:rPr>
          <w:rFonts w:ascii="Cambria" w:hAnsi="Cambria" w:cstheme="minorHAnsi"/>
          <w:sz w:val="16"/>
          <w:szCs w:val="16"/>
        </w:rPr>
      </w:pPr>
    </w:p>
    <w:p w:rsidR="0022681C" w:rsidRDefault="002D1AFA" w:rsidP="002D1AFA">
      <w:pPr>
        <w:spacing w:before="40" w:after="40"/>
        <w:jc w:val="both"/>
        <w:rPr>
          <w:rFonts w:ascii="Cambria" w:hAnsi="Cambria" w:cstheme="minorHAnsi"/>
          <w:sz w:val="21"/>
          <w:szCs w:val="21"/>
        </w:rPr>
      </w:pPr>
      <w:r>
        <w:rPr>
          <w:rFonts w:ascii="Cambria" w:hAnsi="Cambria" w:cstheme="minorHAnsi"/>
          <w:sz w:val="21"/>
          <w:szCs w:val="21"/>
        </w:rPr>
        <w:t xml:space="preserve">This evaluation can recommend confidently that YouthZone adopt a universal screening policy. Further, it is advisable that youth and parents be educated about the links between trauma and toxic stress and youth maladjustment and legal misconduct. This can be done initially in a brochure or intake information format. Screening will not identify every affected youth and educational materials will supplement </w:t>
      </w:r>
      <w:r w:rsidR="00BF25CC">
        <w:rPr>
          <w:rFonts w:ascii="Cambria" w:hAnsi="Cambria" w:cstheme="minorHAnsi"/>
          <w:sz w:val="21"/>
          <w:szCs w:val="21"/>
        </w:rPr>
        <w:t xml:space="preserve">standardized methods. Continuing education of first line case managers will support YouthZone’s screening for trauma and follow-up. Finally, outcomes-based interventions for youth in community diversion programs have yet to be defined and standardized. YouthZone is in an excellent position to contribute to this work that will benefit many troubled and suffering young people. </w:t>
      </w:r>
    </w:p>
    <w:p w:rsidR="0022681C" w:rsidRDefault="0022681C" w:rsidP="0022681C">
      <w:pPr>
        <w:spacing w:before="40" w:after="40"/>
        <w:jc w:val="both"/>
        <w:rPr>
          <w:rFonts w:ascii="Cambria" w:hAnsi="Cambria" w:cstheme="minorHAnsi"/>
          <w:sz w:val="21"/>
          <w:szCs w:val="21"/>
        </w:rPr>
      </w:pPr>
    </w:p>
    <w:p w:rsidR="0022681C" w:rsidRDefault="00BF25CC" w:rsidP="00BF25CC">
      <w:pPr>
        <w:spacing w:before="40" w:after="40"/>
        <w:jc w:val="center"/>
        <w:rPr>
          <w:rFonts w:ascii="Cambria" w:hAnsi="Cambria" w:cstheme="minorHAnsi"/>
          <w:sz w:val="21"/>
          <w:szCs w:val="21"/>
        </w:rPr>
      </w:pPr>
      <w:r>
        <w:rPr>
          <w:rFonts w:ascii="Cambria" w:hAnsi="Cambria" w:cstheme="minorHAnsi"/>
          <w:sz w:val="21"/>
          <w:szCs w:val="21"/>
        </w:rPr>
        <w:t>_______________________</w:t>
      </w:r>
    </w:p>
    <w:p w:rsidR="009C4A1B" w:rsidRPr="009C4A1B" w:rsidRDefault="009C4A1B" w:rsidP="00984A58">
      <w:pPr>
        <w:spacing w:before="40" w:after="40"/>
        <w:rPr>
          <w:rFonts w:ascii="Cambria" w:hAnsi="Cambria"/>
          <w:sz w:val="21"/>
          <w:szCs w:val="21"/>
        </w:rPr>
      </w:pPr>
    </w:p>
    <w:p w:rsidR="00216617" w:rsidRDefault="00216617" w:rsidP="00984A58">
      <w:pPr>
        <w:spacing w:before="40" w:after="40"/>
        <w:rPr>
          <w:rFonts w:ascii="Cambria" w:hAnsi="Cambria"/>
          <w:sz w:val="21"/>
          <w:szCs w:val="21"/>
        </w:rPr>
        <w:sectPr w:rsidR="00216617" w:rsidSect="00AB3C63">
          <w:type w:val="continuous"/>
          <w:pgSz w:w="12240" w:h="15840"/>
          <w:pgMar w:top="720" w:right="720" w:bottom="720" w:left="720" w:header="720" w:footer="720" w:gutter="0"/>
          <w:cols w:num="2" w:space="720"/>
          <w:docGrid w:linePitch="360"/>
        </w:sectPr>
      </w:pPr>
    </w:p>
    <w:p w:rsidR="009C4A1B" w:rsidRPr="009C4A1B" w:rsidRDefault="009C4A1B" w:rsidP="00984A58">
      <w:pPr>
        <w:spacing w:before="40" w:after="40"/>
        <w:rPr>
          <w:rFonts w:ascii="Cambria" w:hAnsi="Cambria"/>
          <w:sz w:val="21"/>
          <w:szCs w:val="21"/>
        </w:rPr>
      </w:pPr>
    </w:p>
    <w:p w:rsidR="009C4A1B" w:rsidRPr="009C4A1B" w:rsidRDefault="009C4A1B" w:rsidP="00984A58">
      <w:pPr>
        <w:spacing w:before="40" w:after="40"/>
        <w:rPr>
          <w:rFonts w:ascii="Cambria" w:hAnsi="Cambria"/>
          <w:sz w:val="21"/>
          <w:szCs w:val="21"/>
        </w:rPr>
      </w:pPr>
    </w:p>
    <w:p w:rsidR="009C4A1B" w:rsidRPr="009C4A1B" w:rsidRDefault="009C4A1B" w:rsidP="00984A58">
      <w:pPr>
        <w:spacing w:before="40" w:after="40"/>
        <w:rPr>
          <w:rFonts w:ascii="Cambria" w:hAnsi="Cambria"/>
          <w:sz w:val="21"/>
          <w:szCs w:val="21"/>
        </w:rPr>
      </w:pPr>
    </w:p>
    <w:sectPr w:rsidR="009C4A1B" w:rsidRPr="009C4A1B" w:rsidSect="00477DB5">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5D8" w:rsidRDefault="001A35D8">
      <w:r>
        <w:separator/>
      </w:r>
    </w:p>
  </w:endnote>
  <w:endnote w:type="continuationSeparator" w:id="0">
    <w:p w:rsidR="001A35D8" w:rsidRDefault="001A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EFB" w:rsidRPr="00D55788" w:rsidRDefault="00D55788" w:rsidP="00D55788">
    <w:pPr>
      <w:pStyle w:val="Footer"/>
      <w:jc w:val="center"/>
      <w:rPr>
        <w:sz w:val="20"/>
        <w:szCs w:val="20"/>
      </w:rPr>
    </w:pPr>
    <w:r>
      <w:rPr>
        <w:sz w:val="20"/>
        <w:szCs w:val="20"/>
      </w:rPr>
      <w:t xml:space="preserve">Prepared by Jerry Evans, Ph.D. </w:t>
    </w:r>
    <w:r>
      <w:rPr>
        <w:rFonts w:ascii="Times New Roman" w:hAnsi="Times New Roman" w:cs="Times New Roman"/>
        <w:sz w:val="20"/>
        <w:szCs w:val="20"/>
      </w:rPr>
      <w:t>▪</w:t>
    </w:r>
    <w:r>
      <w:rPr>
        <w:sz w:val="20"/>
        <w:szCs w:val="20"/>
      </w:rPr>
      <w:t xml:space="preserve"> October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88" w:rsidRPr="00EA5542" w:rsidRDefault="00D55788" w:rsidP="00EA5542">
    <w:pPr>
      <w:pStyle w:val="Footer"/>
      <w:jc w:val="center"/>
      <w:rPr>
        <w:rFonts w:asciiTheme="minorHAnsi" w:hAnsiTheme="minorHAnsi" w:cstheme="minorHAnsi"/>
        <w:sz w:val="20"/>
        <w:szCs w:val="20"/>
      </w:rPr>
    </w:pPr>
    <w:r w:rsidRPr="00EA5542">
      <w:rPr>
        <w:rFonts w:asciiTheme="minorHAnsi" w:hAnsiTheme="minorHAnsi" w:cstheme="minorHAnsi"/>
        <w:iCs/>
        <w:sz w:val="20"/>
        <w:szCs w:val="20"/>
      </w:rPr>
      <w:t>Trauma Informed Care with Diversion Program Youth</w:t>
    </w:r>
    <w:r w:rsidR="00EA5542">
      <w:rPr>
        <w:rFonts w:asciiTheme="minorHAnsi" w:hAnsiTheme="minorHAnsi" w:cstheme="minorHAnsi"/>
        <w:iCs/>
        <w:sz w:val="20"/>
        <w:szCs w:val="20"/>
      </w:rPr>
      <w:t xml:space="preserve"> </w:t>
    </w:r>
    <w:r w:rsidR="00EA5542">
      <w:rPr>
        <w:rFonts w:ascii="Times New Roman" w:hAnsi="Times New Roman" w:cs="Times New Roman"/>
        <w:iCs/>
        <w:sz w:val="20"/>
        <w:szCs w:val="20"/>
      </w:rPr>
      <w:t>▪</w:t>
    </w:r>
    <w:r w:rsidR="00EA5542">
      <w:rPr>
        <w:rFonts w:asciiTheme="minorHAnsi" w:hAnsiTheme="minorHAnsi" w:cstheme="minorHAnsi"/>
        <w:iCs/>
        <w:sz w:val="20"/>
        <w:szCs w:val="20"/>
      </w:rPr>
      <w:t xml:space="preserve"> Page </w:t>
    </w:r>
    <w:r w:rsidR="00EA5542" w:rsidRPr="00EA5542">
      <w:rPr>
        <w:rFonts w:asciiTheme="minorHAnsi" w:hAnsiTheme="minorHAnsi" w:cstheme="minorHAnsi"/>
        <w:iCs/>
        <w:sz w:val="20"/>
        <w:szCs w:val="20"/>
      </w:rPr>
      <w:fldChar w:fldCharType="begin"/>
    </w:r>
    <w:r w:rsidR="00EA5542" w:rsidRPr="00EA5542">
      <w:rPr>
        <w:rFonts w:asciiTheme="minorHAnsi" w:hAnsiTheme="minorHAnsi" w:cstheme="minorHAnsi"/>
        <w:iCs/>
        <w:sz w:val="20"/>
        <w:szCs w:val="20"/>
      </w:rPr>
      <w:instrText xml:space="preserve"> PAGE   \* MERGEFORMAT </w:instrText>
    </w:r>
    <w:r w:rsidR="00EA5542" w:rsidRPr="00EA5542">
      <w:rPr>
        <w:rFonts w:asciiTheme="minorHAnsi" w:hAnsiTheme="minorHAnsi" w:cstheme="minorHAnsi"/>
        <w:iCs/>
        <w:sz w:val="20"/>
        <w:szCs w:val="20"/>
      </w:rPr>
      <w:fldChar w:fldCharType="separate"/>
    </w:r>
    <w:r w:rsidR="00B42EA7">
      <w:rPr>
        <w:rFonts w:asciiTheme="minorHAnsi" w:hAnsiTheme="minorHAnsi" w:cstheme="minorHAnsi"/>
        <w:iCs/>
        <w:noProof/>
        <w:sz w:val="20"/>
        <w:szCs w:val="20"/>
      </w:rPr>
      <w:t>6</w:t>
    </w:r>
    <w:r w:rsidR="00EA5542" w:rsidRPr="00EA5542">
      <w:rPr>
        <w:rFonts w:asciiTheme="minorHAnsi" w:hAnsiTheme="minorHAnsi" w:cstheme="minorHAnsi"/>
        <w:i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5D8" w:rsidRDefault="001A35D8">
      <w:r>
        <w:separator/>
      </w:r>
    </w:p>
  </w:footnote>
  <w:footnote w:type="continuationSeparator" w:id="0">
    <w:p w:rsidR="001A35D8" w:rsidRDefault="001A3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568D"/>
    <w:multiLevelType w:val="hybridMultilevel"/>
    <w:tmpl w:val="37BA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F1623"/>
    <w:multiLevelType w:val="hybridMultilevel"/>
    <w:tmpl w:val="CEA6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C0E7A"/>
    <w:multiLevelType w:val="hybridMultilevel"/>
    <w:tmpl w:val="066CB8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5B075FBB"/>
    <w:multiLevelType w:val="hybridMultilevel"/>
    <w:tmpl w:val="B0E4916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FD"/>
    <w:rsid w:val="00000561"/>
    <w:rsid w:val="000074CA"/>
    <w:rsid w:val="0002207C"/>
    <w:rsid w:val="000222E4"/>
    <w:rsid w:val="0005265F"/>
    <w:rsid w:val="0006549B"/>
    <w:rsid w:val="00093302"/>
    <w:rsid w:val="000C500E"/>
    <w:rsid w:val="000F329F"/>
    <w:rsid w:val="00100A3C"/>
    <w:rsid w:val="00127DF1"/>
    <w:rsid w:val="00167A40"/>
    <w:rsid w:val="00181EBA"/>
    <w:rsid w:val="00182865"/>
    <w:rsid w:val="00184924"/>
    <w:rsid w:val="001922E9"/>
    <w:rsid w:val="00196843"/>
    <w:rsid w:val="00196938"/>
    <w:rsid w:val="001A35D8"/>
    <w:rsid w:val="001B041A"/>
    <w:rsid w:val="001B0B2E"/>
    <w:rsid w:val="001B51DE"/>
    <w:rsid w:val="001B669C"/>
    <w:rsid w:val="001D2878"/>
    <w:rsid w:val="001E15CD"/>
    <w:rsid w:val="001E4C60"/>
    <w:rsid w:val="001E72B8"/>
    <w:rsid w:val="001F0D12"/>
    <w:rsid w:val="001F3164"/>
    <w:rsid w:val="0020373A"/>
    <w:rsid w:val="00216617"/>
    <w:rsid w:val="0022681C"/>
    <w:rsid w:val="00230F8C"/>
    <w:rsid w:val="00255A90"/>
    <w:rsid w:val="00261947"/>
    <w:rsid w:val="00267185"/>
    <w:rsid w:val="002704DB"/>
    <w:rsid w:val="00284216"/>
    <w:rsid w:val="0029117F"/>
    <w:rsid w:val="002B4654"/>
    <w:rsid w:val="002D1AFA"/>
    <w:rsid w:val="002D2805"/>
    <w:rsid w:val="002D3CDD"/>
    <w:rsid w:val="002D4A5B"/>
    <w:rsid w:val="002E624D"/>
    <w:rsid w:val="002F2293"/>
    <w:rsid w:val="00311415"/>
    <w:rsid w:val="003348CD"/>
    <w:rsid w:val="003414CE"/>
    <w:rsid w:val="00346907"/>
    <w:rsid w:val="0035267A"/>
    <w:rsid w:val="00357358"/>
    <w:rsid w:val="00360102"/>
    <w:rsid w:val="0036508B"/>
    <w:rsid w:val="00397419"/>
    <w:rsid w:val="003A3271"/>
    <w:rsid w:val="003A4AAC"/>
    <w:rsid w:val="003B66C4"/>
    <w:rsid w:val="003C26B8"/>
    <w:rsid w:val="003D0181"/>
    <w:rsid w:val="003D544C"/>
    <w:rsid w:val="003E4E22"/>
    <w:rsid w:val="003F3DFB"/>
    <w:rsid w:val="00402A52"/>
    <w:rsid w:val="0041049C"/>
    <w:rsid w:val="00416FDC"/>
    <w:rsid w:val="00417EB1"/>
    <w:rsid w:val="004235B7"/>
    <w:rsid w:val="00427959"/>
    <w:rsid w:val="00451186"/>
    <w:rsid w:val="00473D2B"/>
    <w:rsid w:val="00477DB5"/>
    <w:rsid w:val="00487610"/>
    <w:rsid w:val="0049292E"/>
    <w:rsid w:val="004A1702"/>
    <w:rsid w:val="004C4C1B"/>
    <w:rsid w:val="004F1176"/>
    <w:rsid w:val="005366D6"/>
    <w:rsid w:val="005376B6"/>
    <w:rsid w:val="00542286"/>
    <w:rsid w:val="005512B9"/>
    <w:rsid w:val="00552843"/>
    <w:rsid w:val="00554818"/>
    <w:rsid w:val="00586B4A"/>
    <w:rsid w:val="00587DCB"/>
    <w:rsid w:val="00587F1E"/>
    <w:rsid w:val="005B0792"/>
    <w:rsid w:val="005B3C31"/>
    <w:rsid w:val="005B46B4"/>
    <w:rsid w:val="005B691D"/>
    <w:rsid w:val="005C3A31"/>
    <w:rsid w:val="005C6369"/>
    <w:rsid w:val="005D5F1F"/>
    <w:rsid w:val="005D7A20"/>
    <w:rsid w:val="00615FA7"/>
    <w:rsid w:val="00626E21"/>
    <w:rsid w:val="00634065"/>
    <w:rsid w:val="00635EC1"/>
    <w:rsid w:val="006360B3"/>
    <w:rsid w:val="00670E95"/>
    <w:rsid w:val="006773E1"/>
    <w:rsid w:val="00687780"/>
    <w:rsid w:val="006952FB"/>
    <w:rsid w:val="006C11C6"/>
    <w:rsid w:val="006D0438"/>
    <w:rsid w:val="007030DC"/>
    <w:rsid w:val="00713EA5"/>
    <w:rsid w:val="00720A25"/>
    <w:rsid w:val="0073541D"/>
    <w:rsid w:val="007376BF"/>
    <w:rsid w:val="00740FD7"/>
    <w:rsid w:val="00753DAD"/>
    <w:rsid w:val="00754A13"/>
    <w:rsid w:val="007605E8"/>
    <w:rsid w:val="00765A00"/>
    <w:rsid w:val="00782A43"/>
    <w:rsid w:val="0079237D"/>
    <w:rsid w:val="007A5EB0"/>
    <w:rsid w:val="007B2C5A"/>
    <w:rsid w:val="007C5264"/>
    <w:rsid w:val="007E4ABD"/>
    <w:rsid w:val="007F39E5"/>
    <w:rsid w:val="00806BE0"/>
    <w:rsid w:val="00811CE1"/>
    <w:rsid w:val="0083224C"/>
    <w:rsid w:val="0084304A"/>
    <w:rsid w:val="0084386D"/>
    <w:rsid w:val="008478F3"/>
    <w:rsid w:val="00866920"/>
    <w:rsid w:val="008850F7"/>
    <w:rsid w:val="00893054"/>
    <w:rsid w:val="008A019B"/>
    <w:rsid w:val="008A01D1"/>
    <w:rsid w:val="008B2F91"/>
    <w:rsid w:val="008E507E"/>
    <w:rsid w:val="00931796"/>
    <w:rsid w:val="009631A9"/>
    <w:rsid w:val="009831C5"/>
    <w:rsid w:val="00984A58"/>
    <w:rsid w:val="009940D3"/>
    <w:rsid w:val="009B77FB"/>
    <w:rsid w:val="009B79BB"/>
    <w:rsid w:val="009B7EFB"/>
    <w:rsid w:val="009C4A1B"/>
    <w:rsid w:val="009E4C29"/>
    <w:rsid w:val="009E5520"/>
    <w:rsid w:val="009E6E36"/>
    <w:rsid w:val="009F6D95"/>
    <w:rsid w:val="00A06B0B"/>
    <w:rsid w:val="00A200C0"/>
    <w:rsid w:val="00A504D3"/>
    <w:rsid w:val="00A60EE0"/>
    <w:rsid w:val="00A64532"/>
    <w:rsid w:val="00A64DB6"/>
    <w:rsid w:val="00A81338"/>
    <w:rsid w:val="00A94660"/>
    <w:rsid w:val="00A955FD"/>
    <w:rsid w:val="00AB3C63"/>
    <w:rsid w:val="00AD79D7"/>
    <w:rsid w:val="00AE6628"/>
    <w:rsid w:val="00AF55BF"/>
    <w:rsid w:val="00B12DF3"/>
    <w:rsid w:val="00B146C6"/>
    <w:rsid w:val="00B23C79"/>
    <w:rsid w:val="00B24AFE"/>
    <w:rsid w:val="00B24BF8"/>
    <w:rsid w:val="00B35F81"/>
    <w:rsid w:val="00B42EA7"/>
    <w:rsid w:val="00B46557"/>
    <w:rsid w:val="00B67596"/>
    <w:rsid w:val="00B83797"/>
    <w:rsid w:val="00B8415F"/>
    <w:rsid w:val="00B93E58"/>
    <w:rsid w:val="00B97F90"/>
    <w:rsid w:val="00BA095E"/>
    <w:rsid w:val="00BA727C"/>
    <w:rsid w:val="00BC3553"/>
    <w:rsid w:val="00BD495B"/>
    <w:rsid w:val="00BE030C"/>
    <w:rsid w:val="00BF25CC"/>
    <w:rsid w:val="00C009EC"/>
    <w:rsid w:val="00C22018"/>
    <w:rsid w:val="00C370A4"/>
    <w:rsid w:val="00C45AB7"/>
    <w:rsid w:val="00C70444"/>
    <w:rsid w:val="00C83748"/>
    <w:rsid w:val="00C90155"/>
    <w:rsid w:val="00C908AD"/>
    <w:rsid w:val="00C95A86"/>
    <w:rsid w:val="00C976D3"/>
    <w:rsid w:val="00CD4374"/>
    <w:rsid w:val="00CE098B"/>
    <w:rsid w:val="00CE3EF0"/>
    <w:rsid w:val="00CF14FA"/>
    <w:rsid w:val="00CF5FC1"/>
    <w:rsid w:val="00D05AFD"/>
    <w:rsid w:val="00D21E9D"/>
    <w:rsid w:val="00D33AE7"/>
    <w:rsid w:val="00D34FE5"/>
    <w:rsid w:val="00D4495F"/>
    <w:rsid w:val="00D47472"/>
    <w:rsid w:val="00D527F9"/>
    <w:rsid w:val="00D55788"/>
    <w:rsid w:val="00D642FA"/>
    <w:rsid w:val="00D67A34"/>
    <w:rsid w:val="00D90741"/>
    <w:rsid w:val="00DA5E8D"/>
    <w:rsid w:val="00DA7D4A"/>
    <w:rsid w:val="00DC4F85"/>
    <w:rsid w:val="00DD2822"/>
    <w:rsid w:val="00DD4B18"/>
    <w:rsid w:val="00DE52BA"/>
    <w:rsid w:val="00DE5653"/>
    <w:rsid w:val="00DF3B22"/>
    <w:rsid w:val="00DF5C85"/>
    <w:rsid w:val="00E66D9A"/>
    <w:rsid w:val="00EA4793"/>
    <w:rsid w:val="00EA5542"/>
    <w:rsid w:val="00ED47D8"/>
    <w:rsid w:val="00EF2830"/>
    <w:rsid w:val="00F01F77"/>
    <w:rsid w:val="00F10DEC"/>
    <w:rsid w:val="00F12246"/>
    <w:rsid w:val="00F428B5"/>
    <w:rsid w:val="00F518AC"/>
    <w:rsid w:val="00F70028"/>
    <w:rsid w:val="00F736EA"/>
    <w:rsid w:val="00F74C69"/>
    <w:rsid w:val="00F80B34"/>
    <w:rsid w:val="00F85BF3"/>
    <w:rsid w:val="00F96C93"/>
    <w:rsid w:val="00F97D12"/>
    <w:rsid w:val="00FC28DB"/>
    <w:rsid w:val="00FC4716"/>
    <w:rsid w:val="00FF4357"/>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EECB6"/>
  <w15:chartTrackingRefBased/>
  <w15:docId w15:val="{B67059C6-D0F8-4D48-8C5C-28EDB8B4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5AFD"/>
    <w:pPr>
      <w:spacing w:after="0" w:line="240" w:lineRule="auto"/>
    </w:pPr>
    <w:rPr>
      <w:rFonts w:ascii="Calibri" w:eastAsia="Times New Roman"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893054"/>
    <w:pPr>
      <w:spacing w:before="40" w:after="40" w:line="240" w:lineRule="auto"/>
      <w:jc w:val="right"/>
    </w:pPr>
    <w:rPr>
      <w:rFonts w:ascii="Calibri" w:eastAsia="Calibri" w:hAnsi="Calibri"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center"/>
      </w:pPr>
      <w:rPr>
        <w:rFonts w:asciiTheme="minorHAnsi" w:hAnsiTheme="minorHAnsi"/>
        <w:b/>
      </w:rPr>
    </w:tblStylePr>
    <w:tblStylePr w:type="firstCol">
      <w:pPr>
        <w:jc w:val="left"/>
      </w:pPr>
    </w:tblStylePr>
  </w:style>
  <w:style w:type="table" w:styleId="TableGrid">
    <w:name w:val="Table Grid"/>
    <w:basedOn w:val="TableNormal"/>
    <w:uiPriority w:val="39"/>
    <w:rsid w:val="002B4654"/>
    <w:pPr>
      <w:spacing w:after="0"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styleId="Header">
    <w:name w:val="header"/>
    <w:basedOn w:val="Normal"/>
    <w:link w:val="HeaderChar"/>
    <w:uiPriority w:val="99"/>
    <w:rsid w:val="00D05AFD"/>
    <w:pPr>
      <w:tabs>
        <w:tab w:val="center" w:pos="4680"/>
        <w:tab w:val="right" w:pos="9360"/>
      </w:tabs>
    </w:pPr>
  </w:style>
  <w:style w:type="character" w:customStyle="1" w:styleId="HeaderChar">
    <w:name w:val="Header Char"/>
    <w:basedOn w:val="DefaultParagraphFont"/>
    <w:link w:val="Header"/>
    <w:uiPriority w:val="99"/>
    <w:rsid w:val="00D05AFD"/>
    <w:rPr>
      <w:rFonts w:ascii="Calibri" w:eastAsia="Times New Roman" w:hAnsi="Calibri" w:cs="Calibri"/>
      <w:sz w:val="24"/>
      <w:szCs w:val="24"/>
    </w:rPr>
  </w:style>
  <w:style w:type="paragraph" w:styleId="ListParagraph">
    <w:name w:val="List Paragraph"/>
    <w:basedOn w:val="Normal"/>
    <w:uiPriority w:val="99"/>
    <w:qFormat/>
    <w:rsid w:val="00D05AFD"/>
    <w:pPr>
      <w:ind w:left="720"/>
    </w:pPr>
  </w:style>
  <w:style w:type="paragraph" w:styleId="Footer">
    <w:name w:val="footer"/>
    <w:basedOn w:val="Normal"/>
    <w:link w:val="FooterChar"/>
    <w:uiPriority w:val="99"/>
    <w:rsid w:val="009B7EFB"/>
    <w:pPr>
      <w:tabs>
        <w:tab w:val="center" w:pos="4680"/>
        <w:tab w:val="right" w:pos="9360"/>
      </w:tabs>
    </w:pPr>
  </w:style>
  <w:style w:type="character" w:customStyle="1" w:styleId="FooterChar">
    <w:name w:val="Footer Char"/>
    <w:basedOn w:val="DefaultParagraphFont"/>
    <w:link w:val="Footer"/>
    <w:uiPriority w:val="99"/>
    <w:rsid w:val="009B7EFB"/>
    <w:rPr>
      <w:rFonts w:ascii="Calibri" w:eastAsia="Times New Roman" w:hAnsi="Calibri" w:cs="Calibri"/>
      <w:sz w:val="24"/>
      <w:szCs w:val="24"/>
    </w:rPr>
  </w:style>
  <w:style w:type="paragraph" w:styleId="BalloonText">
    <w:name w:val="Balloon Text"/>
    <w:basedOn w:val="Normal"/>
    <w:link w:val="BalloonTextChar"/>
    <w:uiPriority w:val="99"/>
    <w:semiHidden/>
    <w:unhideWhenUsed/>
    <w:rsid w:val="001B0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4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3372</Words>
  <Characters>19226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Evans PhD</dc:creator>
  <cp:keywords/>
  <dc:description/>
  <cp:lastModifiedBy>Jerome Evans PhD</cp:lastModifiedBy>
  <cp:revision>2</cp:revision>
  <cp:lastPrinted>2016-10-18T18:47:00Z</cp:lastPrinted>
  <dcterms:created xsi:type="dcterms:W3CDTF">2016-10-31T20:23:00Z</dcterms:created>
  <dcterms:modified xsi:type="dcterms:W3CDTF">2016-10-31T20:23:00Z</dcterms:modified>
</cp:coreProperties>
</file>