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BD2B" w14:textId="77777777" w:rsidR="00832C59" w:rsidRDefault="00832C59" w:rsidP="00832C59">
      <w:pPr>
        <w:rPr>
          <w:rFonts w:ascii="Aptos" w:eastAsia="Times New Roman" w:hAnsi="Aptos" w:cs="Calibri"/>
          <w:color w:val="212121"/>
          <w:kern w:val="0"/>
          <w:sz w:val="22"/>
          <w:szCs w:val="22"/>
          <w14:ligatures w14:val="none"/>
        </w:rPr>
      </w:pPr>
      <w:r>
        <w:rPr>
          <w:rFonts w:ascii="Aptos" w:eastAsia="Times New Roman" w:hAnsi="Aptos" w:cs="Calibri"/>
          <w:color w:val="212121"/>
          <w:kern w:val="0"/>
          <w:sz w:val="22"/>
          <w:szCs w:val="22"/>
          <w14:ligatures w14:val="none"/>
        </w:rPr>
        <w:t>February 28, 2025</w:t>
      </w:r>
    </w:p>
    <w:p w14:paraId="7C612294" w14:textId="77777777" w:rsidR="00832C59" w:rsidRDefault="00832C59" w:rsidP="00832C59">
      <w:pPr>
        <w:rPr>
          <w:rFonts w:ascii="Aptos" w:eastAsia="Times New Roman" w:hAnsi="Aptos" w:cs="Calibri"/>
          <w:color w:val="212121"/>
          <w:kern w:val="0"/>
          <w:sz w:val="22"/>
          <w:szCs w:val="22"/>
          <w14:ligatures w14:val="none"/>
        </w:rPr>
      </w:pPr>
    </w:p>
    <w:p w14:paraId="6A01D898" w14:textId="33591AAD"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Good morning, Honored Members of the House Appropriations Committee.</w:t>
      </w:r>
    </w:p>
    <w:p w14:paraId="63DF2A5D"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 </w:t>
      </w:r>
    </w:p>
    <w:p w14:paraId="03692840"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I hope this message finds you well. I am writing to you on behalf of the 1,477 school board members representing 295 school districts across our state, to address the immense concern we have about the striking amendment to HB 1338.</w:t>
      </w:r>
    </w:p>
    <w:p w14:paraId="7439D964"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 </w:t>
      </w:r>
    </w:p>
    <w:p w14:paraId="6A55CFBB"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The public education community has been steadfast and aligned in emphasizing the urgent need for adequate funding to ensure that our students have access to the resources necessary for effective learning. Materials, supplies, and operating cost (MSOC) dollars provide essential resources for textbooks, technology, and classroom supplies. When these resources are underfunded, students are deprived of the necessary tools for their education. </w:t>
      </w:r>
    </w:p>
    <w:p w14:paraId="790F2341"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 </w:t>
      </w:r>
    </w:p>
    <w:p w14:paraId="54C86B26"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Beyond educational materials, adequate funding is crucial for covering utilities, maintenance, and insurance—key components for the day-to-day functioning of our schools. Insufficient funding will lead to additional cuts that impact staffing levels and the quality of education and support services. This ultimately detracts from the overall educational experience and outcomes for our students.</w:t>
      </w:r>
    </w:p>
    <w:p w14:paraId="27C37848"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 </w:t>
      </w:r>
    </w:p>
    <w:p w14:paraId="10EA3614"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The reliance on local levies to supplement state funding for basic education places an undue burden on communities, resulting in significant inequities among districts. Wealthier areas may easily pass levies, while lower-income districts struggle to secure necessary funding. This disparity exacerbates the educational gap, leaving some students with significantly fewer resources than their peers.</w:t>
      </w:r>
    </w:p>
    <w:p w14:paraId="04296187"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 </w:t>
      </w:r>
    </w:p>
    <w:p w14:paraId="428F3DBA"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The original form of HB 1338 has been a beacon of hope—a vital lifeline for our public education system. We ask you to remain steadfast in support of the original bill language, as the striking amendment will not enable districts to meet the basic education needs of students and the teaching needs of staff.</w:t>
      </w:r>
    </w:p>
    <w:p w14:paraId="0C3FDF91"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 </w:t>
      </w:r>
    </w:p>
    <w:p w14:paraId="09706CBC"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Thank you for your attention to this pressing issue. We look forward to witnessing meaningful changes that will bolster our public education system and, most importantly, support our students and staff for learning and teaching.</w:t>
      </w:r>
    </w:p>
    <w:p w14:paraId="39081E79"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 </w:t>
      </w:r>
    </w:p>
    <w:p w14:paraId="0785C7F3"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Sincerely,</w:t>
      </w:r>
    </w:p>
    <w:p w14:paraId="32546D66" w14:textId="77777777" w:rsidR="00832C59" w:rsidRPr="00832C59" w:rsidRDefault="00832C59" w:rsidP="00832C59">
      <w:pPr>
        <w:rPr>
          <w:rFonts w:ascii="Calibri" w:eastAsia="Times New Roman" w:hAnsi="Calibri" w:cs="Calibri"/>
          <w:color w:val="212121"/>
          <w:kern w:val="0"/>
          <w14:ligatures w14:val="none"/>
        </w:rPr>
      </w:pPr>
      <w:r w:rsidRPr="00832C59">
        <w:rPr>
          <w:rFonts w:ascii="Aptos" w:eastAsia="Times New Roman" w:hAnsi="Aptos" w:cs="Calibri"/>
          <w:color w:val="212121"/>
          <w:kern w:val="0"/>
          <w:sz w:val="22"/>
          <w:szCs w:val="22"/>
          <w14:ligatures w14:val="none"/>
        </w:rPr>
        <w:t> </w:t>
      </w:r>
    </w:p>
    <w:tbl>
      <w:tblPr>
        <w:tblW w:w="9225" w:type="dxa"/>
        <w:tblCellSpacing w:w="0" w:type="dxa"/>
        <w:tblCellMar>
          <w:left w:w="0" w:type="dxa"/>
          <w:right w:w="0" w:type="dxa"/>
        </w:tblCellMar>
        <w:tblLook w:val="04A0" w:firstRow="1" w:lastRow="0" w:firstColumn="1" w:lastColumn="0" w:noHBand="0" w:noVBand="1"/>
      </w:tblPr>
      <w:tblGrid>
        <w:gridCol w:w="3217"/>
        <w:gridCol w:w="6008"/>
      </w:tblGrid>
      <w:tr w:rsidR="00832C59" w:rsidRPr="00832C59" w14:paraId="58FA8403" w14:textId="77777777" w:rsidTr="00832C59">
        <w:trPr>
          <w:tblCellSpacing w:w="0" w:type="dxa"/>
        </w:trPr>
        <w:tc>
          <w:tcPr>
            <w:tcW w:w="1620" w:type="dxa"/>
            <w:hideMark/>
          </w:tcPr>
          <w:p w14:paraId="6BF5BDC4" w14:textId="13E3588C" w:rsidR="00832C59" w:rsidRPr="00832C59" w:rsidRDefault="00832C59" w:rsidP="00832C59">
            <w:pPr>
              <w:rPr>
                <w:rFonts w:ascii="Calibri" w:eastAsia="Times New Roman" w:hAnsi="Calibri" w:cs="Calibri"/>
                <w:kern w:val="0"/>
                <w14:ligatures w14:val="none"/>
              </w:rPr>
            </w:pPr>
            <w:r w:rsidRPr="00832C59">
              <w:rPr>
                <w:rFonts w:ascii="Calibri" w:eastAsia="Times New Roman" w:hAnsi="Calibri" w:cs="Calibri"/>
                <w:kern w:val="0"/>
                <w:sz w:val="22"/>
                <w:szCs w:val="22"/>
                <w14:ligatures w14:val="none"/>
              </w:rPr>
              <w:fldChar w:fldCharType="begin"/>
            </w:r>
            <w:r w:rsidRPr="00832C59">
              <w:rPr>
                <w:rFonts w:ascii="Calibri" w:eastAsia="Times New Roman" w:hAnsi="Calibri" w:cs="Calibri"/>
                <w:kern w:val="0"/>
                <w:sz w:val="22"/>
                <w:szCs w:val="22"/>
                <w14:ligatures w14:val="none"/>
              </w:rPr>
              <w:instrText xml:space="preserve"> INCLUDEPICTURE "/Users/m.rathbone/Library/Group Containers/UBF8T346G9.ms/WebArchiveCopyPasteTempFiles/com.microsoft.Word/cid4232257004*image001.png@01DB88D9.D5681310" \* MERGEFORMATINET </w:instrText>
            </w:r>
            <w:r w:rsidRPr="00832C59">
              <w:rPr>
                <w:rFonts w:ascii="Calibri" w:eastAsia="Times New Roman" w:hAnsi="Calibri" w:cs="Calibri"/>
                <w:kern w:val="0"/>
                <w:sz w:val="22"/>
                <w:szCs w:val="22"/>
                <w14:ligatures w14:val="none"/>
              </w:rPr>
              <w:fldChar w:fldCharType="separate"/>
            </w:r>
            <w:r w:rsidRPr="00832C59">
              <w:rPr>
                <w:rFonts w:ascii="Calibri" w:eastAsia="Times New Roman" w:hAnsi="Calibri" w:cs="Calibri"/>
                <w:noProof/>
                <w:kern w:val="0"/>
                <w:sz w:val="22"/>
                <w:szCs w:val="22"/>
                <w14:ligatures w14:val="none"/>
              </w:rPr>
              <w:drawing>
                <wp:inline distT="0" distB="0" distL="0" distR="0" wp14:anchorId="3EB9691A" wp14:editId="4682682D">
                  <wp:extent cx="2042795" cy="1027430"/>
                  <wp:effectExtent l="0" t="0" r="0" b="0"/>
                  <wp:docPr id="831076093" name="Picture 1" descr="signature_314817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314817507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795" cy="1027430"/>
                          </a:xfrm>
                          <a:prstGeom prst="rect">
                            <a:avLst/>
                          </a:prstGeom>
                          <a:noFill/>
                          <a:ln>
                            <a:noFill/>
                          </a:ln>
                        </pic:spPr>
                      </pic:pic>
                    </a:graphicData>
                  </a:graphic>
                </wp:inline>
              </w:drawing>
            </w:r>
            <w:r w:rsidRPr="00832C59">
              <w:rPr>
                <w:rFonts w:ascii="Calibri" w:eastAsia="Times New Roman" w:hAnsi="Calibri" w:cs="Calibri"/>
                <w:kern w:val="0"/>
                <w:sz w:val="22"/>
                <w:szCs w:val="22"/>
                <w14:ligatures w14:val="none"/>
              </w:rPr>
              <w:fldChar w:fldCharType="end"/>
            </w:r>
          </w:p>
        </w:tc>
        <w:tc>
          <w:tcPr>
            <w:tcW w:w="0" w:type="auto"/>
            <w:hideMark/>
          </w:tcPr>
          <w:p w14:paraId="4D7DEEA1" w14:textId="77777777" w:rsidR="00832C59" w:rsidRPr="00832C59" w:rsidRDefault="00832C59" w:rsidP="00832C59">
            <w:pPr>
              <w:rPr>
                <w:rFonts w:ascii="Calibri" w:eastAsia="Times New Roman" w:hAnsi="Calibri" w:cs="Calibri"/>
                <w:kern w:val="0"/>
                <w14:ligatures w14:val="none"/>
              </w:rPr>
            </w:pPr>
            <w:r w:rsidRPr="00832C59">
              <w:rPr>
                <w:rFonts w:ascii="Calibri" w:eastAsia="Times New Roman" w:hAnsi="Calibri" w:cs="Calibri"/>
                <w:b/>
                <w:bCs/>
                <w:kern w:val="0"/>
                <w:sz w:val="27"/>
                <w:szCs w:val="27"/>
                <w14:ligatures w14:val="none"/>
              </w:rPr>
              <w:t>Marissa Rathbone</w:t>
            </w:r>
            <w:r w:rsidRPr="00832C59">
              <w:rPr>
                <w:rFonts w:ascii="Calibri" w:eastAsia="Times New Roman" w:hAnsi="Calibri" w:cs="Calibri"/>
                <w:kern w:val="0"/>
                <w14:ligatures w14:val="none"/>
              </w:rPr>
              <w:br/>
            </w:r>
            <w:r w:rsidRPr="00832C59">
              <w:rPr>
                <w:rFonts w:ascii="Calibri" w:eastAsia="Times New Roman" w:hAnsi="Calibri" w:cs="Calibri"/>
                <w:kern w:val="0"/>
                <w:sz w:val="22"/>
                <w:szCs w:val="22"/>
                <w14:ligatures w14:val="none"/>
              </w:rPr>
              <w:t>Director of Strategic Advocacy</w:t>
            </w:r>
          </w:p>
          <w:p w14:paraId="73387C03" w14:textId="77777777" w:rsidR="00832C59" w:rsidRPr="00832C59" w:rsidRDefault="00832C59" w:rsidP="00832C59">
            <w:pPr>
              <w:rPr>
                <w:rFonts w:ascii="Calibri" w:eastAsia="Times New Roman" w:hAnsi="Calibri" w:cs="Calibri"/>
                <w:kern w:val="0"/>
                <w14:ligatures w14:val="none"/>
              </w:rPr>
            </w:pPr>
            <w:proofErr w:type="spellStart"/>
            <w:r w:rsidRPr="00832C59">
              <w:rPr>
                <w:rFonts w:ascii="Calibri" w:eastAsia="Times New Roman" w:hAnsi="Calibri" w:cs="Calibri"/>
                <w:color w:val="212121"/>
                <w:kern w:val="0"/>
                <w:sz w:val="22"/>
                <w:szCs w:val="22"/>
                <w14:ligatures w14:val="none"/>
              </w:rPr>
              <w:t>Prosci</w:t>
            </w:r>
            <w:proofErr w:type="spellEnd"/>
            <w:r w:rsidRPr="00832C59">
              <w:rPr>
                <w:rFonts w:ascii="Calibri" w:eastAsia="Times New Roman" w:hAnsi="Calibri" w:cs="Calibri"/>
                <w:color w:val="212121"/>
                <w:kern w:val="0"/>
                <w:sz w:val="22"/>
                <w:szCs w:val="22"/>
                <w14:ligatures w14:val="none"/>
              </w:rPr>
              <w:t xml:space="preserve"> Change Practitioner</w:t>
            </w:r>
            <w:r w:rsidRPr="00832C59">
              <w:rPr>
                <w:rFonts w:ascii="Calibri" w:eastAsia="Times New Roman" w:hAnsi="Calibri" w:cs="Calibri"/>
                <w:kern w:val="0"/>
                <w:sz w:val="22"/>
                <w:szCs w:val="22"/>
                <w14:ligatures w14:val="none"/>
              </w:rPr>
              <w:br/>
              <w:t>Washington State School Directors’ Association</w:t>
            </w:r>
            <w:r w:rsidRPr="00832C59">
              <w:rPr>
                <w:rFonts w:ascii="Calibri" w:eastAsia="Times New Roman" w:hAnsi="Calibri" w:cs="Calibri"/>
                <w:kern w:val="0"/>
                <w:sz w:val="22"/>
                <w:szCs w:val="22"/>
                <w14:ligatures w14:val="none"/>
              </w:rPr>
              <w:br/>
              <w:t>(360) 742-4435 | </w:t>
            </w:r>
            <w:hyperlink r:id="rId5" w:tooltip="mailto:m.rathbone@wssda.org" w:history="1">
              <w:r w:rsidRPr="00832C59">
                <w:rPr>
                  <w:rFonts w:ascii="Calibri" w:eastAsia="Times New Roman" w:hAnsi="Calibri" w:cs="Calibri"/>
                  <w:color w:val="0078D7"/>
                  <w:kern w:val="0"/>
                  <w:sz w:val="22"/>
                  <w:szCs w:val="22"/>
                  <w:u w:val="single"/>
                  <w14:ligatures w14:val="none"/>
                </w:rPr>
                <w:t>m.rathbone@wssda.org</w:t>
              </w:r>
            </w:hyperlink>
            <w:r w:rsidRPr="00832C59">
              <w:rPr>
                <w:rFonts w:ascii="Calibri" w:eastAsia="Times New Roman" w:hAnsi="Calibri" w:cs="Calibri"/>
                <w:kern w:val="0"/>
                <w:sz w:val="22"/>
                <w:szCs w:val="22"/>
                <w14:ligatures w14:val="none"/>
              </w:rPr>
              <w:t> | </w:t>
            </w:r>
            <w:hyperlink r:id="rId6" w:tooltip="https://wssda.org/" w:history="1">
              <w:r w:rsidRPr="00832C59">
                <w:rPr>
                  <w:rFonts w:ascii="Calibri" w:eastAsia="Times New Roman" w:hAnsi="Calibri" w:cs="Calibri"/>
                  <w:color w:val="0000FF"/>
                  <w:kern w:val="0"/>
                  <w:sz w:val="22"/>
                  <w:szCs w:val="22"/>
                  <w:u w:val="single"/>
                  <w14:ligatures w14:val="none"/>
                </w:rPr>
                <w:t>wssda.org</w:t>
              </w:r>
            </w:hyperlink>
          </w:p>
        </w:tc>
      </w:tr>
    </w:tbl>
    <w:p w14:paraId="68188BD2" w14:textId="77777777" w:rsidR="00C37523" w:rsidRDefault="00C37523"/>
    <w:sectPr w:rsidR="00C3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59"/>
    <w:rsid w:val="0029412C"/>
    <w:rsid w:val="00832C59"/>
    <w:rsid w:val="00A32F1C"/>
    <w:rsid w:val="00C3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E5109"/>
  <w15:chartTrackingRefBased/>
  <w15:docId w15:val="{443DB5B0-D8AD-AB44-8DFA-90F59CA7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C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C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C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C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C59"/>
    <w:rPr>
      <w:rFonts w:eastAsiaTheme="majorEastAsia" w:cstheme="majorBidi"/>
      <w:color w:val="272727" w:themeColor="text1" w:themeTint="D8"/>
    </w:rPr>
  </w:style>
  <w:style w:type="paragraph" w:styleId="Title">
    <w:name w:val="Title"/>
    <w:basedOn w:val="Normal"/>
    <w:next w:val="Normal"/>
    <w:link w:val="TitleChar"/>
    <w:uiPriority w:val="10"/>
    <w:qFormat/>
    <w:rsid w:val="00832C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C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C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2C59"/>
    <w:rPr>
      <w:i/>
      <w:iCs/>
      <w:color w:val="404040" w:themeColor="text1" w:themeTint="BF"/>
    </w:rPr>
  </w:style>
  <w:style w:type="paragraph" w:styleId="ListParagraph">
    <w:name w:val="List Paragraph"/>
    <w:basedOn w:val="Normal"/>
    <w:uiPriority w:val="34"/>
    <w:qFormat/>
    <w:rsid w:val="00832C59"/>
    <w:pPr>
      <w:ind w:left="720"/>
      <w:contextualSpacing/>
    </w:pPr>
  </w:style>
  <w:style w:type="character" w:styleId="IntenseEmphasis">
    <w:name w:val="Intense Emphasis"/>
    <w:basedOn w:val="DefaultParagraphFont"/>
    <w:uiPriority w:val="21"/>
    <w:qFormat/>
    <w:rsid w:val="00832C59"/>
    <w:rPr>
      <w:i/>
      <w:iCs/>
      <w:color w:val="0F4761" w:themeColor="accent1" w:themeShade="BF"/>
    </w:rPr>
  </w:style>
  <w:style w:type="paragraph" w:styleId="IntenseQuote">
    <w:name w:val="Intense Quote"/>
    <w:basedOn w:val="Normal"/>
    <w:next w:val="Normal"/>
    <w:link w:val="IntenseQuoteChar"/>
    <w:uiPriority w:val="30"/>
    <w:qFormat/>
    <w:rsid w:val="00832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C59"/>
    <w:rPr>
      <w:i/>
      <w:iCs/>
      <w:color w:val="0F4761" w:themeColor="accent1" w:themeShade="BF"/>
    </w:rPr>
  </w:style>
  <w:style w:type="character" w:styleId="IntenseReference">
    <w:name w:val="Intense Reference"/>
    <w:basedOn w:val="DefaultParagraphFont"/>
    <w:uiPriority w:val="32"/>
    <w:qFormat/>
    <w:rsid w:val="00832C59"/>
    <w:rPr>
      <w:b/>
      <w:bCs/>
      <w:smallCaps/>
      <w:color w:val="0F4761" w:themeColor="accent1" w:themeShade="BF"/>
      <w:spacing w:val="5"/>
    </w:rPr>
  </w:style>
  <w:style w:type="character" w:customStyle="1" w:styleId="apple-converted-space">
    <w:name w:val="apple-converted-space"/>
    <w:basedOn w:val="DefaultParagraphFont"/>
    <w:rsid w:val="00832C59"/>
  </w:style>
  <w:style w:type="character" w:styleId="Hyperlink">
    <w:name w:val="Hyperlink"/>
    <w:basedOn w:val="DefaultParagraphFont"/>
    <w:uiPriority w:val="99"/>
    <w:semiHidden/>
    <w:unhideWhenUsed/>
    <w:rsid w:val="00832C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02374">
      <w:bodyDiv w:val="1"/>
      <w:marLeft w:val="0"/>
      <w:marRight w:val="0"/>
      <w:marTop w:val="0"/>
      <w:marBottom w:val="0"/>
      <w:divBdr>
        <w:top w:val="none" w:sz="0" w:space="0" w:color="auto"/>
        <w:left w:val="none" w:sz="0" w:space="0" w:color="auto"/>
        <w:bottom w:val="none" w:sz="0" w:space="0" w:color="auto"/>
        <w:right w:val="none" w:sz="0" w:space="0" w:color="auto"/>
      </w:divBdr>
      <w:divsChild>
        <w:div w:id="1471095055">
          <w:marLeft w:val="0"/>
          <w:marRight w:val="0"/>
          <w:marTop w:val="0"/>
          <w:marBottom w:val="0"/>
          <w:divBdr>
            <w:top w:val="none" w:sz="0" w:space="0" w:color="auto"/>
            <w:left w:val="none" w:sz="0" w:space="0" w:color="auto"/>
            <w:bottom w:val="none" w:sz="0" w:space="0" w:color="auto"/>
            <w:right w:val="none" w:sz="0" w:space="0" w:color="auto"/>
          </w:divBdr>
          <w:divsChild>
            <w:div w:id="4369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ssda.org/" TargetMode="External"/><Relationship Id="rId5" Type="http://schemas.openxmlformats.org/officeDocument/2006/relationships/hyperlink" Target="mailto:m.rathbone@wssd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Marissa (WSSDA)</dc:creator>
  <cp:keywords/>
  <dc:description/>
  <cp:lastModifiedBy>Rathbone, Marissa (WSSDA)</cp:lastModifiedBy>
  <cp:revision>1</cp:revision>
  <dcterms:created xsi:type="dcterms:W3CDTF">2025-03-03T01:55:00Z</dcterms:created>
  <dcterms:modified xsi:type="dcterms:W3CDTF">2025-03-03T01:55:00Z</dcterms:modified>
</cp:coreProperties>
</file>