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C36" w14:textId="0E9E9E7A" w:rsidR="00A34699" w:rsidRPr="00F9258C" w:rsidRDefault="00F702C6" w:rsidP="00F702C6">
      <w:pPr>
        <w:jc w:val="center"/>
        <w:rPr>
          <w:b/>
          <w:bCs/>
        </w:rPr>
      </w:pPr>
      <w:r w:rsidRPr="00F9258C">
        <w:rPr>
          <w:b/>
          <w:bCs/>
        </w:rPr>
        <w:t>Com</w:t>
      </w:r>
      <w:r w:rsidR="00F9258C" w:rsidRPr="00F9258C">
        <w:rPr>
          <w:b/>
          <w:bCs/>
        </w:rPr>
        <w:t>p</w:t>
      </w:r>
      <w:r w:rsidRPr="00F9258C">
        <w:rPr>
          <w:b/>
          <w:bCs/>
        </w:rPr>
        <w:t>arison of MSOC bills – per Amendments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591"/>
        <w:gridCol w:w="2144"/>
        <w:gridCol w:w="2503"/>
        <w:gridCol w:w="2496"/>
      </w:tblGrid>
      <w:tr w:rsidR="00897755" w14:paraId="2B9F3651" w14:textId="1B2B32F6" w:rsidTr="006C0E72">
        <w:tc>
          <w:tcPr>
            <w:tcW w:w="3216" w:type="dxa"/>
          </w:tcPr>
          <w:p w14:paraId="637B59E0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0E33C6BC" w14:textId="3AB6A417" w:rsidR="00897755" w:rsidRDefault="00897755" w:rsidP="00897755">
            <w:r>
              <w:t>Amount per student + grades 9-12</w:t>
            </w:r>
          </w:p>
        </w:tc>
        <w:tc>
          <w:tcPr>
            <w:tcW w:w="2144" w:type="dxa"/>
          </w:tcPr>
          <w:p w14:paraId="735BE466" w14:textId="76B322C3" w:rsidR="00897755" w:rsidRDefault="007770CA" w:rsidP="00F702C6">
            <w:pPr>
              <w:jc w:val="both"/>
            </w:pPr>
            <w:r>
              <w:t>Per student add</w:t>
            </w:r>
            <w:r w:rsidR="00897755">
              <w:t xml:space="preserve"> (c) </w:t>
            </w:r>
          </w:p>
        </w:tc>
        <w:tc>
          <w:tcPr>
            <w:tcW w:w="2503" w:type="dxa"/>
          </w:tcPr>
          <w:p w14:paraId="27560F8C" w14:textId="7E598D28" w:rsidR="00897755" w:rsidRDefault="00897755" w:rsidP="00F702C6">
            <w:pPr>
              <w:jc w:val="both"/>
            </w:pPr>
            <w:r>
              <w:t xml:space="preserve">Change to Small School </w:t>
            </w:r>
          </w:p>
        </w:tc>
        <w:tc>
          <w:tcPr>
            <w:tcW w:w="2496" w:type="dxa"/>
          </w:tcPr>
          <w:p w14:paraId="5C1E0731" w14:textId="77777777" w:rsidR="00897755" w:rsidRDefault="00897755" w:rsidP="00F702C6">
            <w:pPr>
              <w:jc w:val="both"/>
            </w:pPr>
            <w:r>
              <w:t xml:space="preserve">CTE </w:t>
            </w:r>
          </w:p>
          <w:p w14:paraId="634EBBBE" w14:textId="284E1D92" w:rsidR="00897755" w:rsidRDefault="00897755" w:rsidP="00F702C6">
            <w:pPr>
              <w:jc w:val="both"/>
            </w:pPr>
            <w:r>
              <w:t>Skill Center</w:t>
            </w:r>
          </w:p>
        </w:tc>
      </w:tr>
      <w:tr w:rsidR="00897755" w14:paraId="5938DF96" w14:textId="5E854096" w:rsidTr="006C0E72">
        <w:tc>
          <w:tcPr>
            <w:tcW w:w="3216" w:type="dxa"/>
          </w:tcPr>
          <w:p w14:paraId="4E48CC9B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59DE3158" w14:textId="77777777" w:rsidR="00897755" w:rsidRDefault="00897755" w:rsidP="00F702C6">
            <w:pPr>
              <w:jc w:val="both"/>
            </w:pPr>
          </w:p>
        </w:tc>
        <w:tc>
          <w:tcPr>
            <w:tcW w:w="2144" w:type="dxa"/>
          </w:tcPr>
          <w:p w14:paraId="3C17F168" w14:textId="77777777" w:rsidR="00897755" w:rsidRDefault="00897755" w:rsidP="00F702C6">
            <w:pPr>
              <w:jc w:val="both"/>
            </w:pPr>
          </w:p>
        </w:tc>
        <w:tc>
          <w:tcPr>
            <w:tcW w:w="2503" w:type="dxa"/>
          </w:tcPr>
          <w:p w14:paraId="7D9506F5" w14:textId="77777777" w:rsidR="00897755" w:rsidRDefault="00897755" w:rsidP="00F702C6">
            <w:pPr>
              <w:jc w:val="both"/>
            </w:pPr>
          </w:p>
        </w:tc>
        <w:tc>
          <w:tcPr>
            <w:tcW w:w="2496" w:type="dxa"/>
          </w:tcPr>
          <w:p w14:paraId="390BAF28" w14:textId="77777777" w:rsidR="00897755" w:rsidRDefault="00897755" w:rsidP="00F702C6">
            <w:pPr>
              <w:jc w:val="both"/>
            </w:pPr>
          </w:p>
        </w:tc>
      </w:tr>
      <w:tr w:rsidR="00DA14DE" w14:paraId="61A7A5A5" w14:textId="77777777" w:rsidTr="006C0E72">
        <w:trPr>
          <w:trHeight w:val="161"/>
        </w:trPr>
        <w:tc>
          <w:tcPr>
            <w:tcW w:w="3216" w:type="dxa"/>
            <w:shd w:val="clear" w:color="auto" w:fill="C1F0C7" w:themeFill="accent3" w:themeFillTint="33"/>
          </w:tcPr>
          <w:p w14:paraId="70F8559C" w14:textId="77777777" w:rsidR="00DA14DE" w:rsidRDefault="00DA14DE" w:rsidP="00DA14DE">
            <w:pPr>
              <w:jc w:val="both"/>
            </w:pPr>
            <w:r>
              <w:t>2024-25 School Year</w:t>
            </w:r>
          </w:p>
          <w:p w14:paraId="45DA7059" w14:textId="2199B55D" w:rsidR="003A5B84" w:rsidRDefault="003A5B84" w:rsidP="00DA14DE">
            <w:pPr>
              <w:jc w:val="both"/>
            </w:pPr>
            <w:r>
              <w:t>(ESSB 5950, MSOC)</w:t>
            </w:r>
          </w:p>
        </w:tc>
        <w:tc>
          <w:tcPr>
            <w:tcW w:w="2591" w:type="dxa"/>
            <w:shd w:val="clear" w:color="auto" w:fill="C1F0C7" w:themeFill="accent3" w:themeFillTint="33"/>
          </w:tcPr>
          <w:p w14:paraId="590106A0" w14:textId="4942AC2B" w:rsidR="00DA14DE" w:rsidRDefault="00DA14DE" w:rsidP="00DA14DE">
            <w:pPr>
              <w:jc w:val="both"/>
            </w:pPr>
            <w:r w:rsidRPr="00897755">
              <w:t>$1,533.02</w:t>
            </w:r>
            <w:r w:rsidR="00EA5434">
              <w:rPr>
                <w:rStyle w:val="FootnoteReference"/>
              </w:rPr>
              <w:footnoteReference w:id="1"/>
            </w:r>
          </w:p>
          <w:p w14:paraId="6814EABC" w14:textId="0CC79B60" w:rsidR="00F66CAD" w:rsidRDefault="00F66CAD" w:rsidP="00DA14DE">
            <w:pPr>
              <w:jc w:val="both"/>
            </w:pPr>
            <w:r w:rsidRPr="00897755">
              <w:t>$204.03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C1F0C7" w:themeFill="accent3" w:themeFillTint="33"/>
          </w:tcPr>
          <w:p w14:paraId="057E176D" w14:textId="1D831829" w:rsidR="00DA14DE" w:rsidRDefault="00DA14DE" w:rsidP="00DA14DE">
            <w:pPr>
              <w:jc w:val="both"/>
            </w:pPr>
          </w:p>
        </w:tc>
        <w:tc>
          <w:tcPr>
            <w:tcW w:w="2503" w:type="dxa"/>
            <w:shd w:val="clear" w:color="auto" w:fill="C1F0C7" w:themeFill="accent3" w:themeFillTint="33"/>
          </w:tcPr>
          <w:p w14:paraId="51555E01" w14:textId="5CBA14A0" w:rsidR="00DA14DE" w:rsidRDefault="00DA14DE" w:rsidP="00DA14DE">
            <w:pPr>
              <w:jc w:val="both"/>
            </w:pPr>
            <w:r w:rsidRPr="00DA14DE">
              <w:t>$14,060</w:t>
            </w:r>
            <w:r>
              <w:t>.00</w:t>
            </w:r>
          </w:p>
        </w:tc>
        <w:tc>
          <w:tcPr>
            <w:tcW w:w="2496" w:type="dxa"/>
            <w:shd w:val="clear" w:color="auto" w:fill="C1F0C7" w:themeFill="accent3" w:themeFillTint="33"/>
          </w:tcPr>
          <w:p w14:paraId="53FD79B2" w14:textId="77777777" w:rsidR="00DA14DE" w:rsidRDefault="00DA14DE" w:rsidP="00DA14DE">
            <w:pPr>
              <w:jc w:val="both"/>
            </w:pPr>
            <w:r w:rsidRPr="00897755">
              <w:t>$1,757.39</w:t>
            </w:r>
          </w:p>
          <w:p w14:paraId="5304290C" w14:textId="719B2049" w:rsidR="003A5B84" w:rsidRDefault="003A5B84" w:rsidP="00DA14DE">
            <w:pPr>
              <w:jc w:val="both"/>
            </w:pPr>
            <w:r>
              <w:t>$1,757.39</w:t>
            </w:r>
          </w:p>
        </w:tc>
      </w:tr>
      <w:tr w:rsidR="00A72E3C" w14:paraId="6062EFBD" w14:textId="77777777" w:rsidTr="00A72E3C">
        <w:trPr>
          <w:trHeight w:val="161"/>
        </w:trPr>
        <w:tc>
          <w:tcPr>
            <w:tcW w:w="3216" w:type="dxa"/>
            <w:shd w:val="clear" w:color="auto" w:fill="auto"/>
          </w:tcPr>
          <w:p w14:paraId="643E9C28" w14:textId="77777777" w:rsidR="00A72E3C" w:rsidRDefault="00A72E3C" w:rsidP="00DA14DE">
            <w:pPr>
              <w:jc w:val="both"/>
            </w:pPr>
          </w:p>
        </w:tc>
        <w:tc>
          <w:tcPr>
            <w:tcW w:w="2591" w:type="dxa"/>
            <w:shd w:val="clear" w:color="auto" w:fill="auto"/>
          </w:tcPr>
          <w:p w14:paraId="50F99A66" w14:textId="77777777" w:rsidR="00A72E3C" w:rsidRPr="00897755" w:rsidRDefault="00A72E3C" w:rsidP="00DA14DE">
            <w:pPr>
              <w:jc w:val="both"/>
            </w:pPr>
          </w:p>
        </w:tc>
        <w:tc>
          <w:tcPr>
            <w:tcW w:w="2144" w:type="dxa"/>
            <w:shd w:val="clear" w:color="auto" w:fill="auto"/>
          </w:tcPr>
          <w:p w14:paraId="12A51C2A" w14:textId="77777777" w:rsidR="00A72E3C" w:rsidRDefault="00A72E3C" w:rsidP="00DA14DE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14:paraId="63363A51" w14:textId="77777777" w:rsidR="00A72E3C" w:rsidRPr="00DA14DE" w:rsidRDefault="00A72E3C" w:rsidP="00DA14DE">
            <w:pPr>
              <w:jc w:val="both"/>
            </w:pPr>
          </w:p>
        </w:tc>
        <w:tc>
          <w:tcPr>
            <w:tcW w:w="2496" w:type="dxa"/>
            <w:shd w:val="clear" w:color="auto" w:fill="auto"/>
          </w:tcPr>
          <w:p w14:paraId="32682512" w14:textId="77777777" w:rsidR="00A72E3C" w:rsidRPr="00897755" w:rsidRDefault="00A72E3C" w:rsidP="00DA14DE">
            <w:pPr>
              <w:jc w:val="both"/>
            </w:pPr>
          </w:p>
        </w:tc>
      </w:tr>
      <w:tr w:rsidR="00A72E3C" w14:paraId="55E246EB" w14:textId="77777777" w:rsidTr="00A72E3C">
        <w:trPr>
          <w:trHeight w:val="161"/>
        </w:trPr>
        <w:tc>
          <w:tcPr>
            <w:tcW w:w="3216" w:type="dxa"/>
            <w:shd w:val="clear" w:color="auto" w:fill="D1D1D1" w:themeFill="background2" w:themeFillShade="E6"/>
          </w:tcPr>
          <w:p w14:paraId="299C991E" w14:textId="1FAF3AA9" w:rsidR="00A72E3C" w:rsidRDefault="00A72E3C" w:rsidP="00DA14DE">
            <w:pPr>
              <w:jc w:val="both"/>
            </w:pPr>
            <w:r>
              <w:t>2025-26 – 3% inflation increase</w:t>
            </w:r>
          </w:p>
        </w:tc>
        <w:tc>
          <w:tcPr>
            <w:tcW w:w="2591" w:type="dxa"/>
            <w:shd w:val="clear" w:color="auto" w:fill="D1D1D1" w:themeFill="background2" w:themeFillShade="E6"/>
          </w:tcPr>
          <w:p w14:paraId="77AACAD1" w14:textId="1A895817" w:rsidR="00A72E3C" w:rsidRPr="00897755" w:rsidRDefault="00A72E3C" w:rsidP="00DA14DE">
            <w:pPr>
              <w:jc w:val="both"/>
            </w:pPr>
            <w:r>
              <w:t>$1,579.01</w:t>
            </w:r>
          </w:p>
        </w:tc>
        <w:tc>
          <w:tcPr>
            <w:tcW w:w="2144" w:type="dxa"/>
            <w:shd w:val="clear" w:color="auto" w:fill="D1D1D1" w:themeFill="background2" w:themeFillShade="E6"/>
          </w:tcPr>
          <w:p w14:paraId="6E33B998" w14:textId="77777777" w:rsidR="00A72E3C" w:rsidRDefault="00A72E3C" w:rsidP="00DA14DE">
            <w:pPr>
              <w:jc w:val="both"/>
            </w:pPr>
          </w:p>
        </w:tc>
        <w:tc>
          <w:tcPr>
            <w:tcW w:w="2503" w:type="dxa"/>
            <w:shd w:val="clear" w:color="auto" w:fill="D1D1D1" w:themeFill="background2" w:themeFillShade="E6"/>
          </w:tcPr>
          <w:p w14:paraId="5163FE38" w14:textId="77777777" w:rsidR="00A72E3C" w:rsidRPr="00DA14DE" w:rsidRDefault="00A72E3C" w:rsidP="00DA14DE">
            <w:pPr>
              <w:jc w:val="both"/>
            </w:pPr>
          </w:p>
        </w:tc>
        <w:tc>
          <w:tcPr>
            <w:tcW w:w="2496" w:type="dxa"/>
            <w:shd w:val="clear" w:color="auto" w:fill="D1D1D1" w:themeFill="background2" w:themeFillShade="E6"/>
          </w:tcPr>
          <w:p w14:paraId="041C89E2" w14:textId="77777777" w:rsidR="00A72E3C" w:rsidRPr="00897755" w:rsidRDefault="00A72E3C" w:rsidP="00DA14DE">
            <w:pPr>
              <w:jc w:val="both"/>
            </w:pPr>
          </w:p>
        </w:tc>
      </w:tr>
      <w:tr w:rsidR="00897755" w14:paraId="62C58632" w14:textId="77777777" w:rsidTr="006C0E72">
        <w:tc>
          <w:tcPr>
            <w:tcW w:w="3216" w:type="dxa"/>
          </w:tcPr>
          <w:p w14:paraId="58FF2FD9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50DB89A6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13C7BC6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86525EF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3B6D14D8" w14:textId="77777777" w:rsidR="00897755" w:rsidRDefault="00897755" w:rsidP="00897755">
            <w:pPr>
              <w:jc w:val="both"/>
            </w:pPr>
          </w:p>
        </w:tc>
      </w:tr>
      <w:tr w:rsidR="00897755" w14:paraId="5256A56D" w14:textId="104B6441" w:rsidTr="006C0E72">
        <w:tc>
          <w:tcPr>
            <w:tcW w:w="3216" w:type="dxa"/>
            <w:shd w:val="clear" w:color="auto" w:fill="DAE9F7" w:themeFill="text2" w:themeFillTint="1A"/>
          </w:tcPr>
          <w:p w14:paraId="75838182" w14:textId="7C144FE3" w:rsidR="00897755" w:rsidRDefault="00897755" w:rsidP="00897755">
            <w:pPr>
              <w:jc w:val="both"/>
            </w:pPr>
            <w:r>
              <w:t>HB 1338 – as introduced</w:t>
            </w:r>
          </w:p>
        </w:tc>
        <w:tc>
          <w:tcPr>
            <w:tcW w:w="2591" w:type="dxa"/>
            <w:shd w:val="clear" w:color="auto" w:fill="DAE9F7" w:themeFill="text2" w:themeFillTint="1A"/>
          </w:tcPr>
          <w:p w14:paraId="18D4818A" w14:textId="77777777" w:rsidR="00897755" w:rsidRDefault="00DA14DE" w:rsidP="00897755">
            <w:pPr>
              <w:jc w:val="both"/>
            </w:pPr>
            <w:r w:rsidRPr="00897755">
              <w:t>$1,883.77</w:t>
            </w:r>
          </w:p>
          <w:p w14:paraId="510C3D01" w14:textId="54ABEB5B" w:rsidR="00F66CAD" w:rsidRDefault="00F66CAD" w:rsidP="00F66CAD">
            <w:pPr>
              <w:jc w:val="both"/>
            </w:pPr>
            <w:r w:rsidRPr="00DA14DE">
              <w:t>$250.72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DAE9F7" w:themeFill="text2" w:themeFillTint="1A"/>
          </w:tcPr>
          <w:p w14:paraId="5D8D350A" w14:textId="0643FB35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  <w:shd w:val="clear" w:color="auto" w:fill="DAE9F7" w:themeFill="text2" w:themeFillTint="1A"/>
          </w:tcPr>
          <w:p w14:paraId="0D38AD22" w14:textId="24A740AF" w:rsidR="00897755" w:rsidRDefault="00DA14DE" w:rsidP="00897755">
            <w:pPr>
              <w:jc w:val="both"/>
            </w:pPr>
            <w:r w:rsidRPr="00DA14DE">
              <w:t>$16,870.44</w:t>
            </w:r>
          </w:p>
        </w:tc>
        <w:tc>
          <w:tcPr>
            <w:tcW w:w="2496" w:type="dxa"/>
            <w:shd w:val="clear" w:color="auto" w:fill="DAE9F7" w:themeFill="text2" w:themeFillTint="1A"/>
          </w:tcPr>
          <w:p w14:paraId="3751D978" w14:textId="77C15063" w:rsidR="00897755" w:rsidRDefault="00DA14DE" w:rsidP="00897755">
            <w:pPr>
              <w:jc w:val="both"/>
            </w:pPr>
            <w:r w:rsidRPr="00DA14DE">
              <w:t>$2,159.48</w:t>
            </w:r>
          </w:p>
        </w:tc>
      </w:tr>
      <w:tr w:rsidR="00897755" w14:paraId="54583099" w14:textId="5A10B1D9" w:rsidTr="006C0E72">
        <w:tc>
          <w:tcPr>
            <w:tcW w:w="3216" w:type="dxa"/>
          </w:tcPr>
          <w:p w14:paraId="3E1D31E1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010F6AA5" w14:textId="3BA605DA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77AF09E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26DAB79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D83C931" w14:textId="77777777" w:rsidR="00897755" w:rsidRDefault="00897755" w:rsidP="00897755">
            <w:pPr>
              <w:jc w:val="both"/>
            </w:pPr>
          </w:p>
        </w:tc>
      </w:tr>
      <w:tr w:rsidR="00897755" w14:paraId="24F84D05" w14:textId="53CA4433" w:rsidTr="006C0E72">
        <w:tc>
          <w:tcPr>
            <w:tcW w:w="3216" w:type="dxa"/>
          </w:tcPr>
          <w:p w14:paraId="75E65D9F" w14:textId="502B75ED" w:rsidR="00897755" w:rsidRDefault="00897755" w:rsidP="00897755">
            <w:pPr>
              <w:jc w:val="both"/>
            </w:pPr>
            <w:r>
              <w:t>MACK 360 HB 1338 - GREGER</w:t>
            </w:r>
          </w:p>
        </w:tc>
        <w:tc>
          <w:tcPr>
            <w:tcW w:w="2591" w:type="dxa"/>
          </w:tcPr>
          <w:p w14:paraId="6E04DBC1" w14:textId="33D9EA99" w:rsidR="00897755" w:rsidRDefault="00DA14DE" w:rsidP="00897755">
            <w:pPr>
              <w:jc w:val="both"/>
            </w:pPr>
            <w:r>
              <w:t>$</w:t>
            </w:r>
            <w:r w:rsidRPr="00DA14DE">
              <w:t>1</w:t>
            </w:r>
            <w:r w:rsidR="003D4435">
              <w:t>,</w:t>
            </w:r>
            <w:r w:rsidRPr="00DA14DE">
              <w:t>584</w:t>
            </w:r>
            <w:r w:rsidR="003D4435">
              <w:t>.</w:t>
            </w:r>
            <w:r w:rsidRPr="00DA14DE">
              <w:t>56</w:t>
            </w:r>
            <w:r w:rsidR="00552C82">
              <w:rPr>
                <w:rStyle w:val="FootnoteReference"/>
              </w:rPr>
              <w:footnoteReference w:id="2"/>
            </w:r>
          </w:p>
          <w:p w14:paraId="21A29EB1" w14:textId="3B68E09F" w:rsidR="00F66CAD" w:rsidRDefault="00F66CAD" w:rsidP="00897755">
            <w:pPr>
              <w:jc w:val="both"/>
            </w:pPr>
            <w:r>
              <w:t>$</w:t>
            </w:r>
            <w:r w:rsidRPr="003D4435">
              <w:t>210</w:t>
            </w:r>
            <w:r>
              <w:t>.</w:t>
            </w:r>
            <w:r w:rsidRPr="003D4435">
              <w:t>15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76AE9E93" w14:textId="6CBD69FA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</w:tcPr>
          <w:p w14:paraId="24066909" w14:textId="325059D4" w:rsidR="00897755" w:rsidRDefault="00DA14DE" w:rsidP="00897755">
            <w:pPr>
              <w:jc w:val="both"/>
            </w:pPr>
            <w:r w:rsidRPr="00DA14DE">
              <w:t>$14,141.10</w:t>
            </w:r>
          </w:p>
        </w:tc>
        <w:tc>
          <w:tcPr>
            <w:tcW w:w="2496" w:type="dxa"/>
          </w:tcPr>
          <w:p w14:paraId="19E57E32" w14:textId="77777777" w:rsidR="00897755" w:rsidRDefault="00DA14DE" w:rsidP="00897755">
            <w:pPr>
              <w:jc w:val="both"/>
            </w:pPr>
            <w:r w:rsidRPr="00DA14DE">
              <w:t>$1,810.11</w:t>
            </w:r>
          </w:p>
          <w:p w14:paraId="11A74BD8" w14:textId="4FD30705" w:rsidR="003D4435" w:rsidRDefault="003D4435" w:rsidP="00897755">
            <w:pPr>
              <w:jc w:val="both"/>
            </w:pPr>
            <w:r>
              <w:t>$1,810.11</w:t>
            </w:r>
          </w:p>
        </w:tc>
      </w:tr>
      <w:tr w:rsidR="00897755" w14:paraId="1BE368C7" w14:textId="5A1565D9" w:rsidTr="006C0E72">
        <w:tc>
          <w:tcPr>
            <w:tcW w:w="3216" w:type="dxa"/>
          </w:tcPr>
          <w:p w14:paraId="64AF8EFB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3E0D2F0A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AD27624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170AFEF3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01F12182" w14:textId="77777777" w:rsidR="00897755" w:rsidRDefault="00897755" w:rsidP="00897755">
            <w:pPr>
              <w:jc w:val="both"/>
            </w:pPr>
          </w:p>
        </w:tc>
      </w:tr>
      <w:tr w:rsidR="00897755" w14:paraId="6D128D69" w14:textId="1A9F2C61" w:rsidTr="006C0E72">
        <w:tc>
          <w:tcPr>
            <w:tcW w:w="3216" w:type="dxa"/>
          </w:tcPr>
          <w:p w14:paraId="7E374C1E" w14:textId="125111AB" w:rsidR="00897755" w:rsidRDefault="00897755" w:rsidP="00897755">
            <w:pPr>
              <w:jc w:val="both"/>
            </w:pPr>
            <w:r>
              <w:t>MACK 367 HB 1338 – COUTURE</w:t>
            </w:r>
          </w:p>
        </w:tc>
        <w:tc>
          <w:tcPr>
            <w:tcW w:w="2591" w:type="dxa"/>
          </w:tcPr>
          <w:p w14:paraId="11F22730" w14:textId="77777777" w:rsidR="00897755" w:rsidRDefault="003D4435" w:rsidP="00897755">
            <w:pPr>
              <w:jc w:val="both"/>
            </w:pPr>
            <w:r>
              <w:t>$</w:t>
            </w:r>
            <w:r w:rsidRPr="003D4435">
              <w:t>1</w:t>
            </w:r>
            <w:r>
              <w:t>,</w:t>
            </w:r>
            <w:r w:rsidRPr="003D4435">
              <w:t>743</w:t>
            </w:r>
            <w:r>
              <w:t>.</w:t>
            </w:r>
            <w:r w:rsidRPr="003D4435">
              <w:t>32</w:t>
            </w:r>
          </w:p>
          <w:p w14:paraId="2A701316" w14:textId="20F54FBF" w:rsidR="00F66CAD" w:rsidRDefault="00F66CAD" w:rsidP="00897755">
            <w:pPr>
              <w:jc w:val="both"/>
            </w:pPr>
            <w:r>
              <w:t>$</w:t>
            </w:r>
            <w:r w:rsidRPr="003D4435">
              <w:t>210</w:t>
            </w:r>
            <w:r>
              <w:t>.</w:t>
            </w:r>
            <w:r w:rsidRPr="003D4435">
              <w:t>15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2898F3F5" w14:textId="32954238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</w:tcPr>
          <w:p w14:paraId="0ED3C3FE" w14:textId="0551D169" w:rsidR="00897755" w:rsidRDefault="003D4435" w:rsidP="00897755">
            <w:pPr>
              <w:jc w:val="both"/>
            </w:pPr>
            <w:r w:rsidRPr="003D4435">
              <w:t>$16,969.32</w:t>
            </w:r>
          </w:p>
        </w:tc>
        <w:tc>
          <w:tcPr>
            <w:tcW w:w="2496" w:type="dxa"/>
          </w:tcPr>
          <w:p w14:paraId="45335589" w14:textId="77777777" w:rsidR="00897755" w:rsidRDefault="003D4435" w:rsidP="00897755">
            <w:pPr>
              <w:jc w:val="both"/>
            </w:pPr>
            <w:r w:rsidRPr="003D4435">
              <w:t>$1,810.11</w:t>
            </w:r>
          </w:p>
          <w:p w14:paraId="677648E6" w14:textId="6A0767D1" w:rsidR="003D4435" w:rsidRDefault="003D4435" w:rsidP="00897755">
            <w:pPr>
              <w:jc w:val="both"/>
            </w:pPr>
            <w:r w:rsidRPr="003D4435">
              <w:t>$2,173.13</w:t>
            </w:r>
          </w:p>
        </w:tc>
      </w:tr>
      <w:tr w:rsidR="00897755" w14:paraId="06E61D4D" w14:textId="3FD79139" w:rsidTr="006C0E72">
        <w:tc>
          <w:tcPr>
            <w:tcW w:w="3216" w:type="dxa"/>
          </w:tcPr>
          <w:p w14:paraId="7BC7E070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3DFA2D16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1A07D55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44F505A3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BEB003D" w14:textId="77777777" w:rsidR="00897755" w:rsidRDefault="00897755" w:rsidP="00897755">
            <w:pPr>
              <w:jc w:val="both"/>
            </w:pPr>
          </w:p>
        </w:tc>
      </w:tr>
      <w:tr w:rsidR="00897755" w14:paraId="06630B3C" w14:textId="1174F769" w:rsidTr="006C0E72">
        <w:tc>
          <w:tcPr>
            <w:tcW w:w="3216" w:type="dxa"/>
            <w:shd w:val="clear" w:color="auto" w:fill="F2CEED" w:themeFill="accent5" w:themeFillTint="33"/>
          </w:tcPr>
          <w:p w14:paraId="074E08AF" w14:textId="3E1B1977" w:rsidR="00897755" w:rsidRDefault="00F66CAD" w:rsidP="00897755">
            <w:pPr>
              <w:jc w:val="both"/>
            </w:pPr>
            <w:r>
              <w:t>SB 5192 – as introduced</w:t>
            </w:r>
          </w:p>
        </w:tc>
        <w:tc>
          <w:tcPr>
            <w:tcW w:w="2591" w:type="dxa"/>
            <w:shd w:val="clear" w:color="auto" w:fill="F2CEED" w:themeFill="accent5" w:themeFillTint="33"/>
          </w:tcPr>
          <w:p w14:paraId="44B739E1" w14:textId="77777777" w:rsidR="00897755" w:rsidRDefault="00F66CAD" w:rsidP="00897755">
            <w:pPr>
              <w:jc w:val="both"/>
            </w:pPr>
            <w:r w:rsidRPr="00F66CAD">
              <w:t>$1,723.42</w:t>
            </w:r>
          </w:p>
          <w:p w14:paraId="57AFD473" w14:textId="7F0EC7CB" w:rsidR="00F66CAD" w:rsidRDefault="00F66CAD" w:rsidP="00897755">
            <w:pPr>
              <w:jc w:val="both"/>
            </w:pPr>
            <w:r w:rsidRPr="00F66CAD">
              <w:t>$229.37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F2CEED" w:themeFill="accent5" w:themeFillTint="33"/>
          </w:tcPr>
          <w:p w14:paraId="0F76266F" w14:textId="4FD5A739" w:rsidR="00F66CAD" w:rsidRDefault="00F66CAD" w:rsidP="00897755">
            <w:pPr>
              <w:jc w:val="both"/>
            </w:pPr>
            <w:r w:rsidRPr="00F66CAD">
              <w:t>$156.67</w:t>
            </w:r>
            <w:r>
              <w:t xml:space="preserve"> + </w:t>
            </w:r>
            <w:r w:rsidRPr="00F66CAD">
              <w:t>$20.85</w:t>
            </w:r>
            <w:r>
              <w:t xml:space="preserve"> for grades 9-12</w:t>
            </w:r>
          </w:p>
        </w:tc>
        <w:tc>
          <w:tcPr>
            <w:tcW w:w="2503" w:type="dxa"/>
            <w:shd w:val="clear" w:color="auto" w:fill="F2CEED" w:themeFill="accent5" w:themeFillTint="33"/>
          </w:tcPr>
          <w:p w14:paraId="42AD1DF5" w14:textId="0123CA5D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496" w:type="dxa"/>
            <w:shd w:val="clear" w:color="auto" w:fill="F2CEED" w:themeFill="accent5" w:themeFillTint="33"/>
          </w:tcPr>
          <w:p w14:paraId="4F44230D" w14:textId="6E606BE7" w:rsidR="00897755" w:rsidRDefault="007770CA" w:rsidP="00897755">
            <w:pPr>
              <w:jc w:val="both"/>
            </w:pPr>
            <w:r>
              <w:t>Average of the district’s prior three school years’ total annual average FTE enrollment.</w:t>
            </w:r>
          </w:p>
        </w:tc>
      </w:tr>
      <w:tr w:rsidR="00897755" w14:paraId="51008B37" w14:textId="04019480" w:rsidTr="006C0E72">
        <w:tc>
          <w:tcPr>
            <w:tcW w:w="3216" w:type="dxa"/>
          </w:tcPr>
          <w:p w14:paraId="20B2BE5D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043DA6CB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C346547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111E4317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BAA9FC2" w14:textId="77777777" w:rsidR="00897755" w:rsidRDefault="00897755" w:rsidP="00897755">
            <w:pPr>
              <w:jc w:val="both"/>
            </w:pPr>
          </w:p>
        </w:tc>
      </w:tr>
      <w:tr w:rsidR="00897755" w14:paraId="70F4203B" w14:textId="6BBFA439" w:rsidTr="006C0E72">
        <w:tc>
          <w:tcPr>
            <w:tcW w:w="3216" w:type="dxa"/>
          </w:tcPr>
          <w:p w14:paraId="1CE9B039" w14:textId="36A050AF" w:rsidR="00897755" w:rsidRDefault="00F66CAD" w:rsidP="00897755">
            <w:pPr>
              <w:jc w:val="both"/>
            </w:pPr>
            <w:r>
              <w:t>SB 5192 WELLMAN AMD</w:t>
            </w:r>
          </w:p>
        </w:tc>
        <w:tc>
          <w:tcPr>
            <w:tcW w:w="2591" w:type="dxa"/>
          </w:tcPr>
          <w:p w14:paraId="31212CEF" w14:textId="77777777" w:rsidR="00897755" w:rsidRDefault="00F66CAD" w:rsidP="00897755">
            <w:pPr>
              <w:jc w:val="both"/>
            </w:pPr>
            <w:r w:rsidRPr="00F66CAD">
              <w:t>$1,656.50</w:t>
            </w:r>
          </w:p>
          <w:p w14:paraId="4C1A3C1E" w14:textId="3A5875DB" w:rsidR="00F66CAD" w:rsidRDefault="00A34699" w:rsidP="00897755">
            <w:pPr>
              <w:jc w:val="both"/>
            </w:pPr>
            <w:r w:rsidRPr="00A34699">
              <w:t>$225.09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25813AB2" w14:textId="41161366" w:rsidR="00897755" w:rsidRDefault="00A34699" w:rsidP="00897755">
            <w:pPr>
              <w:jc w:val="both"/>
            </w:pPr>
            <w:r w:rsidRPr="00A34699">
              <w:t>$88.22</w:t>
            </w:r>
            <w:r>
              <w:t xml:space="preserve"> + </w:t>
            </w:r>
            <w:r w:rsidRPr="00A34699">
              <w:t>$16.37</w:t>
            </w:r>
            <w:r>
              <w:t xml:space="preserve"> for grades 9-12</w:t>
            </w:r>
            <w:r w:rsidR="003E23F1">
              <w:rPr>
                <w:rStyle w:val="FootnoteReference"/>
              </w:rPr>
              <w:footnoteReference w:id="3"/>
            </w:r>
          </w:p>
        </w:tc>
        <w:tc>
          <w:tcPr>
            <w:tcW w:w="2503" w:type="dxa"/>
          </w:tcPr>
          <w:p w14:paraId="69B57270" w14:textId="20C4139A" w:rsidR="00897755" w:rsidRDefault="00A34699" w:rsidP="00897755">
            <w:pPr>
              <w:jc w:val="both"/>
            </w:pPr>
            <w:r>
              <w:t>None</w:t>
            </w:r>
          </w:p>
        </w:tc>
        <w:tc>
          <w:tcPr>
            <w:tcW w:w="2496" w:type="dxa"/>
          </w:tcPr>
          <w:p w14:paraId="320C1B3D" w14:textId="46A3C49F" w:rsidR="00897755" w:rsidRDefault="00897755" w:rsidP="00897755">
            <w:pPr>
              <w:jc w:val="both"/>
            </w:pPr>
          </w:p>
        </w:tc>
      </w:tr>
      <w:tr w:rsidR="00897755" w14:paraId="579BBE95" w14:textId="157DC8CE" w:rsidTr="006C0E72">
        <w:tc>
          <w:tcPr>
            <w:tcW w:w="3216" w:type="dxa"/>
          </w:tcPr>
          <w:p w14:paraId="608566B3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78C1D730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3F69376F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428085D9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158D51EB" w14:textId="77777777" w:rsidR="00897755" w:rsidRDefault="00897755" w:rsidP="00897755">
            <w:pPr>
              <w:jc w:val="both"/>
            </w:pPr>
          </w:p>
        </w:tc>
      </w:tr>
      <w:tr w:rsidR="007770CA" w14:paraId="27E5E99F" w14:textId="698C57FF" w:rsidTr="00994076">
        <w:tc>
          <w:tcPr>
            <w:tcW w:w="3216" w:type="dxa"/>
            <w:shd w:val="clear" w:color="auto" w:fill="auto"/>
          </w:tcPr>
          <w:p w14:paraId="0CEB316C" w14:textId="00269F70" w:rsidR="007770CA" w:rsidRDefault="007770CA" w:rsidP="007770CA">
            <w:pPr>
              <w:jc w:val="both"/>
            </w:pPr>
            <w:r>
              <w:t>SB 5192 WELLMAN AMD</w:t>
            </w:r>
          </w:p>
        </w:tc>
        <w:tc>
          <w:tcPr>
            <w:tcW w:w="2591" w:type="dxa"/>
            <w:shd w:val="clear" w:color="auto" w:fill="auto"/>
          </w:tcPr>
          <w:p w14:paraId="35D3C72A" w14:textId="32ED8DF9" w:rsidR="007770CA" w:rsidRDefault="007770CA" w:rsidP="007770CA">
            <w:r>
              <w:t xml:space="preserve">Also includes </w:t>
            </w:r>
            <w:proofErr w:type="gramStart"/>
            <w:r>
              <w:t>a reporting</w:t>
            </w:r>
            <w:proofErr w:type="gramEnd"/>
            <w:r>
              <w:t xml:space="preserve"> by category and expands </w:t>
            </w:r>
            <w:r>
              <w:lastRenderedPageBreak/>
              <w:t>the reporting to beyond the original 9 categories.</w:t>
            </w:r>
          </w:p>
        </w:tc>
        <w:tc>
          <w:tcPr>
            <w:tcW w:w="2144" w:type="dxa"/>
            <w:shd w:val="clear" w:color="auto" w:fill="auto"/>
          </w:tcPr>
          <w:p w14:paraId="188C6250" w14:textId="77777777" w:rsidR="007770CA" w:rsidRDefault="007770CA" w:rsidP="007770CA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14:paraId="5CA4588C" w14:textId="24934A98" w:rsidR="007770CA" w:rsidRDefault="007770CA" w:rsidP="007770CA">
            <w:pPr>
              <w:jc w:val="both"/>
            </w:pPr>
          </w:p>
        </w:tc>
        <w:tc>
          <w:tcPr>
            <w:tcW w:w="2496" w:type="dxa"/>
            <w:shd w:val="clear" w:color="auto" w:fill="auto"/>
          </w:tcPr>
          <w:p w14:paraId="4818B13F" w14:textId="344AF96B" w:rsidR="007770CA" w:rsidRDefault="007770CA" w:rsidP="007770CA">
            <w:pPr>
              <w:jc w:val="both"/>
            </w:pPr>
          </w:p>
        </w:tc>
      </w:tr>
      <w:tr w:rsidR="007770CA" w14:paraId="1ED2AF0E" w14:textId="77777777" w:rsidTr="006C0E72">
        <w:tc>
          <w:tcPr>
            <w:tcW w:w="3216" w:type="dxa"/>
          </w:tcPr>
          <w:p w14:paraId="1EE0798D" w14:textId="77777777" w:rsidR="007770CA" w:rsidRDefault="007770CA" w:rsidP="007770CA">
            <w:pPr>
              <w:jc w:val="both"/>
            </w:pPr>
          </w:p>
        </w:tc>
        <w:tc>
          <w:tcPr>
            <w:tcW w:w="2591" w:type="dxa"/>
          </w:tcPr>
          <w:p w14:paraId="24A3E62C" w14:textId="77777777" w:rsidR="007770CA" w:rsidRDefault="007770CA" w:rsidP="007770CA">
            <w:pPr>
              <w:jc w:val="both"/>
            </w:pPr>
          </w:p>
        </w:tc>
        <w:tc>
          <w:tcPr>
            <w:tcW w:w="2144" w:type="dxa"/>
          </w:tcPr>
          <w:p w14:paraId="3EC1F88E" w14:textId="77777777" w:rsidR="007770CA" w:rsidRDefault="007770CA" w:rsidP="007770CA">
            <w:pPr>
              <w:jc w:val="both"/>
            </w:pPr>
          </w:p>
        </w:tc>
        <w:tc>
          <w:tcPr>
            <w:tcW w:w="2503" w:type="dxa"/>
          </w:tcPr>
          <w:p w14:paraId="32693FDF" w14:textId="77777777" w:rsidR="007770CA" w:rsidRDefault="007770CA" w:rsidP="007770CA">
            <w:pPr>
              <w:jc w:val="both"/>
            </w:pPr>
          </w:p>
        </w:tc>
        <w:tc>
          <w:tcPr>
            <w:tcW w:w="2496" w:type="dxa"/>
          </w:tcPr>
          <w:p w14:paraId="0AC41127" w14:textId="77777777" w:rsidR="007770CA" w:rsidRDefault="007770CA" w:rsidP="007770CA">
            <w:pPr>
              <w:jc w:val="both"/>
            </w:pPr>
          </w:p>
        </w:tc>
      </w:tr>
      <w:tr w:rsidR="00994076" w14:paraId="601A902E" w14:textId="77777777" w:rsidTr="00994076">
        <w:tc>
          <w:tcPr>
            <w:tcW w:w="3216" w:type="dxa"/>
            <w:shd w:val="clear" w:color="auto" w:fill="95DCF7" w:themeFill="accent4" w:themeFillTint="66"/>
          </w:tcPr>
          <w:p w14:paraId="6CF5F6FC" w14:textId="77777777" w:rsidR="00994076" w:rsidRDefault="00994076" w:rsidP="00994076">
            <w:pPr>
              <w:jc w:val="both"/>
            </w:pPr>
            <w:r>
              <w:t>5192-S NOBL S2100.1</w:t>
            </w:r>
          </w:p>
          <w:p w14:paraId="302005A1" w14:textId="51931915" w:rsidR="00994076" w:rsidRDefault="00994076" w:rsidP="00994076">
            <w:pPr>
              <w:jc w:val="both"/>
            </w:pPr>
            <w:r>
              <w:t>Adopted 3/6/25 Senate</w:t>
            </w:r>
          </w:p>
        </w:tc>
        <w:tc>
          <w:tcPr>
            <w:tcW w:w="2591" w:type="dxa"/>
            <w:shd w:val="clear" w:color="auto" w:fill="95DCF7" w:themeFill="accent4" w:themeFillTint="66"/>
          </w:tcPr>
          <w:p w14:paraId="2EDC5090" w14:textId="3DDEE23B" w:rsidR="00994076" w:rsidRDefault="00994076" w:rsidP="00994076">
            <w:pPr>
              <w:jc w:val="both"/>
            </w:pPr>
            <w:r>
              <w:t>$1,656.50</w:t>
            </w:r>
            <w:r>
              <w:rPr>
                <w:rStyle w:val="FootnoteReference"/>
              </w:rPr>
              <w:footnoteReference w:id="4"/>
            </w:r>
          </w:p>
          <w:p w14:paraId="43722630" w14:textId="77777777" w:rsidR="00994076" w:rsidRDefault="00994076" w:rsidP="00994076">
            <w:pPr>
              <w:jc w:val="both"/>
            </w:pPr>
          </w:p>
          <w:p w14:paraId="0127D987" w14:textId="77777777" w:rsidR="009B1A2B" w:rsidRDefault="009B1A2B" w:rsidP="00994076">
            <w:pPr>
              <w:jc w:val="both"/>
            </w:pPr>
          </w:p>
          <w:p w14:paraId="3942B01D" w14:textId="77777777" w:rsidR="009B1A2B" w:rsidRDefault="009B1A2B" w:rsidP="009B1A2B">
            <w:r>
              <w:t xml:space="preserve">Requires the reporting to begin in the 2026-27 school year and modifies the original 9 categories again. </w:t>
            </w:r>
          </w:p>
          <w:p w14:paraId="7CED873F" w14:textId="77777777" w:rsidR="00801AF7" w:rsidRDefault="00801AF7" w:rsidP="009B1A2B"/>
          <w:p w14:paraId="5784CC86" w14:textId="71899042" w:rsidR="00801AF7" w:rsidRPr="00801AF7" w:rsidRDefault="00801AF7" w:rsidP="009B1A2B">
            <w:pPr>
              <w:rPr>
                <w:b/>
                <w:bCs/>
              </w:rPr>
            </w:pPr>
            <w:r w:rsidRPr="00801AF7">
              <w:rPr>
                <w:b/>
                <w:bCs/>
              </w:rPr>
              <w:t>Senate version provides $71.94 more than the House basic student FTE</w:t>
            </w:r>
          </w:p>
        </w:tc>
        <w:tc>
          <w:tcPr>
            <w:tcW w:w="2144" w:type="dxa"/>
            <w:shd w:val="clear" w:color="auto" w:fill="95DCF7" w:themeFill="accent4" w:themeFillTint="66"/>
          </w:tcPr>
          <w:p w14:paraId="1CA7251F" w14:textId="3E62D7DE" w:rsidR="00994076" w:rsidRDefault="00994076" w:rsidP="00994076">
            <w:pPr>
              <w:jc w:val="both"/>
            </w:pPr>
            <w:r>
              <w:t>$77.49 + $14.96 for grades 9-12</w:t>
            </w:r>
          </w:p>
        </w:tc>
        <w:tc>
          <w:tcPr>
            <w:tcW w:w="2503" w:type="dxa"/>
            <w:shd w:val="clear" w:color="auto" w:fill="95DCF7" w:themeFill="accent4" w:themeFillTint="66"/>
          </w:tcPr>
          <w:p w14:paraId="5347D414" w14:textId="6866B111" w:rsidR="00994076" w:rsidRDefault="00994076" w:rsidP="00994076">
            <w:pPr>
              <w:jc w:val="both"/>
            </w:pPr>
            <w:r>
              <w:t>None</w:t>
            </w:r>
          </w:p>
        </w:tc>
        <w:tc>
          <w:tcPr>
            <w:tcW w:w="2496" w:type="dxa"/>
            <w:shd w:val="clear" w:color="auto" w:fill="95DCF7" w:themeFill="accent4" w:themeFillTint="66"/>
          </w:tcPr>
          <w:p w14:paraId="059FD77D" w14:textId="45653B52" w:rsidR="00994076" w:rsidRDefault="00994076" w:rsidP="00994076">
            <w:pPr>
              <w:jc w:val="both"/>
            </w:pPr>
            <w:r>
              <w:t>Average of the district’s prior three school years’ total annual average FTE enrollment.</w:t>
            </w:r>
          </w:p>
        </w:tc>
      </w:tr>
    </w:tbl>
    <w:p w14:paraId="4459930E" w14:textId="77777777" w:rsidR="00F9258C" w:rsidRDefault="00F9258C" w:rsidP="00F702C6">
      <w:pPr>
        <w:jc w:val="both"/>
      </w:pPr>
    </w:p>
    <w:p w14:paraId="7A8EA491" w14:textId="77777777" w:rsidR="00801AF7" w:rsidRDefault="00801AF7" w:rsidP="00F702C6">
      <w:pPr>
        <w:jc w:val="both"/>
      </w:pPr>
    </w:p>
    <w:p w14:paraId="01E87D22" w14:textId="77777777" w:rsidR="00801AF7" w:rsidRDefault="00801AF7" w:rsidP="00F702C6">
      <w:pPr>
        <w:jc w:val="both"/>
      </w:pPr>
    </w:p>
    <w:p w14:paraId="7CA3CEA9" w14:textId="77777777" w:rsidR="00801AF7" w:rsidRDefault="00801AF7" w:rsidP="00F702C6">
      <w:pPr>
        <w:jc w:val="both"/>
      </w:pPr>
    </w:p>
    <w:p w14:paraId="23C47EF9" w14:textId="77777777" w:rsidR="00801AF7" w:rsidRDefault="00801AF7" w:rsidP="00F702C6">
      <w:pPr>
        <w:jc w:val="both"/>
      </w:pPr>
    </w:p>
    <w:p w14:paraId="12D273B6" w14:textId="77777777" w:rsidR="00801AF7" w:rsidRDefault="00801AF7" w:rsidP="00F702C6">
      <w:pPr>
        <w:jc w:val="both"/>
      </w:pPr>
    </w:p>
    <w:p w14:paraId="7F37AC94" w14:textId="4447D566" w:rsidR="00A34699" w:rsidRDefault="00A34699" w:rsidP="00F702C6">
      <w:pPr>
        <w:jc w:val="both"/>
      </w:pPr>
      <w:r>
        <w:t>Prepared by Marie Sullivan – using the underlying statute, original bill, and amendments</w:t>
      </w:r>
    </w:p>
    <w:sectPr w:rsidR="00A34699" w:rsidSect="00F70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32DE" w14:textId="77777777" w:rsidR="00587AE8" w:rsidRDefault="00587AE8" w:rsidP="00A34699">
      <w:pPr>
        <w:spacing w:after="0" w:line="240" w:lineRule="auto"/>
      </w:pPr>
      <w:r>
        <w:separator/>
      </w:r>
    </w:p>
  </w:endnote>
  <w:endnote w:type="continuationSeparator" w:id="0">
    <w:p w14:paraId="451C719C" w14:textId="77777777" w:rsidR="00587AE8" w:rsidRDefault="00587AE8" w:rsidP="00A3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E0CA" w14:textId="77777777" w:rsidR="00A34699" w:rsidRDefault="00A3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2429" w14:textId="77777777" w:rsidR="00A34699" w:rsidRDefault="00A34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ED3D" w14:textId="77777777" w:rsidR="00A34699" w:rsidRDefault="00A3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F1DA" w14:textId="77777777" w:rsidR="00587AE8" w:rsidRDefault="00587AE8" w:rsidP="00A34699">
      <w:pPr>
        <w:spacing w:after="0" w:line="240" w:lineRule="auto"/>
      </w:pPr>
      <w:r>
        <w:separator/>
      </w:r>
    </w:p>
  </w:footnote>
  <w:footnote w:type="continuationSeparator" w:id="0">
    <w:p w14:paraId="6233A77D" w14:textId="77777777" w:rsidR="00587AE8" w:rsidRDefault="00587AE8" w:rsidP="00A34699">
      <w:pPr>
        <w:spacing w:after="0" w:line="240" w:lineRule="auto"/>
      </w:pPr>
      <w:r>
        <w:continuationSeparator/>
      </w:r>
    </w:p>
  </w:footnote>
  <w:footnote w:id="1">
    <w:p w14:paraId="1DD3CE35" w14:textId="77CCB1B7" w:rsidR="00EA5434" w:rsidRDefault="00EA5434">
      <w:pPr>
        <w:pStyle w:val="FootnoteText"/>
      </w:pPr>
      <w:r>
        <w:rPr>
          <w:rStyle w:val="FootnoteReference"/>
        </w:rPr>
        <w:footnoteRef/>
      </w:r>
      <w:r>
        <w:t xml:space="preserve"> Includes the $21.00 added</w:t>
      </w:r>
      <w:r w:rsidR="003E23F1">
        <w:t xml:space="preserve"> to </w:t>
      </w:r>
      <w:r w:rsidR="005D427C">
        <w:t>MSOC in</w:t>
      </w:r>
      <w:r>
        <w:t xml:space="preserve"> the 2024 legislative session.</w:t>
      </w:r>
    </w:p>
  </w:footnote>
  <w:footnote w:id="2">
    <w:p w14:paraId="4A09B125" w14:textId="53A29C83" w:rsidR="00552C82" w:rsidRDefault="00552C82">
      <w:pPr>
        <w:pStyle w:val="FootnoteText"/>
      </w:pPr>
      <w:r>
        <w:rPr>
          <w:rStyle w:val="FootnoteReference"/>
        </w:rPr>
        <w:footnoteRef/>
      </w:r>
      <w:r>
        <w:t xml:space="preserve"> Increased </w:t>
      </w:r>
      <w:r w:rsidR="00E4016A">
        <w:t xml:space="preserve">from </w:t>
      </w:r>
      <w:r>
        <w:t xml:space="preserve">the </w:t>
      </w:r>
      <w:r w:rsidR="00E4016A">
        <w:t xml:space="preserve">3% </w:t>
      </w:r>
      <w:r>
        <w:t xml:space="preserve">inflationary base </w:t>
      </w:r>
      <w:r w:rsidR="00994076">
        <w:t xml:space="preserve">of $1,579.01 </w:t>
      </w:r>
      <w:r w:rsidR="00E4016A">
        <w:t>by $5.55.</w:t>
      </w:r>
    </w:p>
  </w:footnote>
  <w:footnote w:id="3">
    <w:p w14:paraId="06F31789" w14:textId="75930E45" w:rsidR="003E23F1" w:rsidRDefault="003E23F1">
      <w:pPr>
        <w:pStyle w:val="FootnoteText"/>
      </w:pPr>
      <w:r>
        <w:rPr>
          <w:rStyle w:val="FootnoteReference"/>
        </w:rPr>
        <w:footnoteRef/>
      </w:r>
      <w:r>
        <w:t xml:space="preserve"> I think these amounts were </w:t>
      </w:r>
      <w:r w:rsidR="00801AF7">
        <w:t>incorrect coming out of Senate Ways &amp; Means</w:t>
      </w:r>
      <w:r>
        <w:t xml:space="preserve">; </w:t>
      </w:r>
      <w:r w:rsidR="005D427C">
        <w:t>$1,579.01 + $77.49 = $1,656.50</w:t>
      </w:r>
      <w:r w:rsidR="00801AF7">
        <w:t xml:space="preserve"> – so that’s what was fixed in the Nobles floor AMD.</w:t>
      </w:r>
    </w:p>
  </w:footnote>
  <w:footnote w:id="4">
    <w:p w14:paraId="2A99CAD3" w14:textId="6D9539D4" w:rsidR="00994076" w:rsidRDefault="00994076">
      <w:pPr>
        <w:pStyle w:val="FootnoteText"/>
      </w:pPr>
      <w:r>
        <w:rPr>
          <w:rStyle w:val="FootnoteReference"/>
        </w:rPr>
        <w:footnoteRef/>
      </w:r>
      <w:r>
        <w:t xml:space="preserve"> Increased from the 3% inflationary base of $1,579.01 by $77.49.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32E0" w14:textId="3439E581" w:rsidR="00A34699" w:rsidRDefault="00000000">
    <w:pPr>
      <w:pStyle w:val="Header"/>
    </w:pPr>
    <w:r>
      <w:rPr>
        <w:noProof/>
      </w:rPr>
      <w:pict w14:anchorId="5F32A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9" o:spid="_x0000_s1026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961B" w14:textId="4DBA5227" w:rsidR="00A34699" w:rsidRDefault="00000000">
    <w:pPr>
      <w:pStyle w:val="Header"/>
    </w:pPr>
    <w:r>
      <w:rPr>
        <w:noProof/>
      </w:rPr>
      <w:pict w14:anchorId="5CEEB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20" o:spid="_x0000_s1027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A836" w14:textId="4A9FB811" w:rsidR="00A34699" w:rsidRDefault="00000000">
    <w:pPr>
      <w:pStyle w:val="Header"/>
    </w:pPr>
    <w:r>
      <w:rPr>
        <w:noProof/>
      </w:rPr>
      <w:pict w14:anchorId="2CAB8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8" o:spid="_x0000_s1025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C6"/>
    <w:rsid w:val="000C6392"/>
    <w:rsid w:val="00157020"/>
    <w:rsid w:val="00284538"/>
    <w:rsid w:val="00326501"/>
    <w:rsid w:val="00391EC6"/>
    <w:rsid w:val="003A5B84"/>
    <w:rsid w:val="003D4435"/>
    <w:rsid w:val="003E23F1"/>
    <w:rsid w:val="00552C82"/>
    <w:rsid w:val="00566FF5"/>
    <w:rsid w:val="0057757D"/>
    <w:rsid w:val="005810F8"/>
    <w:rsid w:val="00587AE8"/>
    <w:rsid w:val="005D427C"/>
    <w:rsid w:val="006C0E72"/>
    <w:rsid w:val="007770CA"/>
    <w:rsid w:val="00801AF7"/>
    <w:rsid w:val="00897755"/>
    <w:rsid w:val="008F32F7"/>
    <w:rsid w:val="00994076"/>
    <w:rsid w:val="009B1A2B"/>
    <w:rsid w:val="00A34699"/>
    <w:rsid w:val="00A72E3C"/>
    <w:rsid w:val="00A9143A"/>
    <w:rsid w:val="00AD4CD2"/>
    <w:rsid w:val="00C6186F"/>
    <w:rsid w:val="00DA14DE"/>
    <w:rsid w:val="00E2668E"/>
    <w:rsid w:val="00E4016A"/>
    <w:rsid w:val="00EA5434"/>
    <w:rsid w:val="00F649C4"/>
    <w:rsid w:val="00F66CAD"/>
    <w:rsid w:val="00F702C6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55181"/>
  <w15:chartTrackingRefBased/>
  <w15:docId w15:val="{5DABCCBE-FB45-4D6C-9E27-504B2169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99"/>
  </w:style>
  <w:style w:type="paragraph" w:styleId="Footer">
    <w:name w:val="footer"/>
    <w:basedOn w:val="Normal"/>
    <w:link w:val="Foot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99"/>
  </w:style>
  <w:style w:type="paragraph" w:styleId="FootnoteText">
    <w:name w:val="footnote text"/>
    <w:basedOn w:val="Normal"/>
    <w:link w:val="FootnoteTextChar"/>
    <w:uiPriority w:val="99"/>
    <w:semiHidden/>
    <w:unhideWhenUsed/>
    <w:rsid w:val="003A5B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B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0935-2B62-4186-8EEF-FFED8BF3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Sullivan</dc:creator>
  <cp:keywords/>
  <dc:description/>
  <cp:lastModifiedBy>Marie Sullivan</cp:lastModifiedBy>
  <cp:revision>5</cp:revision>
  <dcterms:created xsi:type="dcterms:W3CDTF">2025-03-07T05:07:00Z</dcterms:created>
  <dcterms:modified xsi:type="dcterms:W3CDTF">2025-03-07T05:25:00Z</dcterms:modified>
</cp:coreProperties>
</file>