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For Daphne Disrict Three City Council candidate Terri Osborne, it’s all about the water.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“Every aspect of our lives is related to our water,” she said. “From our drinking water to our bays and streams where we swim, boat and play - the quality of our water is the quality of our lives.”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rapid growth races through Daphne, Osborne is the kind of specialist-steward the Sea Cliff, Lake Forest and Park City neighborhoods of Daphne want to have on their team.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water expert with the Geological Survey of Alabama, Osborne knows the lay of Baldwin County land like she knows the back of her hand. She knows how the sediments and aquifers dip from north to southwest. She knows how each region is a unique underground water environment that may or may not offer resources for drinking water, sewers and drainage.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“I’ve been here almost half my life,” Osborne said. “All the growth I've seen concerns me. It seems nobody thought ahead about what all this development would look like 30 years down the road.”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Osborne holds a BS and MS in Geology from The University of Alabama and holds Professional Geologist license No. 31 in Alabama.  Born in Florence, she moved to Daphne about three decades ago for an environmental job with Volkert. A few years later she went to work for an environmental consulting firm, where she spent her days working on the types of problems developers need to need to think about when laying out the neighborhoods </w:t>
      </w:r>
    </w:p>
    <w:p w:rsidR="00000000" w:rsidDel="00000000" w:rsidP="00000000" w:rsidRDefault="00000000" w:rsidRPr="00000000" w14:paraId="0000000C">
      <w:pPr>
        <w:rPr/>
      </w:pPr>
      <w:r w:rsidDel="00000000" w:rsidR="00000000" w:rsidRPr="00000000">
        <w:rPr>
          <w:rtl w:val="0"/>
        </w:rPr>
        <w:t xml:space="preserve">for the new families making their home in Daphne - things like surface and groundwater contamination, protection of public water supply aquifers, and wastewater treatment capacity.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 few years later she upgraded to an environmental consulting firm, where she spent her days working on the types of problems neighborhood planners need to think about when laying out neighborhoods for generations to come - things like groundwater contamination and remediation projects, source water assessments on public supply wells, and groundwater modeling projects.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Making sure there is safe walking access to enjoy the shoreline at Daphne’s new Bayfront Park and Amphitheater is another aqua issue Osborne thinks about. She wants to make sure area walkways line up so pedestrians have safe passage to the new attraction.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need to make sure people can get there safely on foot,” she said.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Osborne also is a musician who enjoys playing guitar and bass, singing and writing songs. She loves  animated movies, Star Trek and The Beatles. She’s the kind of tuned-in community leader the city  needs to guide the flow of Daphne into the  future.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