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791A" w14:textId="77777777" w:rsidR="00C50B9D" w:rsidRDefault="00000000">
      <w:pPr>
        <w:spacing w:before="240" w:after="0" w:line="240" w:lineRule="auto"/>
        <w:rPr>
          <w:rFonts w:ascii="Arial" w:eastAsia="Arial" w:hAnsi="Arial" w:cs="Arial"/>
          <w:sz w:val="24"/>
          <w:szCs w:val="24"/>
        </w:rPr>
      </w:pPr>
      <w:r>
        <w:rPr>
          <w:rFonts w:ascii="Arial" w:eastAsia="Arial" w:hAnsi="Arial" w:cs="Arial"/>
        </w:rPr>
        <w:tab/>
      </w:r>
      <w:r>
        <w:rPr>
          <w:rFonts w:ascii="Arial" w:eastAsia="Arial" w:hAnsi="Arial" w:cs="Arial"/>
          <w:noProof/>
          <w:sz w:val="24"/>
          <w:szCs w:val="24"/>
        </w:rPr>
        <w:drawing>
          <wp:inline distT="0" distB="0" distL="0" distR="0" wp14:anchorId="427B2B4F" wp14:editId="0A395AA2">
            <wp:extent cx="1640120" cy="82097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640120" cy="820971"/>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55569FAA" wp14:editId="77381A0A">
                <wp:simplePos x="0" y="0"/>
                <wp:positionH relativeFrom="column">
                  <wp:posOffset>4787900</wp:posOffset>
                </wp:positionH>
                <wp:positionV relativeFrom="paragraph">
                  <wp:posOffset>292100</wp:posOffset>
                </wp:positionV>
                <wp:extent cx="2661285" cy="283845"/>
                <wp:effectExtent l="0" t="0" r="0" b="0"/>
                <wp:wrapNone/>
                <wp:docPr id="1" name="Rectangle 1"/>
                <wp:cNvGraphicFramePr/>
                <a:graphic xmlns:a="http://schemas.openxmlformats.org/drawingml/2006/main">
                  <a:graphicData uri="http://schemas.microsoft.com/office/word/2010/wordprocessingShape">
                    <wps:wsp>
                      <wps:cNvSpPr/>
                      <wps:spPr>
                        <a:xfrm>
                          <a:off x="4020120" y="3642840"/>
                          <a:ext cx="2651760" cy="274320"/>
                        </a:xfrm>
                        <a:prstGeom prst="rect">
                          <a:avLst/>
                        </a:prstGeom>
                        <a:solidFill>
                          <a:srgbClr val="FFFFFF"/>
                        </a:solidFill>
                        <a:ln>
                          <a:noFill/>
                        </a:ln>
                      </wps:spPr>
                      <wps:txbx>
                        <w:txbxContent>
                          <w:p w14:paraId="5FBE9DEA" w14:textId="77777777" w:rsidR="00C50B9D" w:rsidRDefault="00000000">
                            <w:pPr>
                              <w:spacing w:after="0" w:line="240" w:lineRule="auto"/>
                              <w:textDirection w:val="btLr"/>
                            </w:pPr>
                            <w:r>
                              <w:rPr>
                                <w:rFonts w:ascii="Arial" w:eastAsia="Arial" w:hAnsi="Arial" w:cs="Arial"/>
                                <w:b/>
                                <w:color w:val="000000"/>
                                <w:sz w:val="24"/>
                                <w:u w:val="single"/>
                              </w:rPr>
                              <w:t>FOR IMMEDIATE RELEASE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4787900</wp:posOffset>
                </wp:positionH>
                <wp:positionV relativeFrom="paragraph">
                  <wp:posOffset>292100</wp:posOffset>
                </wp:positionV>
                <wp:extent cx="2661285" cy="28384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61285" cy="283845"/>
                        </a:xfrm>
                        <a:prstGeom prst="rect"/>
                        <a:ln/>
                      </pic:spPr>
                    </pic:pic>
                  </a:graphicData>
                </a:graphic>
              </wp:anchor>
            </w:drawing>
          </mc:Fallback>
        </mc:AlternateContent>
      </w:r>
    </w:p>
    <w:p w14:paraId="002FC29A" w14:textId="77777777" w:rsidR="00C50B9D" w:rsidRDefault="00C50B9D">
      <w:pPr>
        <w:keepNext/>
        <w:tabs>
          <w:tab w:val="left" w:pos="2520"/>
        </w:tabs>
        <w:spacing w:after="0" w:line="240" w:lineRule="auto"/>
        <w:ind w:left="1440"/>
        <w:rPr>
          <w:rFonts w:ascii="Arial" w:eastAsia="Arial" w:hAnsi="Arial" w:cs="Arial"/>
          <w:b/>
          <w:sz w:val="24"/>
          <w:szCs w:val="24"/>
        </w:rPr>
      </w:pPr>
    </w:p>
    <w:p w14:paraId="43492D7E" w14:textId="77777777" w:rsidR="00C50B9D" w:rsidRDefault="00000000">
      <w:pPr>
        <w:keepNext/>
        <w:tabs>
          <w:tab w:val="left" w:pos="2520"/>
        </w:tabs>
        <w:spacing w:after="0" w:line="240" w:lineRule="auto"/>
        <w:ind w:left="1440"/>
        <w:rPr>
          <w:rFonts w:ascii="Arial" w:eastAsia="Arial" w:hAnsi="Arial" w:cs="Arial"/>
          <w:b/>
          <w:sz w:val="24"/>
          <w:szCs w:val="24"/>
        </w:rPr>
      </w:pPr>
      <w:r>
        <w:rPr>
          <w:rFonts w:ascii="Arial" w:eastAsia="Arial" w:hAnsi="Arial" w:cs="Arial"/>
          <w:b/>
          <w:sz w:val="24"/>
          <w:szCs w:val="24"/>
        </w:rPr>
        <w:t xml:space="preserve">Contact: </w:t>
      </w:r>
      <w:r>
        <w:rPr>
          <w:rFonts w:ascii="Arial" w:eastAsia="Arial" w:hAnsi="Arial" w:cs="Arial"/>
          <w:b/>
          <w:sz w:val="24"/>
          <w:szCs w:val="24"/>
        </w:rPr>
        <w:tab/>
        <w:t xml:space="preserve">Taylor Morgan </w:t>
      </w:r>
    </w:p>
    <w:p w14:paraId="6963004E" w14:textId="77777777" w:rsidR="00C50B9D" w:rsidRDefault="00000000">
      <w:pPr>
        <w:spacing w:after="0" w:line="240"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Brooke’s Place</w:t>
      </w:r>
    </w:p>
    <w:p w14:paraId="160FAE25" w14:textId="77777777" w:rsidR="00C50B9D" w:rsidRDefault="00000000">
      <w:pPr>
        <w:spacing w:after="0" w:line="240"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t>317-705-9650</w:t>
      </w:r>
    </w:p>
    <w:p w14:paraId="729873F1" w14:textId="77777777" w:rsidR="00C50B9D" w:rsidRDefault="00000000">
      <w:pPr>
        <w:spacing w:after="0" w:line="240" w:lineRule="auto"/>
        <w:rPr>
          <w:rFonts w:ascii="Arial" w:eastAsia="Arial" w:hAnsi="Arial" w:cs="Arial"/>
          <w:b/>
        </w:rPr>
      </w:pPr>
      <w:r>
        <w:rPr>
          <w:rFonts w:ascii="Arial" w:eastAsia="Arial" w:hAnsi="Arial" w:cs="Arial"/>
          <w:b/>
          <w:sz w:val="24"/>
          <w:szCs w:val="24"/>
        </w:rPr>
        <w:tab/>
      </w:r>
      <w:r>
        <w:rPr>
          <w:rFonts w:ascii="Arial" w:eastAsia="Arial" w:hAnsi="Arial" w:cs="Arial"/>
          <w:b/>
          <w:sz w:val="24"/>
          <w:szCs w:val="24"/>
        </w:rPr>
        <w:tab/>
      </w:r>
      <w:hyperlink r:id="rId9">
        <w:r>
          <w:rPr>
            <w:rFonts w:ascii="Arial" w:eastAsia="Arial" w:hAnsi="Arial" w:cs="Arial"/>
            <w:b/>
            <w:color w:val="1155CC"/>
            <w:sz w:val="24"/>
            <w:szCs w:val="24"/>
            <w:u w:val="single"/>
          </w:rPr>
          <w:t>Taylor@brookesplace.org</w:t>
        </w:r>
      </w:hyperlink>
    </w:p>
    <w:p w14:paraId="5DA4CEB9" w14:textId="77777777" w:rsidR="00C50B9D" w:rsidRDefault="00C50B9D">
      <w:pPr>
        <w:rPr>
          <w:rFonts w:ascii="Arial" w:eastAsia="Arial" w:hAnsi="Arial" w:cs="Arial"/>
          <w:b/>
        </w:rPr>
      </w:pPr>
    </w:p>
    <w:p w14:paraId="169B77E2" w14:textId="77777777" w:rsidR="00C50B9D" w:rsidRDefault="00000000">
      <w:pPr>
        <w:jc w:val="center"/>
        <w:rPr>
          <w:rFonts w:ascii="Arial" w:eastAsia="Arial" w:hAnsi="Arial" w:cs="Arial"/>
          <w:i/>
        </w:rPr>
      </w:pPr>
      <w:r>
        <w:rPr>
          <w:rFonts w:ascii="Arial" w:eastAsia="Arial" w:hAnsi="Arial" w:cs="Arial"/>
          <w:b/>
          <w:sz w:val="28"/>
          <w:szCs w:val="28"/>
        </w:rPr>
        <w:t xml:space="preserve">Brooke’s Place Selected as </w:t>
      </w:r>
      <w:r>
        <w:rPr>
          <w:rFonts w:ascii="Arial" w:eastAsia="Arial" w:hAnsi="Arial" w:cs="Arial"/>
          <w:b/>
          <w:i/>
          <w:sz w:val="28"/>
          <w:szCs w:val="28"/>
        </w:rPr>
        <w:t>Childhood Bereavement Changemaker</w:t>
      </w:r>
      <w:r>
        <w:rPr>
          <w:rFonts w:ascii="Arial" w:eastAsia="Arial" w:hAnsi="Arial" w:cs="Arial"/>
          <w:b/>
          <w:i/>
          <w:sz w:val="28"/>
          <w:szCs w:val="28"/>
        </w:rPr>
        <w:br/>
      </w:r>
      <w:r>
        <w:rPr>
          <w:rFonts w:ascii="Arial" w:eastAsia="Arial" w:hAnsi="Arial" w:cs="Arial"/>
          <w:i/>
        </w:rPr>
        <w:t>In partnership with Colorado-based Judi’s House/JAG Institute</w:t>
      </w:r>
    </w:p>
    <w:p w14:paraId="6552E96C" w14:textId="77777777" w:rsidR="00C50B9D" w:rsidRDefault="00000000">
      <w:pPr>
        <w:rPr>
          <w:rFonts w:ascii="Arial" w:eastAsia="Arial" w:hAnsi="Arial" w:cs="Arial"/>
        </w:rPr>
      </w:pPr>
      <w:r>
        <w:rPr>
          <w:rFonts w:ascii="Arial" w:eastAsia="Arial" w:hAnsi="Arial" w:cs="Arial"/>
        </w:rPr>
        <w:t xml:space="preserve">Indianapolis, IN (April 3, 2024) – Brooke’s Place for Grieving Young People, Inc. is one of 11 grief-centered organizations selected by </w:t>
      </w:r>
      <w:hyperlink r:id="rId10">
        <w:r>
          <w:rPr>
            <w:rFonts w:ascii="Arial" w:eastAsia="Arial" w:hAnsi="Arial" w:cs="Arial"/>
            <w:color w:val="467886"/>
            <w:u w:val="single"/>
          </w:rPr>
          <w:t>Judi’s House/JAG Institute</w:t>
        </w:r>
      </w:hyperlink>
      <w:r>
        <w:rPr>
          <w:rFonts w:ascii="Arial" w:eastAsia="Arial" w:hAnsi="Arial" w:cs="Arial"/>
        </w:rPr>
        <w:t xml:space="preserve"> to participate in the 2024 </w:t>
      </w:r>
      <w:hyperlink r:id="rId11">
        <w:r>
          <w:rPr>
            <w:rFonts w:ascii="Arial" w:eastAsia="Arial" w:hAnsi="Arial" w:cs="Arial"/>
            <w:i/>
            <w:color w:val="467886"/>
            <w:u w:val="single"/>
          </w:rPr>
          <w:t>Childhood Bereavement Changemaker</w:t>
        </w:r>
      </w:hyperlink>
      <w:r>
        <w:rPr>
          <w:rFonts w:ascii="Arial" w:eastAsia="Arial" w:hAnsi="Arial" w:cs="Arial"/>
        </w:rPr>
        <w:t xml:space="preserve"> program.  This initiative will build capacity for data collection and program evaluation through a series of trainings, workshops, and collaborative learning sessions. </w:t>
      </w:r>
    </w:p>
    <w:p w14:paraId="38D1C9A6" w14:textId="77777777" w:rsidR="00C50B9D" w:rsidRDefault="00000000">
      <w:pPr>
        <w:rPr>
          <w:rFonts w:ascii="Arial" w:eastAsia="Arial" w:hAnsi="Arial" w:cs="Arial"/>
        </w:rPr>
      </w:pPr>
      <w:r>
        <w:rPr>
          <w:rFonts w:ascii="Arial" w:eastAsia="Arial" w:hAnsi="Arial" w:cs="Arial"/>
        </w:rPr>
        <w:t>Over the course of a year, Changemakers will receive guidance and practical recommendations to address data and evaluation needs that can inform strategic planning, support funding opportunities, and enhance the overall impact Brooke’s Place has on the 1 in 10 children estimated to experience the death of a parent or sibling by age 18.</w:t>
      </w:r>
    </w:p>
    <w:p w14:paraId="6331B0FB" w14:textId="77777777" w:rsidR="00C50B9D" w:rsidRDefault="00000000">
      <w:pPr>
        <w:rPr>
          <w:rFonts w:ascii="Arial" w:eastAsia="Arial" w:hAnsi="Arial" w:cs="Arial"/>
        </w:rPr>
      </w:pPr>
      <w:r>
        <w:rPr>
          <w:rFonts w:ascii="Arial" w:eastAsia="Arial" w:hAnsi="Arial" w:cs="Arial"/>
        </w:rPr>
        <w:t>“Brooke's Place is excited to have the opportunity to participate in this data-driven initiative that will help us to learn more about the grieving children and families in Central Indiana and develop strategic initiatives to achieve success in our therapy services outcomes,” stated Theresa Brun, Brooke’s Place Executive Director</w:t>
      </w:r>
    </w:p>
    <w:p w14:paraId="045F788F" w14:textId="77777777" w:rsidR="00C50B9D" w:rsidRDefault="00000000">
      <w:pPr>
        <w:rPr>
          <w:rFonts w:ascii="Arial" w:eastAsia="Arial" w:hAnsi="Arial" w:cs="Arial"/>
        </w:rPr>
      </w:pPr>
      <w:r>
        <w:rPr>
          <w:rFonts w:ascii="Arial" w:eastAsia="Arial" w:hAnsi="Arial" w:cs="Arial"/>
        </w:rPr>
        <w:t>Founded in 1999, Brooke’s Place provides ongoing grief support groups, therapy services, and community education to empower children, teens, young adults, and their families to thrive in the midst of grief. This year, Brooke's Place celebrates its 25th anniversary of providing grief support, having helped over 30,000 children and their families.</w:t>
      </w:r>
    </w:p>
    <w:p w14:paraId="5DA0C496" w14:textId="77777777" w:rsidR="00C50B9D" w:rsidRDefault="00000000">
      <w:pPr>
        <w:rPr>
          <w:rFonts w:ascii="Arial" w:eastAsia="Arial" w:hAnsi="Arial" w:cs="Arial"/>
        </w:rPr>
      </w:pPr>
      <w:r>
        <w:rPr>
          <w:rFonts w:ascii="Arial" w:eastAsia="Arial" w:hAnsi="Arial" w:cs="Arial"/>
        </w:rPr>
        <w:t xml:space="preserve">“Through the </w:t>
      </w:r>
      <w:r>
        <w:rPr>
          <w:rFonts w:ascii="Arial" w:eastAsia="Arial" w:hAnsi="Arial" w:cs="Arial"/>
          <w:i/>
        </w:rPr>
        <w:t>Childhood Bereavement Changemaker</w:t>
      </w:r>
      <w:r>
        <w:rPr>
          <w:rFonts w:ascii="Arial" w:eastAsia="Arial" w:hAnsi="Arial" w:cs="Arial"/>
        </w:rPr>
        <w:t xml:space="preserve"> initiative, the JAG Institute team walks alongside bereavement professionals nationwide who want to strengthen their programs using solid evaluation methods. Together, we learn about innovative interventions that are changing the trajectory for grieving children and their families across the nation and build competency in using data to tell impactful stories,</w:t>
      </w:r>
      <w:proofErr w:type="gramStart"/>
      <w:r>
        <w:rPr>
          <w:rFonts w:ascii="Arial" w:eastAsia="Arial" w:hAnsi="Arial" w:cs="Arial"/>
        </w:rPr>
        <w:t>” said</w:t>
      </w:r>
      <w:proofErr w:type="gramEnd"/>
      <w:r>
        <w:rPr>
          <w:rFonts w:ascii="Arial" w:eastAsia="Arial" w:hAnsi="Arial" w:cs="Arial"/>
        </w:rPr>
        <w:t xml:space="preserve"> Micki Burns, Judi’s House/JAG Institute Chief Clinical Officer.</w:t>
      </w:r>
    </w:p>
    <w:p w14:paraId="7BA2A8FF" w14:textId="77777777" w:rsidR="00C50B9D" w:rsidRDefault="00000000">
      <w:pPr>
        <w:rPr>
          <w:rFonts w:ascii="Arial" w:eastAsia="Arial" w:hAnsi="Arial" w:cs="Arial"/>
        </w:rPr>
      </w:pPr>
      <w:r>
        <w:rPr>
          <w:rFonts w:ascii="Arial" w:eastAsia="Arial" w:hAnsi="Arial" w:cs="Arial"/>
        </w:rPr>
        <w:t xml:space="preserve">The </w:t>
      </w:r>
      <w:r>
        <w:rPr>
          <w:rFonts w:ascii="Arial" w:eastAsia="Arial" w:hAnsi="Arial" w:cs="Arial"/>
          <w:i/>
        </w:rPr>
        <w:t xml:space="preserve">Childhood Bereavement Changemaker </w:t>
      </w:r>
      <w:r>
        <w:rPr>
          <w:rFonts w:ascii="Arial" w:eastAsia="Arial" w:hAnsi="Arial" w:cs="Arial"/>
        </w:rPr>
        <w:t xml:space="preserve">initiative was conceived by Judi’s House/JAG Institute, an Aurora, Colo.-based grief care organization with philanthropic support from </w:t>
      </w:r>
      <w:hyperlink r:id="rId12">
        <w:r>
          <w:rPr>
            <w:rFonts w:ascii="Arial" w:eastAsia="Arial" w:hAnsi="Arial" w:cs="Arial"/>
            <w:color w:val="467886"/>
            <w:u w:val="single"/>
          </w:rPr>
          <w:t>New York Life Foundation</w:t>
        </w:r>
      </w:hyperlink>
      <w:r>
        <w:rPr>
          <w:rFonts w:ascii="Arial" w:eastAsia="Arial" w:hAnsi="Arial" w:cs="Arial"/>
        </w:rPr>
        <w:t xml:space="preserve"> – the largest corporate funder in the childhood bereavement space – and in collaboration with the </w:t>
      </w:r>
      <w:hyperlink r:id="rId13">
        <w:r>
          <w:rPr>
            <w:rFonts w:ascii="Arial" w:eastAsia="Arial" w:hAnsi="Arial" w:cs="Arial"/>
            <w:color w:val="467886"/>
            <w:u w:val="single"/>
          </w:rPr>
          <w:t>National Alliance for Children’s Grief</w:t>
        </w:r>
      </w:hyperlink>
      <w:r>
        <w:rPr>
          <w:rFonts w:ascii="Arial" w:eastAsia="Arial" w:hAnsi="Arial" w:cs="Arial"/>
        </w:rPr>
        <w:t>, the only professional member organization specifically addressing issues around childhood bereavement.</w:t>
      </w:r>
      <w:r>
        <w:rPr>
          <w:rFonts w:ascii="Arial" w:eastAsia="Arial" w:hAnsi="Arial" w:cs="Arial"/>
        </w:rPr>
        <w:br/>
      </w:r>
    </w:p>
    <w:p w14:paraId="2A3A3E2B" w14:textId="77777777" w:rsidR="00C50B9D" w:rsidRDefault="00000000">
      <w:pPr>
        <w:jc w:val="center"/>
        <w:rPr>
          <w:rFonts w:ascii="Arial" w:eastAsia="Arial" w:hAnsi="Arial" w:cs="Arial"/>
        </w:rPr>
      </w:pPr>
      <w:r>
        <w:rPr>
          <w:rFonts w:ascii="Arial" w:eastAsia="Arial" w:hAnsi="Arial" w:cs="Arial"/>
        </w:rPr>
        <w:lastRenderedPageBreak/>
        <w:t>###</w:t>
      </w:r>
    </w:p>
    <w:p w14:paraId="176FB118" w14:textId="77777777" w:rsidR="00C50B9D" w:rsidRDefault="00000000">
      <w:pPr>
        <w:rPr>
          <w:rFonts w:ascii="Arial" w:eastAsia="Arial" w:hAnsi="Arial" w:cs="Arial"/>
          <w:b/>
        </w:rPr>
      </w:pPr>
      <w:r>
        <w:rPr>
          <w:rFonts w:ascii="Arial" w:eastAsia="Arial" w:hAnsi="Arial" w:cs="Arial"/>
        </w:rPr>
        <w:br/>
      </w:r>
      <w:r>
        <w:rPr>
          <w:rFonts w:ascii="Arial" w:eastAsia="Arial" w:hAnsi="Arial" w:cs="Arial"/>
          <w:b/>
        </w:rPr>
        <w:t>About Brooke’s Place for Grieving Young People, Inc. (Brookesplace.org)</w:t>
      </w:r>
    </w:p>
    <w:p w14:paraId="32E9A569" w14:textId="77777777" w:rsidR="00C50B9D" w:rsidRDefault="00000000">
      <w:pPr>
        <w:rPr>
          <w:rFonts w:ascii="Arial" w:eastAsia="Arial" w:hAnsi="Arial" w:cs="Arial"/>
        </w:rPr>
      </w:pPr>
      <w:r>
        <w:rPr>
          <w:rFonts w:ascii="Arial" w:eastAsia="Arial" w:hAnsi="Arial" w:cs="Arial"/>
        </w:rPr>
        <w:t>Brooke’s Place works to create a community where every young person living with grief feels safe, supported, and understood during their grief journey. Those who have participated in its programs have reported decreased feelings of anxiety, increased knowledge of healthy coping skills, and decreased feelings of isolation. With an estimated 150,000 children expected to experience the death of a parent or sibling in Indiana by the age of 18, there will always be an ongoing need in the Central Indiana community for the programs provided at Brooke’s Place.</w:t>
      </w:r>
    </w:p>
    <w:p w14:paraId="487B6FC1" w14:textId="77777777" w:rsidR="00C50B9D" w:rsidRDefault="00000000">
      <w:pPr>
        <w:rPr>
          <w:rFonts w:ascii="Arial" w:eastAsia="Arial" w:hAnsi="Arial" w:cs="Arial"/>
          <w:b/>
        </w:rPr>
      </w:pPr>
      <w:r>
        <w:rPr>
          <w:rFonts w:ascii="Arial" w:eastAsia="Arial" w:hAnsi="Arial" w:cs="Arial"/>
          <w:b/>
        </w:rPr>
        <w:t>About Judi’s House/JAG Institute (judishouse.org)</w:t>
      </w:r>
      <w:r>
        <w:rPr>
          <w:rFonts w:ascii="Arial" w:eastAsia="Arial" w:hAnsi="Arial" w:cs="Arial"/>
          <w:b/>
        </w:rPr>
        <w:br/>
      </w:r>
      <w:r>
        <w:rPr>
          <w:rFonts w:ascii="Arial" w:eastAsia="Arial" w:hAnsi="Arial" w:cs="Arial"/>
        </w:rPr>
        <w:t>Judi’s House is the only research-based organization in Metro Denver devoted solely to supporting grieving children and their families. The mission of Judi’s House is to help children and families grieving a death find connection and healing, while JAG Institute helps further this mission through nationally recognized research, education, and training initiatives.</w:t>
      </w:r>
    </w:p>
    <w:sectPr w:rsidR="00C50B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9D"/>
    <w:rsid w:val="00433529"/>
    <w:rsid w:val="00C5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45D58"/>
  <w15:docId w15:val="{4B8EAAE5-D1E0-41A1-99B0-BC81088F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1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21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D3"/>
    <w:rPr>
      <w:rFonts w:eastAsiaTheme="majorEastAsia" w:cstheme="majorBidi"/>
      <w:color w:val="272727" w:themeColor="text1" w:themeTint="D8"/>
    </w:rPr>
  </w:style>
  <w:style w:type="character" w:customStyle="1" w:styleId="TitleChar">
    <w:name w:val="Title Char"/>
    <w:basedOn w:val="DefaultParagraphFont"/>
    <w:link w:val="Title"/>
    <w:uiPriority w:val="10"/>
    <w:rsid w:val="00221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21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1D3"/>
    <w:pPr>
      <w:spacing w:before="160"/>
      <w:jc w:val="center"/>
    </w:pPr>
    <w:rPr>
      <w:i/>
      <w:iCs/>
      <w:color w:val="404040" w:themeColor="text1" w:themeTint="BF"/>
    </w:rPr>
  </w:style>
  <w:style w:type="character" w:customStyle="1" w:styleId="QuoteChar">
    <w:name w:val="Quote Char"/>
    <w:basedOn w:val="DefaultParagraphFont"/>
    <w:link w:val="Quote"/>
    <w:uiPriority w:val="29"/>
    <w:rsid w:val="002211D3"/>
    <w:rPr>
      <w:i/>
      <w:iCs/>
      <w:color w:val="404040" w:themeColor="text1" w:themeTint="BF"/>
    </w:rPr>
  </w:style>
  <w:style w:type="paragraph" w:styleId="ListParagraph">
    <w:name w:val="List Paragraph"/>
    <w:basedOn w:val="Normal"/>
    <w:uiPriority w:val="34"/>
    <w:qFormat/>
    <w:rsid w:val="002211D3"/>
    <w:pPr>
      <w:ind w:left="720"/>
      <w:contextualSpacing/>
    </w:pPr>
  </w:style>
  <w:style w:type="character" w:styleId="IntenseEmphasis">
    <w:name w:val="Intense Emphasis"/>
    <w:basedOn w:val="DefaultParagraphFont"/>
    <w:uiPriority w:val="21"/>
    <w:qFormat/>
    <w:rsid w:val="002211D3"/>
    <w:rPr>
      <w:i/>
      <w:iCs/>
      <w:color w:val="0F4761" w:themeColor="accent1" w:themeShade="BF"/>
    </w:rPr>
  </w:style>
  <w:style w:type="paragraph" w:styleId="IntenseQuote">
    <w:name w:val="Intense Quote"/>
    <w:basedOn w:val="Normal"/>
    <w:next w:val="Normal"/>
    <w:link w:val="IntenseQuoteChar"/>
    <w:uiPriority w:val="30"/>
    <w:qFormat/>
    <w:rsid w:val="0022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D3"/>
    <w:rPr>
      <w:i/>
      <w:iCs/>
      <w:color w:val="0F4761" w:themeColor="accent1" w:themeShade="BF"/>
    </w:rPr>
  </w:style>
  <w:style w:type="character" w:styleId="IntenseReference">
    <w:name w:val="Intense Reference"/>
    <w:basedOn w:val="DefaultParagraphFont"/>
    <w:uiPriority w:val="32"/>
    <w:qFormat/>
    <w:rsid w:val="002211D3"/>
    <w:rPr>
      <w:b/>
      <w:bCs/>
      <w:smallCaps/>
      <w:color w:val="0F4761" w:themeColor="accent1" w:themeShade="BF"/>
      <w:spacing w:val="5"/>
    </w:rPr>
  </w:style>
  <w:style w:type="character" w:styleId="Hyperlink">
    <w:name w:val="Hyperlink"/>
    <w:basedOn w:val="DefaultParagraphFont"/>
    <w:uiPriority w:val="99"/>
    <w:unhideWhenUsed/>
    <w:rsid w:val="00DA5085"/>
    <w:rPr>
      <w:color w:val="467886" w:themeColor="hyperlink"/>
      <w:u w:val="single"/>
    </w:rPr>
  </w:style>
  <w:style w:type="character" w:styleId="UnresolvedMention">
    <w:name w:val="Unresolved Mention"/>
    <w:basedOn w:val="DefaultParagraphFont"/>
    <w:uiPriority w:val="99"/>
    <w:semiHidden/>
    <w:unhideWhenUsed/>
    <w:rsid w:val="00DA5085"/>
    <w:rPr>
      <w:color w:val="605E5C"/>
      <w:shd w:val="clear" w:color="auto" w:fill="E1DFDD"/>
    </w:rPr>
  </w:style>
  <w:style w:type="character" w:styleId="CommentReference">
    <w:name w:val="annotation reference"/>
    <w:basedOn w:val="DefaultParagraphFont"/>
    <w:uiPriority w:val="99"/>
    <w:semiHidden/>
    <w:unhideWhenUsed/>
    <w:rsid w:val="00DA5085"/>
    <w:rPr>
      <w:sz w:val="16"/>
      <w:szCs w:val="16"/>
    </w:rPr>
  </w:style>
  <w:style w:type="paragraph" w:styleId="CommentText">
    <w:name w:val="annotation text"/>
    <w:basedOn w:val="Normal"/>
    <w:link w:val="CommentTextChar"/>
    <w:uiPriority w:val="99"/>
    <w:unhideWhenUsed/>
    <w:rsid w:val="00DA5085"/>
    <w:pPr>
      <w:spacing w:line="240" w:lineRule="auto"/>
    </w:pPr>
    <w:rPr>
      <w:sz w:val="20"/>
      <w:szCs w:val="20"/>
    </w:rPr>
  </w:style>
  <w:style w:type="character" w:customStyle="1" w:styleId="CommentTextChar">
    <w:name w:val="Comment Text Char"/>
    <w:basedOn w:val="DefaultParagraphFont"/>
    <w:link w:val="CommentText"/>
    <w:uiPriority w:val="99"/>
    <w:rsid w:val="00DA5085"/>
    <w:rPr>
      <w:sz w:val="20"/>
      <w:szCs w:val="20"/>
    </w:rPr>
  </w:style>
  <w:style w:type="paragraph" w:styleId="CommentSubject">
    <w:name w:val="annotation subject"/>
    <w:basedOn w:val="CommentText"/>
    <w:next w:val="CommentText"/>
    <w:link w:val="CommentSubjectChar"/>
    <w:uiPriority w:val="99"/>
    <w:semiHidden/>
    <w:unhideWhenUsed/>
    <w:rsid w:val="00DA5085"/>
    <w:rPr>
      <w:b/>
      <w:bCs/>
    </w:rPr>
  </w:style>
  <w:style w:type="character" w:customStyle="1" w:styleId="CommentSubjectChar">
    <w:name w:val="Comment Subject Char"/>
    <w:basedOn w:val="CommentTextChar"/>
    <w:link w:val="CommentSubject"/>
    <w:uiPriority w:val="99"/>
    <w:semiHidden/>
    <w:rsid w:val="00DA5085"/>
    <w:rPr>
      <w:b/>
      <w:bCs/>
      <w:sz w:val="20"/>
      <w:szCs w:val="20"/>
    </w:rPr>
  </w:style>
  <w:style w:type="paragraph" w:styleId="Revision">
    <w:name w:val="Revision"/>
    <w:hidden/>
    <w:uiPriority w:val="99"/>
    <w:semiHidden/>
    <w:rsid w:val="006D1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acg.org/" TargetMode="External"/><Relationship Id="rId3" Type="http://schemas.openxmlformats.org/officeDocument/2006/relationships/settings" Target="settings.xml"/><Relationship Id="rId12" Type="http://schemas.openxmlformats.org/officeDocument/2006/relationships/hyperlink" Target="https://www.newyorklife.com/foundation" TargetMode="Externa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hyperlink" Target="https://judishouse.org/research-tools/cbc/"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judishouse.org" TargetMode="External"/><Relationship Id="rId4" Type="http://schemas.openxmlformats.org/officeDocument/2006/relationships/webSettings" Target="webSettings.xml"/><Relationship Id="rId9" Type="http://schemas.openxmlformats.org/officeDocument/2006/relationships/hyperlink" Target="mailto:Taylor@brookesplac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w/0Mdz2fayyfmyOJaEZvdXGbg==">CgMxLjA4AHIhMUNKZ2JCY1BiaGc0LXl1c3N2RWQ2UDBwUGhZeEVlSFU0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3072</Characters>
  <Application>Microsoft Office Word</Application>
  <DocSecurity>0</DocSecurity>
  <Lines>52</Lines>
  <Paragraphs>15</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Katlyn Maloney</dc:creator>
  <cp:lastModifiedBy>Julie Struble</cp:lastModifiedBy>
  <cp:revision>2</cp:revision>
  <dcterms:created xsi:type="dcterms:W3CDTF">2024-04-04T14:17:00Z</dcterms:created>
  <dcterms:modified xsi:type="dcterms:W3CDTF">2024-04-04T14:17:00Z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9abf2cdbc35a92a58069a0217866670167544e9247e11b2e4045c004f4732fbd</vt:lpwstr>
  </property>
</Properties>
</file>