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sz w:val="38"/>
          <w:szCs w:val="38"/>
        </w:rPr>
      </w:pPr>
      <w:r w:rsidDel="00000000" w:rsidR="00000000" w:rsidRPr="00000000">
        <w:rPr>
          <w:rtl w:val="0"/>
        </w:rPr>
      </w:r>
    </w:p>
    <w:p w:rsidR="00000000" w:rsidDel="00000000" w:rsidP="00000000" w:rsidRDefault="00000000" w:rsidRPr="00000000" w14:paraId="00000002">
      <w:pPr>
        <w:spacing w:line="240" w:lineRule="auto"/>
        <w:jc w:val="center"/>
        <w:rPr>
          <w:b w:val="1"/>
          <w:sz w:val="38"/>
          <w:szCs w:val="38"/>
        </w:rPr>
      </w:pPr>
      <w:r w:rsidDel="00000000" w:rsidR="00000000" w:rsidRPr="00000000">
        <w:rPr>
          <w:b w:val="1"/>
          <w:sz w:val="38"/>
          <w:szCs w:val="38"/>
          <w:rtl w:val="0"/>
        </w:rPr>
        <w:t xml:space="preserve">ASPB Student Ambassador Program</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This Agreement is made between:</w:t>
      </w:r>
    </w:p>
    <w:p w:rsidR="00000000" w:rsidDel="00000000" w:rsidP="00000000" w:rsidRDefault="00000000" w:rsidRPr="00000000" w14:paraId="00000005">
      <w:pPr>
        <w:numPr>
          <w:ilvl w:val="0"/>
          <w:numId w:val="5"/>
        </w:numPr>
        <w:ind w:left="720" w:hanging="360"/>
        <w:rPr>
          <w:sz w:val="24"/>
          <w:szCs w:val="24"/>
          <w:u w:val="none"/>
        </w:rPr>
      </w:pPr>
      <w:r w:rsidDel="00000000" w:rsidR="00000000" w:rsidRPr="00000000">
        <w:rPr>
          <w:sz w:val="24"/>
          <w:szCs w:val="24"/>
          <w:rtl w:val="0"/>
        </w:rPr>
        <w:t xml:space="preserve">The Alberta Society of Professional Biologists (ASPB)</w:t>
      </w:r>
    </w:p>
    <w:p w:rsidR="00000000" w:rsidDel="00000000" w:rsidP="00000000" w:rsidRDefault="00000000" w:rsidRPr="00000000" w14:paraId="00000006">
      <w:pPr>
        <w:numPr>
          <w:ilvl w:val="0"/>
          <w:numId w:val="5"/>
        </w:numPr>
        <w:ind w:left="720" w:hanging="360"/>
        <w:rPr>
          <w:sz w:val="24"/>
          <w:szCs w:val="24"/>
          <w:u w:val="none"/>
        </w:rPr>
      </w:pPr>
      <w:r w:rsidDel="00000000" w:rsidR="00000000" w:rsidRPr="00000000">
        <w:rPr>
          <w:sz w:val="24"/>
          <w:szCs w:val="24"/>
          <w:rtl w:val="0"/>
        </w:rPr>
        <w:t xml:space="preserve">and _______________________, a student at _______________________</w:t>
      </w:r>
    </w:p>
    <w:p w:rsidR="00000000" w:rsidDel="00000000" w:rsidP="00000000" w:rsidRDefault="00000000" w:rsidRPr="00000000" w14:paraId="00000007">
      <w:pPr>
        <w:ind w:left="1440" w:firstLine="720"/>
        <w:rPr>
          <w:sz w:val="16"/>
          <w:szCs w:val="16"/>
        </w:rPr>
      </w:pPr>
      <w:r w:rsidDel="00000000" w:rsidR="00000000" w:rsidRPr="00000000">
        <w:rPr>
          <w:sz w:val="16"/>
          <w:szCs w:val="16"/>
          <w:rtl w:val="0"/>
        </w:rPr>
        <w:t xml:space="preserve">[Student Name]                                                                         [School Name]</w:t>
      </w:r>
    </w:p>
    <w:p w:rsidR="00000000" w:rsidDel="00000000" w:rsidP="00000000" w:rsidRDefault="00000000" w:rsidRPr="00000000" w14:paraId="00000008">
      <w:pPr>
        <w:ind w:left="720" w:firstLine="720"/>
        <w:rPr>
          <w:sz w:val="16"/>
          <w:szCs w:val="16"/>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The ASPB Student Ambassador Program aims to identify a student who can help to foster student engagement in biology-related activities, promote ASPB events and initiatives, and provide career development opportunities for students in biology programs.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Program Objectives:</w:t>
      </w:r>
    </w:p>
    <w:p w:rsidR="00000000" w:rsidDel="00000000" w:rsidP="00000000" w:rsidRDefault="00000000" w:rsidRPr="00000000" w14:paraId="0000000C">
      <w:pPr>
        <w:rPr>
          <w:sz w:val="24"/>
          <w:szCs w:val="24"/>
        </w:rPr>
      </w:pPr>
      <w:r w:rsidDel="00000000" w:rsidR="00000000" w:rsidRPr="00000000">
        <w:rPr>
          <w:sz w:val="24"/>
          <w:szCs w:val="24"/>
          <w:rtl w:val="0"/>
        </w:rPr>
        <w:t xml:space="preserve">The student will:</w:t>
      </w:r>
    </w:p>
    <w:p w:rsidR="00000000" w:rsidDel="00000000" w:rsidP="00000000" w:rsidRDefault="00000000" w:rsidRPr="00000000" w14:paraId="0000000D">
      <w:pPr>
        <w:numPr>
          <w:ilvl w:val="0"/>
          <w:numId w:val="7"/>
        </w:numPr>
        <w:ind w:left="720" w:hanging="360"/>
        <w:rPr>
          <w:sz w:val="24"/>
          <w:szCs w:val="24"/>
        </w:rPr>
      </w:pPr>
      <w:r w:rsidDel="00000000" w:rsidR="00000000" w:rsidRPr="00000000">
        <w:rPr>
          <w:sz w:val="24"/>
          <w:szCs w:val="24"/>
          <w:rtl w:val="0"/>
        </w:rPr>
        <w:t xml:space="preserve">B</w:t>
      </w:r>
      <w:r w:rsidDel="00000000" w:rsidR="00000000" w:rsidRPr="00000000">
        <w:rPr>
          <w:sz w:val="24"/>
          <w:szCs w:val="24"/>
          <w:rtl w:val="0"/>
        </w:rPr>
        <w:t xml:space="preserve">e an ASPB student member.</w:t>
      </w:r>
    </w:p>
    <w:p w:rsidR="00000000" w:rsidDel="00000000" w:rsidP="00000000" w:rsidRDefault="00000000" w:rsidRPr="00000000" w14:paraId="0000000E">
      <w:pPr>
        <w:numPr>
          <w:ilvl w:val="0"/>
          <w:numId w:val="7"/>
        </w:numPr>
        <w:ind w:left="720" w:hanging="360"/>
        <w:rPr>
          <w:sz w:val="24"/>
          <w:szCs w:val="24"/>
        </w:rPr>
      </w:pPr>
      <w:r w:rsidDel="00000000" w:rsidR="00000000" w:rsidRPr="00000000">
        <w:rPr>
          <w:sz w:val="24"/>
          <w:szCs w:val="24"/>
          <w:rtl w:val="0"/>
        </w:rPr>
        <w:t xml:space="preserve">Attend monthly meetings (up to 7 meetings in total) to discuss biology courses, programs, and ASPB student engagement events.</w:t>
      </w:r>
    </w:p>
    <w:p w:rsidR="00000000" w:rsidDel="00000000" w:rsidP="00000000" w:rsidRDefault="00000000" w:rsidRPr="00000000" w14:paraId="0000000F">
      <w:pPr>
        <w:numPr>
          <w:ilvl w:val="0"/>
          <w:numId w:val="7"/>
        </w:numPr>
        <w:ind w:left="720" w:hanging="360"/>
        <w:rPr>
          <w:sz w:val="24"/>
          <w:szCs w:val="24"/>
        </w:rPr>
      </w:pPr>
      <w:r w:rsidDel="00000000" w:rsidR="00000000" w:rsidRPr="00000000">
        <w:rPr>
          <w:sz w:val="24"/>
          <w:szCs w:val="24"/>
          <w:rtl w:val="0"/>
        </w:rPr>
        <w:t xml:space="preserve">Provide to the ASPB a list of clubs that could include students in biology or environmental programs.</w:t>
      </w:r>
    </w:p>
    <w:p w:rsidR="00000000" w:rsidDel="00000000" w:rsidP="00000000" w:rsidRDefault="00000000" w:rsidRPr="00000000" w14:paraId="00000010">
      <w:pPr>
        <w:numPr>
          <w:ilvl w:val="0"/>
          <w:numId w:val="7"/>
        </w:numPr>
        <w:ind w:left="720" w:hanging="360"/>
        <w:rPr>
          <w:sz w:val="24"/>
          <w:szCs w:val="24"/>
        </w:rPr>
      </w:pPr>
      <w:r w:rsidDel="00000000" w:rsidR="00000000" w:rsidRPr="00000000">
        <w:rPr>
          <w:sz w:val="24"/>
          <w:szCs w:val="24"/>
          <w:rtl w:val="0"/>
        </w:rPr>
        <w:t xml:space="preserve">Post ASPB posters in designated areas within the school.</w:t>
      </w:r>
    </w:p>
    <w:p w:rsidR="00000000" w:rsidDel="00000000" w:rsidP="00000000" w:rsidRDefault="00000000" w:rsidRPr="00000000" w14:paraId="00000011">
      <w:pPr>
        <w:numPr>
          <w:ilvl w:val="0"/>
          <w:numId w:val="7"/>
        </w:numPr>
        <w:ind w:left="720" w:hanging="360"/>
        <w:rPr>
          <w:sz w:val="24"/>
          <w:szCs w:val="24"/>
        </w:rPr>
      </w:pPr>
      <w:r w:rsidDel="00000000" w:rsidR="00000000" w:rsidRPr="00000000">
        <w:rPr>
          <w:sz w:val="24"/>
          <w:szCs w:val="24"/>
          <w:rtl w:val="0"/>
        </w:rPr>
        <w:t xml:space="preserve">Support the ASPB in organizing and executing student engagement activities.</w:t>
      </w:r>
    </w:p>
    <w:p w:rsidR="00000000" w:rsidDel="00000000" w:rsidP="00000000" w:rsidRDefault="00000000" w:rsidRPr="00000000" w14:paraId="00000012">
      <w:pPr>
        <w:numPr>
          <w:ilvl w:val="0"/>
          <w:numId w:val="7"/>
        </w:numPr>
        <w:ind w:left="720" w:hanging="360"/>
        <w:rPr>
          <w:sz w:val="24"/>
          <w:szCs w:val="24"/>
        </w:rPr>
      </w:pPr>
      <w:r w:rsidDel="00000000" w:rsidR="00000000" w:rsidRPr="00000000">
        <w:rPr>
          <w:sz w:val="24"/>
          <w:szCs w:val="24"/>
          <w:rtl w:val="0"/>
        </w:rPr>
        <w:t xml:space="preserve">Assist the ASPB in the delivery and presentation of scholarships to students.</w:t>
      </w:r>
    </w:p>
    <w:p w:rsidR="00000000" w:rsidDel="00000000" w:rsidP="00000000" w:rsidRDefault="00000000" w:rsidRPr="00000000" w14:paraId="00000013">
      <w:pPr>
        <w:numPr>
          <w:ilvl w:val="0"/>
          <w:numId w:val="7"/>
        </w:numPr>
        <w:ind w:left="720" w:hanging="360"/>
        <w:rPr>
          <w:sz w:val="24"/>
          <w:szCs w:val="24"/>
        </w:rPr>
      </w:pPr>
      <w:r w:rsidDel="00000000" w:rsidR="00000000" w:rsidRPr="00000000">
        <w:rPr>
          <w:sz w:val="24"/>
          <w:szCs w:val="24"/>
          <w:rtl w:val="0"/>
        </w:rPr>
        <w:t xml:space="preserve">Support the ASPB in posting approved biology courses or programs on the student webpage.</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Compensation:</w:t>
      </w:r>
    </w:p>
    <w:p w:rsidR="00000000" w:rsidDel="00000000" w:rsidP="00000000" w:rsidRDefault="00000000" w:rsidRPr="00000000" w14:paraId="00000016">
      <w:pPr>
        <w:rPr>
          <w:sz w:val="24"/>
          <w:szCs w:val="24"/>
        </w:rPr>
      </w:pPr>
      <w:r w:rsidDel="00000000" w:rsidR="00000000" w:rsidRPr="00000000">
        <w:rPr>
          <w:sz w:val="24"/>
          <w:szCs w:val="24"/>
          <w:rtl w:val="0"/>
        </w:rPr>
        <w:t xml:space="preserve">The student ambassador will receive $50/month for activities outlined in the table below with a $200 bonus at the end of May if all goals have been achieved. The ambassador program includes a draw for a $1000 scholarship among the successful ambassadors who complete all activities outlined in the table upon completion of the program.</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rtl w:val="0"/>
        </w:rPr>
      </w:r>
    </w:p>
    <w:tbl>
      <w:tblPr>
        <w:tblStyle w:val="Table1"/>
        <w:tblW w:w="144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7140"/>
        <w:gridCol w:w="1425"/>
        <w:gridCol w:w="1650"/>
        <w:gridCol w:w="1905"/>
        <w:tblGridChange w:id="0">
          <w:tblGrid>
            <w:gridCol w:w="2340"/>
            <w:gridCol w:w="7140"/>
            <w:gridCol w:w="1425"/>
            <w:gridCol w:w="1650"/>
            <w:gridCol w:w="1905"/>
          </w:tblGrid>
        </w:tblGridChange>
      </w:tblGrid>
      <w:tr>
        <w:trPr>
          <w:cantSplit w:val="0"/>
          <w:tblHeader w:val="1"/>
        </w:trPr>
        <w:tc>
          <w:tcPr>
            <w:shd w:fill="b7b7b7"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Activity </w:t>
            </w:r>
          </w:p>
        </w:tc>
        <w:tc>
          <w:tcPr>
            <w:shd w:fill="b7b7b7" w:val="clear"/>
            <w:tcMar>
              <w:top w:w="100.0" w:type="dxa"/>
              <w:left w:w="100.0" w:type="dxa"/>
              <w:bottom w:w="100.0" w:type="dxa"/>
              <w:right w:w="100.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Description</w:t>
            </w:r>
          </w:p>
        </w:tc>
        <w:tc>
          <w:tcPr>
            <w:shd w:fill="b7b7b7" w:val="clear"/>
            <w:tcMar>
              <w:top w:w="100.0" w:type="dxa"/>
              <w:left w:w="100.0" w:type="dxa"/>
              <w:bottom w:w="100.0" w:type="dxa"/>
              <w:right w:w="10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Timeline</w:t>
            </w:r>
          </w:p>
        </w:tc>
        <w:tc>
          <w:tcPr>
            <w:shd w:fill="b7b7b7" w:val="clear"/>
            <w:tcMar>
              <w:top w:w="100.0" w:type="dxa"/>
              <w:left w:w="100.0" w:type="dxa"/>
              <w:bottom w:w="100.0" w:type="dxa"/>
              <w:right w:w="100.0"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Deliverables</w:t>
            </w:r>
          </w:p>
        </w:tc>
        <w:tc>
          <w:tcPr>
            <w:shd w:fill="b7b7b7" w:val="clear"/>
            <w:tcMar>
              <w:top w:w="100.0" w:type="dxa"/>
              <w:left w:w="100.0" w:type="dxa"/>
              <w:bottom w:w="100.0" w:type="dxa"/>
              <w:right w:w="100.0"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b w:val="1"/>
                <w:rtl w:val="0"/>
              </w:rPr>
              <w:t xml:space="preserve">Hours Required</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ASPB Student Membership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Maintain active membership with ASPB. ASPB student membership is free and can be done through the ASPB website (</w:t>
            </w:r>
            <w:hyperlink r:id="rId8">
              <w:r w:rsidDel="00000000" w:rsidR="00000000" w:rsidRPr="00000000">
                <w:rPr>
                  <w:color w:val="1155cc"/>
                  <w:u w:val="single"/>
                  <w:rtl w:val="0"/>
                </w:rPr>
                <w:t xml:space="preserve">www.aspb.ab.ca</w:t>
              </w:r>
            </w:hyperlink>
            <w:r w:rsidDel="00000000" w:rsidR="00000000" w:rsidRPr="00000000">
              <w:rPr>
                <w:rtl w:val="0"/>
              </w:rPr>
              <w:t xml:space="preserve">). Any ambassador should be able to confirm their ASPB student membership number (received when the membership is approved).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Ongoing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Proof of membership</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Monthly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Attend and participate in monthly meetings from September to March (7 meetings in total) to discuss biology courses, programs, and ASPB student engagement events.</w:t>
            </w:r>
          </w:p>
          <w:p w:rsidR="00000000" w:rsidDel="00000000" w:rsidP="00000000" w:rsidRDefault="00000000" w:rsidRPr="00000000" w14:paraId="00000027">
            <w:pPr>
              <w:spacing w:line="240" w:lineRule="auto"/>
              <w:ind w:left="0" w:firstLine="0"/>
              <w:rPr/>
            </w:pPr>
            <w:r w:rsidDel="00000000" w:rsidR="00000000" w:rsidRPr="00000000">
              <w:rPr>
                <w:rtl w:val="0"/>
              </w:rPr>
            </w:r>
          </w:p>
          <w:p w:rsidR="00000000" w:rsidDel="00000000" w:rsidP="00000000" w:rsidRDefault="00000000" w:rsidRPr="00000000" w14:paraId="00000028">
            <w:pPr>
              <w:spacing w:line="240" w:lineRule="auto"/>
              <w:ind w:left="0" w:firstLine="0"/>
              <w:rPr/>
            </w:pPr>
            <w:r w:rsidDel="00000000" w:rsidR="00000000" w:rsidRPr="00000000">
              <w:rPr>
                <w:rtl w:val="0"/>
              </w:rPr>
              <w:t xml:space="preserve">Meetings are flexible: Dates will be determined with the student upon program start, in September. The ASPB representative(s) and student ambassador will attend meetings, with the optional attendance of professors or supervisor. Meetings are intended to be virtual, but may be in-person if possible. At these meetings the student will provide an update on the work they have been doing. Meetings will normally last about one hour.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Sept-Mar (7 meetings)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Meeting attendance and participation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 7 hours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Provide a list of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Once the student has begun their first month of school and gained an understanding of the student body and programs parallel to their own, the student will provide the ASPB with a list of possible clubs that have a focus on biology, biology students, or the environment, along with club contact information.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By Oct 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List of clubs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 hour</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Post ASPB Posters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ind w:left="0" w:firstLine="0"/>
              <w:rPr/>
            </w:pPr>
            <w:r w:rsidDel="00000000" w:rsidR="00000000" w:rsidRPr="00000000">
              <w:rPr>
                <w:rtl w:val="0"/>
              </w:rPr>
              <w:t xml:space="preserve">Choose a location for posters that will help with targeting specific audiences the ambassador thinks will benefit from the information.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By Nov 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Provide photos of postings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 hour</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Organize Student Engagement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With the help of a Prof, Dean or Club, support an activity that has been planned by helping plan or provide other supporting roles that may become apparent. Or contact a Prof, Dean or club who might be interested in hosting the ASPB for a student engagement activity. Things we have done in the past include:</w:t>
            </w:r>
          </w:p>
          <w:p w:rsidR="00000000" w:rsidDel="00000000" w:rsidP="00000000" w:rsidRDefault="00000000" w:rsidRPr="00000000" w14:paraId="00000038">
            <w:pPr>
              <w:numPr>
                <w:ilvl w:val="0"/>
                <w:numId w:val="3"/>
              </w:numPr>
              <w:ind w:left="720" w:hanging="360"/>
              <w:rPr/>
            </w:pPr>
            <w:r w:rsidDel="00000000" w:rsidR="00000000" w:rsidRPr="00000000">
              <w:rPr>
                <w:rtl w:val="0"/>
              </w:rPr>
              <w:t xml:space="preserve">Presenting/ talking to a specific biology class about what it means to be a member of a regulated profession, </w:t>
            </w:r>
          </w:p>
          <w:p w:rsidR="00000000" w:rsidDel="00000000" w:rsidP="00000000" w:rsidRDefault="00000000" w:rsidRPr="00000000" w14:paraId="00000039">
            <w:pPr>
              <w:numPr>
                <w:ilvl w:val="0"/>
                <w:numId w:val="3"/>
              </w:numPr>
              <w:ind w:left="720" w:hanging="360"/>
              <w:rPr/>
            </w:pPr>
            <w:r w:rsidDel="00000000" w:rsidR="00000000" w:rsidRPr="00000000">
              <w:rPr>
                <w:rtl w:val="0"/>
              </w:rPr>
              <w:t xml:space="preserve">Meeting in a public space in the school and hosting a “lunch and learn” where we bring pizza and students can learn about what the ASPB is and what it does. </w:t>
            </w:r>
          </w:p>
          <w:p w:rsidR="00000000" w:rsidDel="00000000" w:rsidP="00000000" w:rsidRDefault="00000000" w:rsidRPr="00000000" w14:paraId="0000003A">
            <w:pPr>
              <w:numPr>
                <w:ilvl w:val="0"/>
                <w:numId w:val="3"/>
              </w:numPr>
              <w:ind w:left="720" w:hanging="360"/>
              <w:rPr/>
            </w:pPr>
            <w:r w:rsidDel="00000000" w:rsidR="00000000" w:rsidRPr="00000000">
              <w:rPr>
                <w:rtl w:val="0"/>
              </w:rPr>
              <w:t xml:space="preserve">ASPB has hosted a panel discussion about regulatory bodies in science careers</w:t>
            </w:r>
          </w:p>
          <w:p w:rsidR="00000000" w:rsidDel="00000000" w:rsidP="00000000" w:rsidRDefault="00000000" w:rsidRPr="00000000" w14:paraId="0000003B">
            <w:pPr>
              <w:numPr>
                <w:ilvl w:val="0"/>
                <w:numId w:val="3"/>
              </w:numPr>
              <w:ind w:left="720" w:hanging="360"/>
              <w:rPr/>
            </w:pPr>
            <w:r w:rsidDel="00000000" w:rsidR="00000000" w:rsidRPr="00000000">
              <w:rPr>
                <w:rtl w:val="0"/>
              </w:rPr>
              <w:t xml:space="preserve">The ASPB has delivered industry panels, where biology professionals come in to discuss their career paths (“speed networking” sessions could also be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Plan in place by Dec 31 (or earlier), event scheduled before Mar 31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Report on activity and student feedback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Between 1-5 hours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Support Scholarship Dispersal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Help with the administration and promotion of ASPB scholarships, communicating and sharing information through school newspapers, social media etc.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As needed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Discussion during monthly meetings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 hours</w:t>
            </w:r>
          </w:p>
        </w:tc>
      </w:tr>
      <w:tr>
        <w:trPr>
          <w:cantSplit w:val="0"/>
          <w:trHeight w:val="1487.871093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Approved Courses/ Programs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Assist in updating the student webpage with approved courses and programs:</w:t>
            </w:r>
          </w:p>
          <w:p w:rsidR="00000000" w:rsidDel="00000000" w:rsidP="00000000" w:rsidRDefault="00000000" w:rsidRPr="00000000" w14:paraId="00000046">
            <w:pPr>
              <w:ind w:left="0" w:firstLine="0"/>
              <w:rPr/>
            </w:pPr>
            <w:r w:rsidDel="00000000" w:rsidR="00000000" w:rsidRPr="00000000">
              <w:rPr>
                <w:rtl w:val="0"/>
              </w:rPr>
              <w:t xml:space="preserve">Confirming with department heads, requesting syllabus and specific course information if needed in order to confirm course eligibility. Help with updating current lists if incorrect. </w:t>
            </w:r>
          </w:p>
          <w:p w:rsidR="00000000" w:rsidDel="00000000" w:rsidP="00000000" w:rsidRDefault="00000000" w:rsidRPr="00000000" w14:paraId="00000047">
            <w:pPr>
              <w:ind w:left="0" w:firstLine="0"/>
              <w:rPr/>
            </w:pPr>
            <w:r w:rsidDel="00000000" w:rsidR="00000000" w:rsidRPr="00000000">
              <w:rPr>
                <w:rtl w:val="0"/>
              </w:rPr>
              <w:t xml:space="preserve">Provide a list of 1st and 2nd year courses and the contacts. Class presentations are the most effective in 1st and 2nd year classrooms.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As needed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pPr>
            <w:r w:rsidDel="00000000" w:rsidR="00000000" w:rsidRPr="00000000">
              <w:rPr>
                <w:rtl w:val="0"/>
              </w:rPr>
              <w:t xml:space="preserve">Review and confirmation of updates made on the webpage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pPr>
            <w:r w:rsidDel="00000000" w:rsidR="00000000" w:rsidRPr="00000000">
              <w:rPr>
                <w:rtl w:val="0"/>
              </w:rPr>
              <w:t xml:space="preserve">1-3 hours</w:t>
            </w:r>
          </w:p>
        </w:tc>
      </w:tr>
    </w:tbl>
    <w:p w:rsidR="00000000" w:rsidDel="00000000" w:rsidP="00000000" w:rsidRDefault="00000000" w:rsidRPr="00000000" w14:paraId="0000004B">
      <w:pPr>
        <w:rPr>
          <w:b w:val="1"/>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4C">
      <w:pPr>
        <w:rPr>
          <w:b w:val="1"/>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b w:val="1"/>
          <w:sz w:val="24"/>
          <w:szCs w:val="24"/>
          <w:rtl w:val="0"/>
        </w:rPr>
        <w:t xml:space="preserve">Choosing an Ambassador for the 2025/2026 year:</w:t>
      </w:r>
      <w:r w:rsidDel="00000000" w:rsidR="00000000" w:rsidRPr="00000000">
        <w:rPr>
          <w:rtl w:val="0"/>
        </w:rPr>
      </w:r>
    </w:p>
    <w:p w:rsidR="00000000" w:rsidDel="00000000" w:rsidP="00000000" w:rsidRDefault="00000000" w:rsidRPr="00000000" w14:paraId="0000004E">
      <w:pPr>
        <w:numPr>
          <w:ilvl w:val="0"/>
          <w:numId w:val="2"/>
        </w:numPr>
        <w:ind w:left="720" w:hanging="360"/>
        <w:rPr>
          <w:sz w:val="24"/>
          <w:szCs w:val="24"/>
          <w:u w:val="none"/>
        </w:rPr>
      </w:pPr>
      <w:r w:rsidDel="00000000" w:rsidR="00000000" w:rsidRPr="00000000">
        <w:rPr>
          <w:sz w:val="24"/>
          <w:szCs w:val="24"/>
          <w:rtl w:val="0"/>
        </w:rPr>
        <w:t xml:space="preserve">A professor</w:t>
      </w:r>
      <w:r w:rsidDel="00000000" w:rsidR="00000000" w:rsidRPr="00000000">
        <w:rPr>
          <w:sz w:val="24"/>
          <w:szCs w:val="24"/>
          <w:rtl w:val="0"/>
        </w:rPr>
        <w:t xml:space="preserve"> or staff member will nominate a student from the school to be ASPB’s Student Ambassador for the 2025/2026 school year. Schools can contact the ASPB anytime before the school year begins (September 2025). Information regarding the ambassador program will be posted and distributed to schools early summer 2025. </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Additional Notes:</w:t>
      </w:r>
    </w:p>
    <w:p w:rsidR="00000000" w:rsidDel="00000000" w:rsidP="00000000" w:rsidRDefault="00000000" w:rsidRPr="00000000" w14:paraId="00000051">
      <w:pPr>
        <w:numPr>
          <w:ilvl w:val="0"/>
          <w:numId w:val="6"/>
        </w:numPr>
        <w:ind w:left="720" w:hanging="360"/>
        <w:rPr>
          <w:sz w:val="24"/>
          <w:szCs w:val="24"/>
          <w:u w:val="none"/>
        </w:rPr>
      </w:pPr>
      <w:r w:rsidDel="00000000" w:rsidR="00000000" w:rsidRPr="00000000">
        <w:rPr>
          <w:sz w:val="24"/>
          <w:szCs w:val="24"/>
          <w:rtl w:val="0"/>
        </w:rPr>
        <w:t xml:space="preserve">Priority will be given to students who are planning to enter into biology and environmental careers. </w:t>
      </w:r>
    </w:p>
    <w:p w:rsidR="00000000" w:rsidDel="00000000" w:rsidP="00000000" w:rsidRDefault="00000000" w:rsidRPr="00000000" w14:paraId="00000052">
      <w:pPr>
        <w:numPr>
          <w:ilvl w:val="0"/>
          <w:numId w:val="6"/>
        </w:numPr>
        <w:ind w:left="720" w:hanging="360"/>
        <w:rPr>
          <w:sz w:val="24"/>
          <w:szCs w:val="24"/>
          <w:u w:val="none"/>
        </w:rPr>
      </w:pPr>
      <w:r w:rsidDel="00000000" w:rsidR="00000000" w:rsidRPr="00000000">
        <w:rPr>
          <w:sz w:val="24"/>
          <w:szCs w:val="24"/>
          <w:rtl w:val="0"/>
        </w:rPr>
        <w:t xml:space="preserve">The program is designed to avoid interference with student academic commitments.</w:t>
      </w:r>
    </w:p>
    <w:p w:rsidR="00000000" w:rsidDel="00000000" w:rsidP="00000000" w:rsidRDefault="00000000" w:rsidRPr="00000000" w14:paraId="00000053">
      <w:pPr>
        <w:numPr>
          <w:ilvl w:val="0"/>
          <w:numId w:val="6"/>
        </w:numPr>
        <w:ind w:left="720" w:hanging="360"/>
        <w:rPr>
          <w:sz w:val="24"/>
          <w:szCs w:val="24"/>
          <w:u w:val="none"/>
        </w:rPr>
      </w:pPr>
      <w:r w:rsidDel="00000000" w:rsidR="00000000" w:rsidRPr="00000000">
        <w:rPr>
          <w:sz w:val="24"/>
          <w:szCs w:val="24"/>
          <w:rtl w:val="0"/>
        </w:rPr>
        <w:t xml:space="preserve">The focus will be on providing real-life career insights and opportunities in biology.</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b w:val="1"/>
          <w:sz w:val="24"/>
          <w:szCs w:val="24"/>
        </w:rPr>
      </w:pPr>
      <w:r w:rsidDel="00000000" w:rsidR="00000000" w:rsidRPr="00000000">
        <w:rPr>
          <w:b w:val="1"/>
          <w:sz w:val="24"/>
          <w:szCs w:val="24"/>
          <w:rtl w:val="0"/>
        </w:rPr>
        <w:t xml:space="preserve">Contact and Review Timeline:</w:t>
      </w:r>
    </w:p>
    <w:p w:rsidR="00000000" w:rsidDel="00000000" w:rsidP="00000000" w:rsidRDefault="00000000" w:rsidRPr="00000000" w14:paraId="00000056">
      <w:pPr>
        <w:numPr>
          <w:ilvl w:val="0"/>
          <w:numId w:val="1"/>
        </w:numPr>
        <w:ind w:left="720" w:hanging="360"/>
        <w:rPr>
          <w:sz w:val="24"/>
          <w:szCs w:val="24"/>
          <w:u w:val="none"/>
        </w:rPr>
      </w:pPr>
      <w:r w:rsidDel="00000000" w:rsidR="00000000" w:rsidRPr="00000000">
        <w:rPr>
          <w:sz w:val="24"/>
          <w:szCs w:val="24"/>
          <w:rtl w:val="0"/>
        </w:rPr>
        <w:t xml:space="preserve">Initial contact with potential student ambassador: By the 15th of September.</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b w:val="1"/>
          <w:sz w:val="24"/>
          <w:szCs w:val="24"/>
        </w:rPr>
      </w:pPr>
      <w:r w:rsidDel="00000000" w:rsidR="00000000" w:rsidRPr="00000000">
        <w:rPr>
          <w:b w:val="1"/>
          <w:sz w:val="24"/>
          <w:szCs w:val="24"/>
          <w:rtl w:val="0"/>
        </w:rPr>
        <w:t xml:space="preserve">Flexibility and Expectations:</w:t>
      </w:r>
    </w:p>
    <w:p w:rsidR="00000000" w:rsidDel="00000000" w:rsidP="00000000" w:rsidRDefault="00000000" w:rsidRPr="00000000" w14:paraId="00000059">
      <w:pPr>
        <w:numPr>
          <w:ilvl w:val="0"/>
          <w:numId w:val="4"/>
        </w:numPr>
        <w:ind w:left="720" w:hanging="360"/>
        <w:rPr>
          <w:sz w:val="24"/>
          <w:szCs w:val="24"/>
          <w:u w:val="none"/>
        </w:rPr>
      </w:pPr>
      <w:r w:rsidDel="00000000" w:rsidR="00000000" w:rsidRPr="00000000">
        <w:rPr>
          <w:sz w:val="24"/>
          <w:szCs w:val="24"/>
          <w:rtl w:val="0"/>
        </w:rPr>
        <w:t xml:space="preserve">The schedule of m</w:t>
      </w:r>
      <w:r w:rsidDel="00000000" w:rsidR="00000000" w:rsidRPr="00000000">
        <w:rPr>
          <w:sz w:val="24"/>
          <w:szCs w:val="24"/>
          <w:rtl w:val="0"/>
        </w:rPr>
        <w:t xml:space="preserve">onthly meetings will be flexible, to accommodate changing student schedules each semester.</w:t>
      </w:r>
    </w:p>
    <w:p w:rsidR="00000000" w:rsidDel="00000000" w:rsidP="00000000" w:rsidRDefault="00000000" w:rsidRPr="00000000" w14:paraId="0000005A">
      <w:pPr>
        <w:numPr>
          <w:ilvl w:val="0"/>
          <w:numId w:val="4"/>
        </w:numPr>
        <w:ind w:left="720" w:hanging="360"/>
        <w:rPr>
          <w:sz w:val="24"/>
          <w:szCs w:val="24"/>
          <w:u w:val="none"/>
        </w:rPr>
      </w:pPr>
      <w:r w:rsidDel="00000000" w:rsidR="00000000" w:rsidRPr="00000000">
        <w:rPr>
          <w:sz w:val="24"/>
          <w:szCs w:val="24"/>
          <w:rtl w:val="0"/>
        </w:rPr>
        <w:t xml:space="preserve">The ASPB does not expect - or intend - that any of the ASPB student activities overlap with the student's academic or other school commitments.</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0"/>
          <w:szCs w:val="20"/>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sz w:val="20"/>
          <w:szCs w:val="20"/>
          <w:rtl w:val="0"/>
        </w:rPr>
        <w:t xml:space="preserve">Student Name:</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sz w:val="20"/>
          <w:szCs w:val="20"/>
          <w:rtl w:val="0"/>
        </w:rPr>
        <w:t xml:space="preserve">__________________________</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sz w:val="20"/>
          <w:szCs w:val="20"/>
          <w:rtl w:val="0"/>
        </w:rPr>
        <w:t xml:space="preserve">Student Signature:</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sz w:val="20"/>
          <w:szCs w:val="20"/>
          <w:rtl w:val="0"/>
        </w:rPr>
        <w:t xml:space="preserve">__________________________</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sz w:val="20"/>
          <w:szCs w:val="20"/>
          <w:rtl w:val="0"/>
        </w:rPr>
        <w:t xml:space="preserve">Date:______________________</w:t>
      </w:r>
    </w:p>
    <w:p w:rsidR="00000000" w:rsidDel="00000000" w:rsidP="00000000" w:rsidRDefault="00000000" w:rsidRPr="00000000" w14:paraId="00000067">
      <w:pPr>
        <w:rPr>
          <w:sz w:val="20"/>
          <w:szCs w:val="20"/>
        </w:rPr>
      </w:pPr>
      <w:r w:rsidDel="00000000" w:rsidR="00000000" w:rsidRPr="00000000">
        <w:rPr>
          <w:sz w:val="20"/>
          <w:szCs w:val="20"/>
          <w:rtl w:val="0"/>
        </w:rPr>
        <w:t xml:space="preserve">ASPB Representative Name:</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sz w:val="20"/>
          <w:szCs w:val="20"/>
          <w:rtl w:val="0"/>
        </w:rPr>
        <w:t xml:space="preserve">___________________________</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ASPB Representative Signature:</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sz w:val="20"/>
          <w:szCs w:val="20"/>
          <w:rtl w:val="0"/>
        </w:rPr>
        <w:t xml:space="preserve">___________________________</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sz w:val="20"/>
          <w:szCs w:val="20"/>
          <w:rtl w:val="0"/>
        </w:rPr>
        <w:t xml:space="preserve">Date:_______________________</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sz w:val="20"/>
          <w:szCs w:val="20"/>
          <w:rtl w:val="0"/>
        </w:rPr>
        <w:t xml:space="preserve">ASPB: </w:t>
      </w:r>
    </w:p>
    <w:p w:rsidR="00000000" w:rsidDel="00000000" w:rsidP="00000000" w:rsidRDefault="00000000" w:rsidRPr="00000000" w14:paraId="0000007C">
      <w:pPr>
        <w:rPr>
          <w:sz w:val="20"/>
          <w:szCs w:val="20"/>
        </w:rPr>
      </w:pPr>
      <w:r w:rsidDel="00000000" w:rsidR="00000000" w:rsidRPr="00000000">
        <w:rPr>
          <w:sz w:val="20"/>
          <w:szCs w:val="20"/>
          <w:rtl w:val="0"/>
        </w:rPr>
        <w:t xml:space="preserve">1450-707, 7 AVE SW</w:t>
      </w:r>
    </w:p>
    <w:p w:rsidR="00000000" w:rsidDel="00000000" w:rsidP="00000000" w:rsidRDefault="00000000" w:rsidRPr="00000000" w14:paraId="0000007D">
      <w:pPr>
        <w:rPr>
          <w:sz w:val="20"/>
          <w:szCs w:val="20"/>
        </w:rPr>
      </w:pPr>
      <w:r w:rsidDel="00000000" w:rsidR="00000000" w:rsidRPr="00000000">
        <w:rPr>
          <w:sz w:val="20"/>
          <w:szCs w:val="20"/>
          <w:rtl w:val="0"/>
        </w:rPr>
        <w:t xml:space="preserve">CALGARY, AB,  T2P 3H6</w:t>
      </w:r>
      <w:r w:rsidDel="00000000" w:rsidR="00000000" w:rsidRPr="00000000">
        <w:rPr>
          <w:rtl w:val="0"/>
        </w:rPr>
      </w:r>
    </w:p>
    <w:p w:rsidR="00000000" w:rsidDel="00000000" w:rsidP="00000000" w:rsidRDefault="00000000" w:rsidRPr="00000000" w14:paraId="0000007E">
      <w:pPr>
        <w:rPr>
          <w:sz w:val="20"/>
          <w:szCs w:val="20"/>
        </w:rPr>
      </w:pPr>
      <w:hyperlink r:id="rId9">
        <w:r w:rsidDel="00000000" w:rsidR="00000000" w:rsidRPr="00000000">
          <w:rPr>
            <w:color w:val="1155cc"/>
            <w:sz w:val="20"/>
            <w:szCs w:val="20"/>
            <w:u w:val="single"/>
            <w:rtl w:val="0"/>
          </w:rPr>
          <w:t xml:space="preserve">www.aspb.ab.ca</w:t>
        </w:r>
      </w:hyperlink>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-228599</wp:posOffset>
          </wp:positionH>
          <wp:positionV relativeFrom="paragraph">
            <wp:posOffset>-285749</wp:posOffset>
          </wp:positionV>
          <wp:extent cx="1742451" cy="897384"/>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42451" cy="897384"/>
                  </a:xfrm>
                  <a:prstGeom prst="rect"/>
                  <a:ln/>
                </pic:spPr>
              </pic:pic>
            </a:graphicData>
          </a:graphic>
        </wp:anchor>
      </w:drawing>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1476375</wp:posOffset>
              </wp:positionH>
              <wp:positionV relativeFrom="page">
                <wp:posOffset>533400</wp:posOffset>
              </wp:positionV>
              <wp:extent cx="5543550" cy="584200"/>
              <wp:effectExtent b="0" l="0" r="0" t="0"/>
              <wp:wrapNone/>
              <wp:docPr id="1" name=""/>
              <a:graphic>
                <a:graphicData uri="http://schemas.microsoft.com/office/word/2010/wordprocessingShape">
                  <wps:wsp>
                    <wps:cNvSpPr/>
                    <wps:cNvPr id="2" name="Shape 2"/>
                    <wps:spPr>
                      <a:xfrm>
                        <a:off x="2602800" y="3516475"/>
                        <a:ext cx="5486400" cy="52705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1"/>
                              <w:smallCaps w:val="0"/>
                              <w:strike w:val="0"/>
                              <w:color w:val="7f7f7f"/>
                              <w:sz w:val="22"/>
                              <w:vertAlign w:val="baseline"/>
                            </w:rPr>
                            <w:t xml:space="preserve">committed to the promotion of </w:t>
                          </w:r>
                          <w:r w:rsidDel="00000000" w:rsidR="00000000" w:rsidRPr="00000000">
                            <w:rPr>
                              <w:rFonts w:ascii="Calibri" w:cs="Calibri" w:eastAsia="Calibri" w:hAnsi="Calibri"/>
                              <w:b w:val="1"/>
                              <w:i w:val="1"/>
                              <w:smallCaps w:val="0"/>
                              <w:strike w:val="0"/>
                              <w:color w:val="7f7f7f"/>
                              <w:sz w:val="22"/>
                              <w:vertAlign w:val="baseline"/>
                            </w:rPr>
                            <w:t xml:space="preserve">excellence</w:t>
                          </w:r>
                          <w:r w:rsidDel="00000000" w:rsidR="00000000" w:rsidRPr="00000000">
                            <w:rPr>
                              <w:rFonts w:ascii="Calibri" w:cs="Calibri" w:eastAsia="Calibri" w:hAnsi="Calibri"/>
                              <w:b w:val="0"/>
                              <w:i w:val="1"/>
                              <w:smallCaps w:val="0"/>
                              <w:strike w:val="0"/>
                              <w:color w:val="7f7f7f"/>
                              <w:sz w:val="22"/>
                              <w:vertAlign w:val="baseline"/>
                            </w:rPr>
                            <w:t xml:space="preserve"> in the practice of biology</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1"/>
                              <w:smallCaps w:val="0"/>
                              <w:strike w:val="0"/>
                              <w:color w:val="7f7f7f"/>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1"/>
                              <w:smallCaps w:val="0"/>
                              <w:strike w:val="0"/>
                              <w:color w:val="7f7f7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1476375</wp:posOffset>
              </wp:positionH>
              <wp:positionV relativeFrom="page">
                <wp:posOffset>533400</wp:posOffset>
              </wp:positionV>
              <wp:extent cx="5543550" cy="5842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543550" cy="5842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spb.ab.ca"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www.aspb.a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