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C8874" w14:textId="7DBC3662" w:rsidR="00FD576A" w:rsidRPr="003A3626" w:rsidRDefault="00FD576A" w:rsidP="00D32896">
      <w:pPr>
        <w:rPr>
          <w:rFonts w:ascii="Times New Roman" w:hAnsi="Times New Roman" w:cs="Times New Roman"/>
          <w:b/>
          <w:bCs/>
          <w:sz w:val="24"/>
          <w:szCs w:val="24"/>
        </w:rPr>
      </w:pPr>
      <w:r w:rsidRPr="003A3626">
        <w:rPr>
          <w:rFonts w:ascii="Times New Roman" w:hAnsi="Times New Roman" w:cs="Times New Roman"/>
          <w:b/>
          <w:bCs/>
          <w:sz w:val="24"/>
          <w:szCs w:val="24"/>
        </w:rPr>
        <w:t>ASPB REGULATED COMMITTEES</w:t>
      </w:r>
    </w:p>
    <w:p w14:paraId="00D35206" w14:textId="77777777" w:rsidR="003A3626" w:rsidRDefault="003A3626" w:rsidP="00D32896">
      <w:pPr>
        <w:rPr>
          <w:rFonts w:ascii="Times New Roman" w:hAnsi="Times New Roman" w:cs="Times New Roman"/>
          <w:b/>
          <w:bCs/>
          <w:sz w:val="24"/>
          <w:szCs w:val="24"/>
        </w:rPr>
      </w:pPr>
    </w:p>
    <w:p w14:paraId="007EDC58" w14:textId="0521E824" w:rsidR="00D32896" w:rsidRPr="003A3626" w:rsidRDefault="00D32896" w:rsidP="00D32896">
      <w:pPr>
        <w:rPr>
          <w:rFonts w:ascii="Times New Roman" w:hAnsi="Times New Roman" w:cs="Times New Roman"/>
          <w:b/>
          <w:bCs/>
          <w:sz w:val="24"/>
          <w:szCs w:val="24"/>
        </w:rPr>
      </w:pPr>
      <w:r w:rsidRPr="003A3626">
        <w:rPr>
          <w:rFonts w:ascii="Times New Roman" w:hAnsi="Times New Roman" w:cs="Times New Roman"/>
          <w:b/>
          <w:bCs/>
          <w:sz w:val="24"/>
          <w:szCs w:val="24"/>
        </w:rPr>
        <w:t>Practice Review Committee</w:t>
      </w:r>
    </w:p>
    <w:p w14:paraId="7DAAC268" w14:textId="77777777" w:rsidR="00804527" w:rsidRPr="003A3626" w:rsidRDefault="00D32896" w:rsidP="00D32896">
      <w:pPr>
        <w:rPr>
          <w:rFonts w:ascii="Times New Roman" w:hAnsi="Times New Roman" w:cs="Times New Roman"/>
          <w:sz w:val="24"/>
          <w:szCs w:val="24"/>
        </w:rPr>
      </w:pPr>
      <w:r w:rsidRPr="003A3626">
        <w:rPr>
          <w:rFonts w:ascii="Times New Roman" w:hAnsi="Times New Roman" w:cs="Times New Roman"/>
          <w:sz w:val="24"/>
          <w:szCs w:val="24"/>
        </w:rPr>
        <w:t>Under the Alberta Professional Governance Act, the ASPB Practice Review Committee assesses and develops educational standards and experience requirements that are conditions precedent to registration as a professional biologist. This committee also looks at standards of competence and the practice of biology and has enacted the Continuing Competency Program</w:t>
      </w:r>
      <w:r w:rsidR="00804527" w:rsidRPr="003A3626">
        <w:rPr>
          <w:rFonts w:ascii="Times New Roman" w:hAnsi="Times New Roman" w:cs="Times New Roman"/>
          <w:sz w:val="24"/>
          <w:szCs w:val="24"/>
        </w:rPr>
        <w:t xml:space="preserve"> (CCP).</w:t>
      </w:r>
      <w:r w:rsidRPr="003A3626">
        <w:rPr>
          <w:rFonts w:ascii="Times New Roman" w:hAnsi="Times New Roman" w:cs="Times New Roman"/>
          <w:sz w:val="24"/>
          <w:szCs w:val="24"/>
        </w:rPr>
        <w:t xml:space="preserve"> </w:t>
      </w:r>
    </w:p>
    <w:p w14:paraId="7CB3C945" w14:textId="48BBFA6D" w:rsidR="00D32896" w:rsidRPr="003A3626" w:rsidRDefault="00804527" w:rsidP="00D32896">
      <w:pPr>
        <w:rPr>
          <w:rFonts w:ascii="Times New Roman" w:hAnsi="Times New Roman" w:cs="Times New Roman"/>
          <w:sz w:val="24"/>
          <w:szCs w:val="24"/>
        </w:rPr>
      </w:pPr>
      <w:r w:rsidRPr="003A3626">
        <w:rPr>
          <w:rFonts w:ascii="Times New Roman" w:hAnsi="Times New Roman" w:cs="Times New Roman"/>
          <w:sz w:val="24"/>
          <w:szCs w:val="24"/>
        </w:rPr>
        <w:t>W</w:t>
      </w:r>
      <w:r w:rsidR="00D32896" w:rsidRPr="003A3626">
        <w:rPr>
          <w:rFonts w:ascii="Times New Roman" w:hAnsi="Times New Roman" w:cs="Times New Roman"/>
          <w:sz w:val="24"/>
          <w:szCs w:val="24"/>
        </w:rPr>
        <w:t>ith</w:t>
      </w:r>
      <w:r w:rsidRPr="003A3626">
        <w:rPr>
          <w:rFonts w:ascii="Times New Roman" w:hAnsi="Times New Roman" w:cs="Times New Roman"/>
          <w:sz w:val="24"/>
          <w:szCs w:val="24"/>
        </w:rPr>
        <w:t xml:space="preserve"> the</w:t>
      </w:r>
      <w:r w:rsidR="00D32896" w:rsidRPr="003A3626">
        <w:rPr>
          <w:rFonts w:ascii="Times New Roman" w:hAnsi="Times New Roman" w:cs="Times New Roman"/>
          <w:sz w:val="24"/>
          <w:szCs w:val="24"/>
        </w:rPr>
        <w:t xml:space="preserve"> growing public demand for accountability for professionals, it is important that every Professional Biologist participate in the ASPB’s Continuing Competency Program and adhere to continuing competency guidelines.</w:t>
      </w:r>
      <w:r w:rsidRPr="003A3626">
        <w:rPr>
          <w:rFonts w:ascii="Times New Roman" w:hAnsi="Times New Roman" w:cs="Times New Roman"/>
          <w:sz w:val="24"/>
          <w:szCs w:val="24"/>
        </w:rPr>
        <w:t xml:space="preserve"> </w:t>
      </w:r>
      <w:r w:rsidR="00D32896" w:rsidRPr="003A3626">
        <w:rPr>
          <w:rFonts w:ascii="Times New Roman" w:hAnsi="Times New Roman" w:cs="Times New Roman"/>
          <w:sz w:val="24"/>
          <w:szCs w:val="24"/>
        </w:rPr>
        <w:t xml:space="preserve">The ASPB </w:t>
      </w:r>
      <w:r w:rsidRPr="003A3626">
        <w:rPr>
          <w:rFonts w:ascii="Times New Roman" w:hAnsi="Times New Roman" w:cs="Times New Roman"/>
          <w:sz w:val="24"/>
          <w:szCs w:val="24"/>
        </w:rPr>
        <w:t>makes</w:t>
      </w:r>
      <w:r w:rsidR="00D32896" w:rsidRPr="003A3626">
        <w:rPr>
          <w:rFonts w:ascii="Times New Roman" w:hAnsi="Times New Roman" w:cs="Times New Roman"/>
          <w:sz w:val="24"/>
          <w:szCs w:val="24"/>
        </w:rPr>
        <w:t xml:space="preserve"> it easier to track member participation by developing and implementing </w:t>
      </w:r>
      <w:r w:rsidRPr="003A3626">
        <w:rPr>
          <w:rFonts w:ascii="Times New Roman" w:hAnsi="Times New Roman" w:cs="Times New Roman"/>
          <w:sz w:val="24"/>
          <w:szCs w:val="24"/>
        </w:rPr>
        <w:t xml:space="preserve">the CCP as </w:t>
      </w:r>
      <w:r w:rsidR="00D32896" w:rsidRPr="003A3626">
        <w:rPr>
          <w:rFonts w:ascii="Times New Roman" w:hAnsi="Times New Roman" w:cs="Times New Roman"/>
          <w:sz w:val="24"/>
          <w:szCs w:val="24"/>
        </w:rPr>
        <w:t>an online system</w:t>
      </w:r>
      <w:r w:rsidRPr="003A3626">
        <w:rPr>
          <w:rFonts w:ascii="Times New Roman" w:hAnsi="Times New Roman" w:cs="Times New Roman"/>
          <w:sz w:val="24"/>
          <w:szCs w:val="24"/>
        </w:rPr>
        <w:t>,</w:t>
      </w:r>
      <w:r w:rsidR="00D32896" w:rsidRPr="003A3626">
        <w:rPr>
          <w:rFonts w:ascii="Times New Roman" w:hAnsi="Times New Roman" w:cs="Times New Roman"/>
          <w:sz w:val="24"/>
          <w:szCs w:val="24"/>
        </w:rPr>
        <w:t xml:space="preserve"> which helps members track professional development activity and time and assists the Society to audit professional participation.</w:t>
      </w:r>
    </w:p>
    <w:p w14:paraId="48A9F394" w14:textId="77777777" w:rsidR="003A3626" w:rsidRDefault="003A3626" w:rsidP="00D32896">
      <w:pPr>
        <w:rPr>
          <w:rFonts w:ascii="Times New Roman" w:hAnsi="Times New Roman" w:cs="Times New Roman"/>
          <w:b/>
          <w:bCs/>
          <w:sz w:val="24"/>
          <w:szCs w:val="24"/>
        </w:rPr>
      </w:pPr>
    </w:p>
    <w:p w14:paraId="183D68AC" w14:textId="45FE5259" w:rsidR="00D32896" w:rsidRPr="003A3626" w:rsidRDefault="00D32896" w:rsidP="00D32896">
      <w:pPr>
        <w:rPr>
          <w:rFonts w:ascii="Times New Roman" w:hAnsi="Times New Roman" w:cs="Times New Roman"/>
          <w:b/>
          <w:bCs/>
          <w:sz w:val="24"/>
          <w:szCs w:val="24"/>
        </w:rPr>
      </w:pPr>
      <w:r w:rsidRPr="003A3626">
        <w:rPr>
          <w:rFonts w:ascii="Times New Roman" w:hAnsi="Times New Roman" w:cs="Times New Roman"/>
          <w:b/>
          <w:bCs/>
          <w:sz w:val="24"/>
          <w:szCs w:val="24"/>
        </w:rPr>
        <w:t>Discipline Committee</w:t>
      </w:r>
    </w:p>
    <w:p w14:paraId="06E54F73" w14:textId="5A66F211" w:rsidR="00D32896" w:rsidRPr="003A3626" w:rsidRDefault="00D32896" w:rsidP="00D32896">
      <w:pPr>
        <w:rPr>
          <w:rFonts w:ascii="Times New Roman" w:hAnsi="Times New Roman" w:cs="Times New Roman"/>
          <w:sz w:val="24"/>
          <w:szCs w:val="24"/>
        </w:rPr>
      </w:pPr>
      <w:r w:rsidRPr="003A3626">
        <w:rPr>
          <w:rFonts w:ascii="Times New Roman" w:hAnsi="Times New Roman" w:cs="Times New Roman"/>
          <w:sz w:val="24"/>
          <w:szCs w:val="24"/>
        </w:rPr>
        <w:t xml:space="preserve">Under the Alberta Professional Governance Act, the ASPB Discipline Committee reviews and responds to any report of non-professional behaviour by a member of the ASPB which is inconsistent with the </w:t>
      </w:r>
      <w:hyperlink r:id="rId5" w:history="1">
        <w:r w:rsidRPr="003A3626">
          <w:rPr>
            <w:rStyle w:val="Hyperlink"/>
            <w:rFonts w:ascii="Times New Roman" w:hAnsi="Times New Roman" w:cs="Times New Roman"/>
            <w:sz w:val="24"/>
            <w:szCs w:val="24"/>
          </w:rPr>
          <w:t>Code of Ethics</w:t>
        </w:r>
      </w:hyperlink>
      <w:r w:rsidRPr="003A3626">
        <w:rPr>
          <w:rFonts w:ascii="Times New Roman" w:hAnsi="Times New Roman" w:cs="Times New Roman"/>
          <w:sz w:val="24"/>
          <w:szCs w:val="24"/>
        </w:rPr>
        <w:t xml:space="preserve">. The ASPB takes reports of such behaviour very seriously and complaint submissions are managed in accordance with Part 3 of the Professional and Occupational Associations Registration Act, RSA 2000, c P-26. You can find the full act </w:t>
      </w:r>
      <w:hyperlink r:id="rId6" w:history="1">
        <w:r w:rsidRPr="003A3626">
          <w:rPr>
            <w:rStyle w:val="Hyperlink"/>
            <w:rFonts w:ascii="Times New Roman" w:hAnsi="Times New Roman" w:cs="Times New Roman"/>
            <w:sz w:val="24"/>
            <w:szCs w:val="24"/>
          </w:rPr>
          <w:t>here</w:t>
        </w:r>
      </w:hyperlink>
      <w:r w:rsidRPr="003A3626">
        <w:rPr>
          <w:rFonts w:ascii="Times New Roman" w:hAnsi="Times New Roman" w:cs="Times New Roman"/>
          <w:sz w:val="24"/>
          <w:szCs w:val="24"/>
        </w:rPr>
        <w:t xml:space="preserve">. </w:t>
      </w:r>
    </w:p>
    <w:p w14:paraId="2625B4C3" w14:textId="3D8EA4EB" w:rsidR="00D32896" w:rsidRPr="003A3626" w:rsidRDefault="00804527" w:rsidP="00D32896">
      <w:pPr>
        <w:rPr>
          <w:rFonts w:ascii="Times New Roman" w:hAnsi="Times New Roman" w:cs="Times New Roman"/>
          <w:sz w:val="24"/>
          <w:szCs w:val="24"/>
        </w:rPr>
      </w:pPr>
      <w:r w:rsidRPr="003A3626">
        <w:rPr>
          <w:rFonts w:ascii="Times New Roman" w:hAnsi="Times New Roman" w:cs="Times New Roman"/>
          <w:sz w:val="24"/>
          <w:szCs w:val="24"/>
        </w:rPr>
        <w:t>A</w:t>
      </w:r>
      <w:r w:rsidR="00D32896" w:rsidRPr="003A3626">
        <w:rPr>
          <w:rFonts w:ascii="Times New Roman" w:hAnsi="Times New Roman" w:cs="Times New Roman"/>
          <w:sz w:val="24"/>
          <w:szCs w:val="24"/>
        </w:rPr>
        <w:t xml:space="preserve"> member of the public </w:t>
      </w:r>
      <w:r w:rsidRPr="003A3626">
        <w:rPr>
          <w:rFonts w:ascii="Times New Roman" w:hAnsi="Times New Roman" w:cs="Times New Roman"/>
          <w:sz w:val="24"/>
          <w:szCs w:val="24"/>
        </w:rPr>
        <w:t xml:space="preserve">who </w:t>
      </w:r>
      <w:r w:rsidR="00D32896" w:rsidRPr="003A3626">
        <w:rPr>
          <w:rFonts w:ascii="Times New Roman" w:hAnsi="Times New Roman" w:cs="Times New Roman"/>
          <w:sz w:val="24"/>
          <w:szCs w:val="24"/>
        </w:rPr>
        <w:t>wish</w:t>
      </w:r>
      <w:r w:rsidRPr="003A3626">
        <w:rPr>
          <w:rFonts w:ascii="Times New Roman" w:hAnsi="Times New Roman" w:cs="Times New Roman"/>
          <w:sz w:val="24"/>
          <w:szCs w:val="24"/>
        </w:rPr>
        <w:t>es</w:t>
      </w:r>
      <w:r w:rsidR="00D32896" w:rsidRPr="003A3626">
        <w:rPr>
          <w:rFonts w:ascii="Times New Roman" w:hAnsi="Times New Roman" w:cs="Times New Roman"/>
          <w:sz w:val="24"/>
          <w:szCs w:val="24"/>
        </w:rPr>
        <w:t xml:space="preserve"> to file a complaint about a Professional Biologist must</w:t>
      </w:r>
      <w:r w:rsidRPr="003A3626">
        <w:rPr>
          <w:rFonts w:ascii="Times New Roman" w:hAnsi="Times New Roman" w:cs="Times New Roman"/>
          <w:sz w:val="24"/>
          <w:szCs w:val="24"/>
        </w:rPr>
        <w:t xml:space="preserve"> complete and sign</w:t>
      </w:r>
      <w:r w:rsidR="00D32896" w:rsidRPr="003A3626">
        <w:rPr>
          <w:rFonts w:ascii="Times New Roman" w:hAnsi="Times New Roman" w:cs="Times New Roman"/>
          <w:sz w:val="24"/>
          <w:szCs w:val="24"/>
        </w:rPr>
        <w:t xml:space="preserve"> a complaint form </w:t>
      </w:r>
      <w:r w:rsidRPr="003A3626">
        <w:rPr>
          <w:rFonts w:ascii="Times New Roman" w:hAnsi="Times New Roman" w:cs="Times New Roman"/>
          <w:sz w:val="24"/>
          <w:szCs w:val="24"/>
        </w:rPr>
        <w:t>(</w:t>
      </w:r>
      <w:r w:rsidR="00D32896" w:rsidRPr="003A3626">
        <w:rPr>
          <w:rFonts w:ascii="Times New Roman" w:hAnsi="Times New Roman" w:cs="Times New Roman"/>
          <w:sz w:val="24"/>
          <w:szCs w:val="24"/>
        </w:rPr>
        <w:t xml:space="preserve">which can be downloaded </w:t>
      </w:r>
      <w:hyperlink r:id="rId7" w:tgtFrame="_blank" w:history="1">
        <w:r w:rsidR="00D32896" w:rsidRPr="003A3626">
          <w:rPr>
            <w:rStyle w:val="Hyperlink"/>
            <w:rFonts w:ascii="Times New Roman" w:hAnsi="Times New Roman" w:cs="Times New Roman"/>
            <w:sz w:val="24"/>
            <w:szCs w:val="24"/>
          </w:rPr>
          <w:t>here</w:t>
        </w:r>
      </w:hyperlink>
      <w:r w:rsidRPr="003A3626">
        <w:rPr>
          <w:rFonts w:ascii="Times New Roman" w:hAnsi="Times New Roman" w:cs="Times New Roman"/>
          <w:sz w:val="24"/>
          <w:szCs w:val="24"/>
        </w:rPr>
        <w:t>)</w:t>
      </w:r>
      <w:r w:rsidR="00D32896" w:rsidRPr="003A3626">
        <w:rPr>
          <w:rFonts w:ascii="Times New Roman" w:hAnsi="Times New Roman" w:cs="Times New Roman"/>
          <w:sz w:val="24"/>
          <w:szCs w:val="24"/>
        </w:rPr>
        <w:t xml:space="preserve"> and submit it and </w:t>
      </w:r>
      <w:r w:rsidRPr="003A3626">
        <w:rPr>
          <w:rFonts w:ascii="Times New Roman" w:hAnsi="Times New Roman" w:cs="Times New Roman"/>
          <w:sz w:val="24"/>
          <w:szCs w:val="24"/>
        </w:rPr>
        <w:t xml:space="preserve">along with </w:t>
      </w:r>
      <w:r w:rsidR="00D32896" w:rsidRPr="003A3626">
        <w:rPr>
          <w:rFonts w:ascii="Times New Roman" w:hAnsi="Times New Roman" w:cs="Times New Roman"/>
          <w:sz w:val="24"/>
          <w:szCs w:val="24"/>
        </w:rPr>
        <w:t xml:space="preserve">supporting documentation </w:t>
      </w:r>
      <w:proofErr w:type="gramStart"/>
      <w:r w:rsidR="00D32896" w:rsidRPr="003A3626">
        <w:rPr>
          <w:rFonts w:ascii="Times New Roman" w:hAnsi="Times New Roman" w:cs="Times New Roman"/>
          <w:sz w:val="24"/>
          <w:szCs w:val="24"/>
        </w:rPr>
        <w:t>to :</w:t>
      </w:r>
      <w:proofErr w:type="gramEnd"/>
    </w:p>
    <w:p w14:paraId="0F946958" w14:textId="6ABD9C16" w:rsidR="00D32896" w:rsidRPr="003A3626" w:rsidRDefault="00D32896" w:rsidP="006D6817">
      <w:pPr>
        <w:pStyle w:val="ListParagraph"/>
        <w:numPr>
          <w:ilvl w:val="0"/>
          <w:numId w:val="1"/>
        </w:numPr>
        <w:rPr>
          <w:rFonts w:ascii="Times New Roman" w:hAnsi="Times New Roman" w:cs="Times New Roman"/>
          <w:sz w:val="24"/>
          <w:szCs w:val="24"/>
        </w:rPr>
      </w:pPr>
      <w:r w:rsidRPr="003A3626">
        <w:rPr>
          <w:rFonts w:ascii="Times New Roman" w:hAnsi="Times New Roman" w:cs="Times New Roman"/>
          <w:sz w:val="24"/>
          <w:szCs w:val="24"/>
        </w:rPr>
        <w:t>Via email to: executivedirector@aspb.ab.ca with the subject line “ASPB Member Complaint”</w:t>
      </w:r>
    </w:p>
    <w:p w14:paraId="4B9A19E7" w14:textId="2B530015" w:rsidR="00D32896" w:rsidRPr="003A3626" w:rsidRDefault="00D32896" w:rsidP="006D6817">
      <w:pPr>
        <w:pStyle w:val="ListParagraph"/>
        <w:numPr>
          <w:ilvl w:val="0"/>
          <w:numId w:val="1"/>
        </w:numPr>
        <w:rPr>
          <w:rFonts w:ascii="Times New Roman" w:hAnsi="Times New Roman" w:cs="Times New Roman"/>
          <w:sz w:val="24"/>
          <w:szCs w:val="24"/>
        </w:rPr>
      </w:pPr>
      <w:r w:rsidRPr="003A3626">
        <w:rPr>
          <w:rFonts w:ascii="Times New Roman" w:hAnsi="Times New Roman" w:cs="Times New Roman"/>
          <w:sz w:val="24"/>
          <w:szCs w:val="24"/>
        </w:rPr>
        <w:t>Via Canada Post:</w:t>
      </w:r>
      <w:r w:rsidR="00B60C93" w:rsidRPr="003A3626">
        <w:rPr>
          <w:rFonts w:ascii="Times New Roman" w:hAnsi="Times New Roman" w:cs="Times New Roman"/>
          <w:sz w:val="24"/>
          <w:szCs w:val="24"/>
        </w:rPr>
        <w:t xml:space="preserve"> </w:t>
      </w:r>
      <w:r w:rsidRPr="003A3626">
        <w:rPr>
          <w:rFonts w:ascii="Times New Roman" w:hAnsi="Times New Roman" w:cs="Times New Roman"/>
          <w:sz w:val="24"/>
          <w:szCs w:val="24"/>
        </w:rPr>
        <w:t>ASPB Member Complaint, 1450 - 707, 7th Ave SW, Calgary, AB T2P 3H6</w:t>
      </w:r>
    </w:p>
    <w:p w14:paraId="7D53DB41" w14:textId="77777777" w:rsidR="003A3626" w:rsidRDefault="003A3626" w:rsidP="00D32896">
      <w:pPr>
        <w:rPr>
          <w:rFonts w:ascii="Times New Roman" w:hAnsi="Times New Roman" w:cs="Times New Roman"/>
          <w:b/>
          <w:bCs/>
          <w:sz w:val="24"/>
          <w:szCs w:val="24"/>
        </w:rPr>
      </w:pPr>
    </w:p>
    <w:p w14:paraId="71E090F3" w14:textId="3AF25280" w:rsidR="00D32896" w:rsidRPr="003A3626" w:rsidRDefault="00D32896" w:rsidP="00D32896">
      <w:pPr>
        <w:rPr>
          <w:rFonts w:ascii="Times New Roman" w:hAnsi="Times New Roman" w:cs="Times New Roman"/>
          <w:b/>
          <w:bCs/>
          <w:sz w:val="24"/>
          <w:szCs w:val="24"/>
        </w:rPr>
      </w:pPr>
      <w:r w:rsidRPr="003A3626">
        <w:rPr>
          <w:rFonts w:ascii="Times New Roman" w:hAnsi="Times New Roman" w:cs="Times New Roman"/>
          <w:b/>
          <w:bCs/>
          <w:sz w:val="24"/>
          <w:szCs w:val="24"/>
        </w:rPr>
        <w:t>Registration Committee</w:t>
      </w:r>
    </w:p>
    <w:p w14:paraId="4F25B8E8" w14:textId="374E2E6E" w:rsidR="00D32896" w:rsidRPr="003A3626" w:rsidRDefault="00D32896" w:rsidP="00D32896">
      <w:pPr>
        <w:rPr>
          <w:rFonts w:ascii="Times New Roman" w:hAnsi="Times New Roman" w:cs="Times New Roman"/>
          <w:sz w:val="24"/>
          <w:szCs w:val="24"/>
        </w:rPr>
      </w:pPr>
      <w:r w:rsidRPr="003A3626">
        <w:rPr>
          <w:rFonts w:ascii="Times New Roman" w:hAnsi="Times New Roman" w:cs="Times New Roman"/>
          <w:sz w:val="24"/>
          <w:szCs w:val="24"/>
        </w:rPr>
        <w:t>Under the Alberta Professional Governance Act, the ASPB Registration Committee is charged by the Board of Directors to determine if an applicant has the academic qualifications, experience and good character for professional designation from the Society. Applicants for membership in the Society must be reviewed by the Registration Committee and assessed by three professional biologist members of the ASPB. Student applicants are reviewed by the Executive Director.</w:t>
      </w:r>
    </w:p>
    <w:p w14:paraId="3C245309" w14:textId="77777777" w:rsidR="00047DC3" w:rsidRPr="003A3626" w:rsidRDefault="00047DC3">
      <w:pPr>
        <w:rPr>
          <w:rFonts w:ascii="Times New Roman" w:hAnsi="Times New Roman" w:cs="Times New Roman"/>
          <w:sz w:val="24"/>
          <w:szCs w:val="24"/>
        </w:rPr>
      </w:pPr>
    </w:p>
    <w:sectPr w:rsidR="00047DC3" w:rsidRPr="003A3626" w:rsidSect="00492C2E">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725F"/>
    <w:multiLevelType w:val="hybridMultilevel"/>
    <w:tmpl w:val="D11C9A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23192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96"/>
    <w:rsid w:val="00047DC3"/>
    <w:rsid w:val="00120EB8"/>
    <w:rsid w:val="00136D68"/>
    <w:rsid w:val="00194F81"/>
    <w:rsid w:val="001A09A8"/>
    <w:rsid w:val="002A2D6B"/>
    <w:rsid w:val="00373B25"/>
    <w:rsid w:val="003A3626"/>
    <w:rsid w:val="003E6B31"/>
    <w:rsid w:val="00492C2E"/>
    <w:rsid w:val="0051095D"/>
    <w:rsid w:val="005C3ABB"/>
    <w:rsid w:val="006D6817"/>
    <w:rsid w:val="00755CB2"/>
    <w:rsid w:val="00804527"/>
    <w:rsid w:val="00B60C93"/>
    <w:rsid w:val="00CA764C"/>
    <w:rsid w:val="00D32896"/>
    <w:rsid w:val="00D63BDB"/>
    <w:rsid w:val="00E008BA"/>
    <w:rsid w:val="00EE25D6"/>
    <w:rsid w:val="00FD57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4029"/>
  <w15:chartTrackingRefBased/>
  <w15:docId w15:val="{AEEDF076-6DBA-423C-B80E-10A031D5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8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8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8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8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8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8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8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8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8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8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8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8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8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896"/>
    <w:rPr>
      <w:rFonts w:eastAsiaTheme="majorEastAsia" w:cstheme="majorBidi"/>
      <w:color w:val="272727" w:themeColor="text1" w:themeTint="D8"/>
    </w:rPr>
  </w:style>
  <w:style w:type="paragraph" w:styleId="Title">
    <w:name w:val="Title"/>
    <w:basedOn w:val="Normal"/>
    <w:next w:val="Normal"/>
    <w:link w:val="TitleChar"/>
    <w:uiPriority w:val="10"/>
    <w:qFormat/>
    <w:rsid w:val="00D328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8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8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8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896"/>
    <w:pPr>
      <w:spacing w:before="160"/>
      <w:jc w:val="center"/>
    </w:pPr>
    <w:rPr>
      <w:i/>
      <w:iCs/>
      <w:color w:val="404040" w:themeColor="text1" w:themeTint="BF"/>
    </w:rPr>
  </w:style>
  <w:style w:type="character" w:customStyle="1" w:styleId="QuoteChar">
    <w:name w:val="Quote Char"/>
    <w:basedOn w:val="DefaultParagraphFont"/>
    <w:link w:val="Quote"/>
    <w:uiPriority w:val="29"/>
    <w:rsid w:val="00D32896"/>
    <w:rPr>
      <w:i/>
      <w:iCs/>
      <w:color w:val="404040" w:themeColor="text1" w:themeTint="BF"/>
    </w:rPr>
  </w:style>
  <w:style w:type="paragraph" w:styleId="ListParagraph">
    <w:name w:val="List Paragraph"/>
    <w:basedOn w:val="Normal"/>
    <w:uiPriority w:val="34"/>
    <w:qFormat/>
    <w:rsid w:val="00D32896"/>
    <w:pPr>
      <w:ind w:left="720"/>
      <w:contextualSpacing/>
    </w:pPr>
  </w:style>
  <w:style w:type="character" w:styleId="IntenseEmphasis">
    <w:name w:val="Intense Emphasis"/>
    <w:basedOn w:val="DefaultParagraphFont"/>
    <w:uiPriority w:val="21"/>
    <w:qFormat/>
    <w:rsid w:val="00D32896"/>
    <w:rPr>
      <w:i/>
      <w:iCs/>
      <w:color w:val="0F4761" w:themeColor="accent1" w:themeShade="BF"/>
    </w:rPr>
  </w:style>
  <w:style w:type="paragraph" w:styleId="IntenseQuote">
    <w:name w:val="Intense Quote"/>
    <w:basedOn w:val="Normal"/>
    <w:next w:val="Normal"/>
    <w:link w:val="IntenseQuoteChar"/>
    <w:uiPriority w:val="30"/>
    <w:qFormat/>
    <w:rsid w:val="00D32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896"/>
    <w:rPr>
      <w:i/>
      <w:iCs/>
      <w:color w:val="0F4761" w:themeColor="accent1" w:themeShade="BF"/>
    </w:rPr>
  </w:style>
  <w:style w:type="character" w:styleId="IntenseReference">
    <w:name w:val="Intense Reference"/>
    <w:basedOn w:val="DefaultParagraphFont"/>
    <w:uiPriority w:val="32"/>
    <w:qFormat/>
    <w:rsid w:val="00D32896"/>
    <w:rPr>
      <w:b/>
      <w:bCs/>
      <w:smallCaps/>
      <w:color w:val="0F4761" w:themeColor="accent1" w:themeShade="BF"/>
      <w:spacing w:val="5"/>
    </w:rPr>
  </w:style>
  <w:style w:type="character" w:styleId="Hyperlink">
    <w:name w:val="Hyperlink"/>
    <w:basedOn w:val="DefaultParagraphFont"/>
    <w:uiPriority w:val="99"/>
    <w:unhideWhenUsed/>
    <w:rsid w:val="00D32896"/>
    <w:rPr>
      <w:color w:val="467886" w:themeColor="hyperlink"/>
      <w:u w:val="single"/>
    </w:rPr>
  </w:style>
  <w:style w:type="character" w:styleId="UnresolvedMention">
    <w:name w:val="Unresolved Mention"/>
    <w:basedOn w:val="DefaultParagraphFont"/>
    <w:uiPriority w:val="99"/>
    <w:semiHidden/>
    <w:unhideWhenUsed/>
    <w:rsid w:val="00D32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pb.s3.amazonaws.com/assets/6996/ASPB%20Complaint%20Form%20202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lii.org/en/ab/laws/stat/rsa-2000-c-p-26/latest/rsa-2000-c-p-26.html" TargetMode="External"/><Relationship Id="rId5" Type="http://schemas.openxmlformats.org/officeDocument/2006/relationships/hyperlink" Target="https://www.aspb.ab.ca/code-of-ethic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Kingsmill</dc:creator>
  <cp:keywords/>
  <dc:description/>
  <cp:lastModifiedBy>Peter Kingsmill</cp:lastModifiedBy>
  <cp:revision>15</cp:revision>
  <dcterms:created xsi:type="dcterms:W3CDTF">2026-07-25T20:49:00Z</dcterms:created>
  <dcterms:modified xsi:type="dcterms:W3CDTF">2026-08-01T19:51:00Z</dcterms:modified>
</cp:coreProperties>
</file>