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832" w:rsidRDefault="00B83123" w:rsidP="00B83123">
      <w:pPr>
        <w:pStyle w:val="Heading1"/>
      </w:pPr>
      <w:r>
        <w:t>Risk Ma</w:t>
      </w:r>
      <w:r w:rsidR="009A1E86">
        <w:t>nagement Plan</w:t>
      </w:r>
      <w:r w:rsidR="002A2896">
        <w:t xml:space="preserve">: </w:t>
      </w:r>
      <w:r w:rsidR="009A1E86">
        <w:t>Fire Prevention</w:t>
      </w:r>
    </w:p>
    <w:p w:rsidR="00CA1D00" w:rsidRDefault="00CA1D00" w:rsidP="006A491D">
      <w:pPr>
        <w:spacing w:before="0" w:after="0"/>
      </w:pPr>
    </w:p>
    <w:tbl>
      <w:tblPr>
        <w:tblStyle w:val="TableGrid1"/>
        <w:tblW w:w="11040" w:type="dxa"/>
        <w:tblInd w:w="-125" w:type="dxa"/>
        <w:tblLook w:val="04A0" w:firstRow="1" w:lastRow="0" w:firstColumn="1" w:lastColumn="0" w:noHBand="0" w:noVBand="1"/>
      </w:tblPr>
      <w:tblGrid>
        <w:gridCol w:w="737"/>
        <w:gridCol w:w="5263"/>
        <w:gridCol w:w="5040"/>
      </w:tblGrid>
      <w:tr w:rsidR="005A374C" w:rsidRPr="00F756AF" w:rsidTr="000F5B5F">
        <w:trPr>
          <w:cantSplit/>
          <w:tblHeader/>
        </w:trPr>
        <w:tc>
          <w:tcPr>
            <w:tcW w:w="737" w:type="dxa"/>
            <w:shd w:val="clear" w:color="auto" w:fill="9A3324"/>
          </w:tcPr>
          <w:p w:rsidR="00F756AF" w:rsidRPr="00F756AF" w:rsidRDefault="005A374C" w:rsidP="005A374C">
            <w:pPr>
              <w:spacing w:before="60" w:after="60"/>
              <w:rPr>
                <w:b/>
                <w:color w:val="FFFFFF" w:themeColor="background1"/>
                <w:sz w:val="24"/>
                <w:szCs w:val="24"/>
              </w:rPr>
            </w:pPr>
            <w:r>
              <w:rPr>
                <w:b/>
                <w:color w:val="FFFFFF" w:themeColor="background1"/>
                <w:sz w:val="24"/>
                <w:szCs w:val="24"/>
              </w:rPr>
              <w:t>Step</w:t>
            </w:r>
          </w:p>
        </w:tc>
        <w:tc>
          <w:tcPr>
            <w:tcW w:w="5263" w:type="dxa"/>
            <w:shd w:val="clear" w:color="auto" w:fill="9A3324"/>
          </w:tcPr>
          <w:p w:rsidR="00F756AF" w:rsidRPr="00F756AF" w:rsidRDefault="005A374C" w:rsidP="005A374C">
            <w:pPr>
              <w:spacing w:before="60" w:after="60"/>
              <w:rPr>
                <w:b/>
                <w:color w:val="FFFFFF" w:themeColor="background1"/>
                <w:sz w:val="24"/>
                <w:szCs w:val="24"/>
              </w:rPr>
            </w:pPr>
            <w:r>
              <w:rPr>
                <w:b/>
                <w:color w:val="FFFFFF" w:themeColor="background1"/>
                <w:sz w:val="24"/>
                <w:szCs w:val="24"/>
              </w:rPr>
              <w:t>Description</w:t>
            </w:r>
          </w:p>
        </w:tc>
        <w:tc>
          <w:tcPr>
            <w:tcW w:w="5040" w:type="dxa"/>
            <w:shd w:val="clear" w:color="auto" w:fill="9A3324"/>
          </w:tcPr>
          <w:p w:rsidR="00F756AF" w:rsidRPr="00F756AF" w:rsidRDefault="005A374C" w:rsidP="005A374C">
            <w:pPr>
              <w:spacing w:before="60" w:after="60"/>
              <w:rPr>
                <w:b/>
                <w:color w:val="FFFFFF" w:themeColor="background1"/>
                <w:sz w:val="24"/>
                <w:szCs w:val="24"/>
              </w:rPr>
            </w:pPr>
            <w:r>
              <w:rPr>
                <w:b/>
                <w:color w:val="FFFFFF" w:themeColor="background1"/>
                <w:sz w:val="24"/>
                <w:szCs w:val="24"/>
              </w:rPr>
              <w:t>Resources</w:t>
            </w:r>
          </w:p>
        </w:tc>
      </w:tr>
      <w:tr w:rsidR="00F756AF" w:rsidRPr="00F756AF" w:rsidTr="000F5B5F">
        <w:trPr>
          <w:cantSplit/>
        </w:trPr>
        <w:tc>
          <w:tcPr>
            <w:tcW w:w="737" w:type="dxa"/>
          </w:tcPr>
          <w:p w:rsidR="00F756AF" w:rsidRPr="00F756AF" w:rsidRDefault="00880114" w:rsidP="00F756AF">
            <w:pPr>
              <w:rPr>
                <w:b/>
                <w:szCs w:val="20"/>
              </w:rPr>
            </w:pPr>
            <w:r w:rsidRPr="00F71AFD">
              <w:rPr>
                <w:b/>
                <w:szCs w:val="20"/>
              </w:rPr>
              <w:t>1</w:t>
            </w:r>
          </w:p>
        </w:tc>
        <w:tc>
          <w:tcPr>
            <w:tcW w:w="5263" w:type="dxa"/>
          </w:tcPr>
          <w:p w:rsidR="00F756AF" w:rsidRPr="00F756AF" w:rsidRDefault="00BD58C5" w:rsidP="001A156B">
            <w:r w:rsidRPr="00BD58C5">
              <w:t xml:space="preserve">Workplace fire safety should begin by identifying fire hazards and conducting a fire hazard assessment. All fires need three elements to burn -fuel, oxygen, and a source of ignition. Your hazard assessment should focus on identifying the three elements needed for a fire and ensuring that sources of fuel and ignition </w:t>
            </w:r>
            <w:proofErr w:type="gramStart"/>
            <w:r w:rsidRPr="00BD58C5">
              <w:t>are kept</w:t>
            </w:r>
            <w:proofErr w:type="gramEnd"/>
            <w:r w:rsidRPr="00BD58C5">
              <w:t xml:space="preserve"> apart. Some common hazards to pay especially close attention to include electrical fire hazards, portable heaters, office fire hazards, cutting, welding, open flame work, flammable and combustible materials, and smoking.</w:t>
            </w:r>
          </w:p>
        </w:tc>
        <w:tc>
          <w:tcPr>
            <w:tcW w:w="5040" w:type="dxa"/>
          </w:tcPr>
          <w:p w:rsidR="00F756AF" w:rsidRPr="00F756AF" w:rsidRDefault="000F5B5F" w:rsidP="001A156B">
            <w:hyperlink r:id="rId7" w:history="1">
              <w:r w:rsidR="00B545C0" w:rsidRPr="001E33CE">
                <w:rPr>
                  <w:rStyle w:val="Hyperlink"/>
                </w:rPr>
                <w:t>Fire Pr</w:t>
              </w:r>
              <w:r w:rsidR="00B545C0" w:rsidRPr="001E33CE">
                <w:rPr>
                  <w:rStyle w:val="Hyperlink"/>
                </w:rPr>
                <w:t>e</w:t>
              </w:r>
              <w:r w:rsidR="00B545C0" w:rsidRPr="001E33CE">
                <w:rPr>
                  <w:rStyle w:val="Hyperlink"/>
                </w:rPr>
                <w:t xml:space="preserve">vention </w:t>
              </w:r>
              <w:r w:rsidR="007569FE" w:rsidRPr="001E33CE">
                <w:rPr>
                  <w:rStyle w:val="Hyperlink"/>
                </w:rPr>
                <w:t xml:space="preserve">and Safety </w:t>
              </w:r>
              <w:r w:rsidR="00B545C0" w:rsidRPr="001E33CE">
                <w:rPr>
                  <w:rStyle w:val="Hyperlink"/>
                </w:rPr>
                <w:t>Checklist</w:t>
              </w:r>
            </w:hyperlink>
            <w:r w:rsidR="008854C6" w:rsidRPr="008854C6">
              <w:rPr>
                <w:rStyle w:val="Hyperlink"/>
                <w:color w:val="auto"/>
                <w:u w:val="none"/>
              </w:rPr>
              <w:t xml:space="preserve"> (F70-722)</w:t>
            </w:r>
          </w:p>
        </w:tc>
      </w:tr>
      <w:tr w:rsidR="00360A1F" w:rsidRPr="00F756AF" w:rsidTr="000F5B5F">
        <w:trPr>
          <w:cantSplit/>
        </w:trPr>
        <w:tc>
          <w:tcPr>
            <w:tcW w:w="737" w:type="dxa"/>
          </w:tcPr>
          <w:p w:rsidR="00360A1F" w:rsidRPr="00F756AF" w:rsidRDefault="00360A1F" w:rsidP="00F71AFD">
            <w:pPr>
              <w:rPr>
                <w:b/>
                <w:szCs w:val="20"/>
              </w:rPr>
            </w:pPr>
            <w:r w:rsidRPr="00F71AFD">
              <w:rPr>
                <w:b/>
                <w:szCs w:val="20"/>
              </w:rPr>
              <w:t>2</w:t>
            </w:r>
          </w:p>
        </w:tc>
        <w:tc>
          <w:tcPr>
            <w:tcW w:w="5263" w:type="dxa"/>
          </w:tcPr>
          <w:p w:rsidR="00360A1F" w:rsidRDefault="00360A1F" w:rsidP="00360A1F">
            <w:r w:rsidRPr="00360A1F">
              <w:t>Once you have the results from your fire hazard assessment the next step is to review your findings and act on them by implementing the necessary fire protection practices and procedures needed to keep your property, assets, and people safe. Have a clear plan of how to prevent fire and how you will keep people safe in case of fire.</w:t>
            </w:r>
          </w:p>
          <w:p w:rsidR="00360A1F" w:rsidRPr="00F756AF" w:rsidRDefault="00360A1F" w:rsidP="00360A1F">
            <w:r w:rsidRPr="00CD7043">
              <w:t>Federa</w:t>
            </w:r>
            <w:r>
              <w:t xml:space="preserve">ted has developed </w:t>
            </w:r>
            <w:r w:rsidRPr="00CD7043">
              <w:t>material to help you develop practices and policies that can prevent common fire hazards.</w:t>
            </w:r>
          </w:p>
        </w:tc>
        <w:tc>
          <w:tcPr>
            <w:tcW w:w="5040" w:type="dxa"/>
          </w:tcPr>
          <w:p w:rsidR="00360A1F" w:rsidRDefault="000F5B5F" w:rsidP="00360A1F">
            <w:hyperlink r:id="rId8" w:history="1">
              <w:r w:rsidR="00360A1F" w:rsidRPr="00EF2F51">
                <w:rPr>
                  <w:rStyle w:val="Hyperlink"/>
                </w:rPr>
                <w:t>Controlling the Fire Risk</w:t>
              </w:r>
            </w:hyperlink>
            <w:r w:rsidR="00360A1F" w:rsidRPr="00EF2F51">
              <w:t xml:space="preserve"> (</w:t>
            </w:r>
            <w:r w:rsidR="00360A1F">
              <w:t>F70-638</w:t>
            </w:r>
            <w:r w:rsidR="004B5E1A">
              <w:t xml:space="preserve"> Series)</w:t>
            </w:r>
          </w:p>
          <w:p w:rsidR="00360A1F" w:rsidRPr="0081736D" w:rsidRDefault="00360A1F" w:rsidP="00CD7043">
            <w:pPr>
              <w:pStyle w:val="ListBullet"/>
            </w:pPr>
            <w:r w:rsidRPr="00360A1F">
              <w:t>Fire Prevention Planning</w:t>
            </w:r>
            <w:r w:rsidR="00353975">
              <w:t xml:space="preserve"> - </w:t>
            </w:r>
            <w:r w:rsidR="00353975" w:rsidRPr="00353975">
              <w:rPr>
                <w:i/>
              </w:rPr>
              <w:t>page 1</w:t>
            </w:r>
          </w:p>
          <w:p w:rsidR="0081736D" w:rsidRPr="0081736D" w:rsidRDefault="0081736D" w:rsidP="00CD7043">
            <w:pPr>
              <w:pStyle w:val="ListBullet"/>
            </w:pPr>
            <w:r w:rsidRPr="0081736D">
              <w:t>Flammable and Combustible Liquids</w:t>
            </w:r>
            <w:r>
              <w:t xml:space="preserve"> - </w:t>
            </w:r>
            <w:r w:rsidRPr="0081736D">
              <w:rPr>
                <w:i/>
              </w:rPr>
              <w:t>page 2</w:t>
            </w:r>
          </w:p>
          <w:p w:rsidR="0081736D" w:rsidRPr="0081736D" w:rsidRDefault="0081736D" w:rsidP="00CD7043">
            <w:pPr>
              <w:pStyle w:val="ListBullet"/>
            </w:pPr>
            <w:r w:rsidRPr="0081736D">
              <w:t>Gas or Electric Welding or Cutting</w:t>
            </w:r>
            <w:r>
              <w:t xml:space="preserve"> - </w:t>
            </w:r>
            <w:r w:rsidRPr="0081736D">
              <w:rPr>
                <w:i/>
              </w:rPr>
              <w:t>page 3</w:t>
            </w:r>
          </w:p>
          <w:p w:rsidR="0081736D" w:rsidRPr="00D81446" w:rsidRDefault="0081736D" w:rsidP="0081736D">
            <w:pPr>
              <w:pStyle w:val="ListBullet"/>
            </w:pPr>
            <w:r w:rsidRPr="00360A1F">
              <w:t>Heating Appliances</w:t>
            </w:r>
            <w:r>
              <w:t xml:space="preserve"> - </w:t>
            </w:r>
            <w:r w:rsidRPr="0081736D">
              <w:rPr>
                <w:i/>
              </w:rPr>
              <w:t>page 4</w:t>
            </w:r>
            <w:r w:rsidR="00D81446">
              <w:rPr>
                <w:i/>
              </w:rPr>
              <w:t>-5</w:t>
            </w:r>
          </w:p>
          <w:p w:rsidR="00D81446" w:rsidRDefault="00D81446" w:rsidP="00D81446">
            <w:pPr>
              <w:pStyle w:val="ListBullet"/>
            </w:pPr>
            <w:r w:rsidRPr="00360A1F">
              <w:t>Housekeeping</w:t>
            </w:r>
            <w:r>
              <w:t xml:space="preserve"> - </w:t>
            </w:r>
            <w:r w:rsidRPr="00173F23">
              <w:rPr>
                <w:i/>
              </w:rPr>
              <w:t>page 6</w:t>
            </w:r>
          </w:p>
          <w:p w:rsidR="00207525" w:rsidRDefault="00207525" w:rsidP="000F5B5F">
            <w:pPr>
              <w:pStyle w:val="ListBullet"/>
              <w:ind w:right="-108"/>
            </w:pPr>
            <w:r w:rsidRPr="000F5B5F">
              <w:rPr>
                <w:spacing w:val="-2"/>
              </w:rPr>
              <w:t>Propane and Other Flammable Gases</w:t>
            </w:r>
            <w:r>
              <w:t xml:space="preserve"> - </w:t>
            </w:r>
            <w:r w:rsidRPr="0063493B">
              <w:rPr>
                <w:i/>
              </w:rPr>
              <w:t>page 7</w:t>
            </w:r>
          </w:p>
          <w:p w:rsidR="0063493B" w:rsidRDefault="0063493B" w:rsidP="0063493B">
            <w:pPr>
              <w:pStyle w:val="ListBullet"/>
            </w:pPr>
            <w:r w:rsidRPr="00360A1F">
              <w:t>Smoking</w:t>
            </w:r>
            <w:r>
              <w:t xml:space="preserve"> - </w:t>
            </w:r>
            <w:r w:rsidRPr="00913011">
              <w:rPr>
                <w:i/>
              </w:rPr>
              <w:t>page 8</w:t>
            </w:r>
          </w:p>
          <w:p w:rsidR="00A61E6B" w:rsidRDefault="00A61E6B" w:rsidP="00A61E6B">
            <w:pPr>
              <w:pStyle w:val="ListBullet"/>
            </w:pPr>
            <w:r w:rsidRPr="00360A1F">
              <w:t>Spontaneous Combustion</w:t>
            </w:r>
            <w:r>
              <w:t xml:space="preserve"> - </w:t>
            </w:r>
            <w:r w:rsidRPr="00913011">
              <w:rPr>
                <w:i/>
              </w:rPr>
              <w:t>page 9</w:t>
            </w:r>
          </w:p>
          <w:p w:rsidR="00A61E6B" w:rsidRPr="00A61E6B" w:rsidRDefault="00A61E6B" w:rsidP="00CD7043">
            <w:pPr>
              <w:pStyle w:val="ListBullet"/>
            </w:pPr>
            <w:r w:rsidRPr="00360A1F">
              <w:t>Spray Painting</w:t>
            </w:r>
            <w:r>
              <w:t xml:space="preserve"> - </w:t>
            </w:r>
            <w:r w:rsidRPr="00913011">
              <w:rPr>
                <w:i/>
              </w:rPr>
              <w:t>page 10</w:t>
            </w:r>
          </w:p>
          <w:p w:rsidR="00360A1F" w:rsidRDefault="00360A1F" w:rsidP="00CD7043">
            <w:pPr>
              <w:pStyle w:val="ListBullet"/>
            </w:pPr>
            <w:r w:rsidRPr="00360A1F">
              <w:t>Automatic Sprinkler Systems</w:t>
            </w:r>
            <w:r w:rsidR="0081736D">
              <w:t xml:space="preserve"> - </w:t>
            </w:r>
            <w:r w:rsidR="0081736D" w:rsidRPr="0081736D">
              <w:rPr>
                <w:i/>
              </w:rPr>
              <w:t>page 12</w:t>
            </w:r>
          </w:p>
          <w:p w:rsidR="00360A1F" w:rsidRDefault="00360A1F" w:rsidP="00CD7043">
            <w:pPr>
              <w:pStyle w:val="ListBullet"/>
            </w:pPr>
            <w:r w:rsidRPr="00360A1F">
              <w:t>Chemical Hazards</w:t>
            </w:r>
            <w:r w:rsidR="0081736D">
              <w:t xml:space="preserve"> - </w:t>
            </w:r>
            <w:r w:rsidR="0081736D" w:rsidRPr="0081736D">
              <w:rPr>
                <w:i/>
              </w:rPr>
              <w:t>page 14</w:t>
            </w:r>
          </w:p>
          <w:p w:rsidR="00360A1F" w:rsidRDefault="00360A1F" w:rsidP="00CD7043">
            <w:pPr>
              <w:pStyle w:val="ListBullet"/>
            </w:pPr>
            <w:r w:rsidRPr="00360A1F">
              <w:t>Electrical Systems</w:t>
            </w:r>
            <w:r w:rsidR="0081736D">
              <w:t xml:space="preserve"> - </w:t>
            </w:r>
            <w:r w:rsidR="0081736D" w:rsidRPr="0081736D">
              <w:rPr>
                <w:i/>
              </w:rPr>
              <w:t>page 16</w:t>
            </w:r>
          </w:p>
          <w:p w:rsidR="00360A1F" w:rsidRPr="006A781D" w:rsidRDefault="00360A1F" w:rsidP="00CD7043">
            <w:pPr>
              <w:pStyle w:val="ListBullet"/>
            </w:pPr>
            <w:r w:rsidRPr="00360A1F">
              <w:t>Fire Extinguishers</w:t>
            </w:r>
            <w:r w:rsidR="0081736D">
              <w:t xml:space="preserve"> - </w:t>
            </w:r>
            <w:r w:rsidR="000F5B5F">
              <w:rPr>
                <w:i/>
              </w:rPr>
              <w:t>page 18</w:t>
            </w:r>
          </w:p>
          <w:p w:rsidR="006A781D" w:rsidRDefault="006A781D" w:rsidP="006A781D">
            <w:pPr>
              <w:pStyle w:val="ListBullet"/>
            </w:pPr>
            <w:r>
              <w:t xml:space="preserve">Electric Space Heaters - </w:t>
            </w:r>
            <w:r>
              <w:rPr>
                <w:i/>
              </w:rPr>
              <w:t>page 20</w:t>
            </w:r>
          </w:p>
          <w:p w:rsidR="00360A1F" w:rsidRDefault="000F5B5F" w:rsidP="00BD58C5">
            <w:hyperlink r:id="rId9" w:history="1">
              <w:r w:rsidR="00360A1F" w:rsidRPr="00CD449D">
                <w:rPr>
                  <w:rStyle w:val="Hyperlink"/>
                </w:rPr>
                <w:t>Restaurant Hoods and Ducts</w:t>
              </w:r>
              <w:r w:rsidR="006A781D" w:rsidRPr="00CD449D">
                <w:rPr>
                  <w:rStyle w:val="Hyperlink"/>
                </w:rPr>
                <w:t xml:space="preserve"> (F70-772)</w:t>
              </w:r>
            </w:hyperlink>
          </w:p>
        </w:tc>
      </w:tr>
      <w:tr w:rsidR="00441D8E" w:rsidRPr="00F756AF" w:rsidTr="000F5B5F">
        <w:trPr>
          <w:cantSplit/>
        </w:trPr>
        <w:tc>
          <w:tcPr>
            <w:tcW w:w="737" w:type="dxa"/>
          </w:tcPr>
          <w:p w:rsidR="00441D8E" w:rsidRPr="00F756AF" w:rsidRDefault="00441D8E" w:rsidP="00441D8E">
            <w:pPr>
              <w:rPr>
                <w:b/>
              </w:rPr>
            </w:pPr>
            <w:r w:rsidRPr="00B7013C">
              <w:rPr>
                <w:b/>
              </w:rPr>
              <w:t>3</w:t>
            </w:r>
          </w:p>
        </w:tc>
        <w:tc>
          <w:tcPr>
            <w:tcW w:w="5263" w:type="dxa"/>
          </w:tcPr>
          <w:p w:rsidR="00441D8E" w:rsidRPr="00F756AF" w:rsidRDefault="00BD58C5" w:rsidP="00686CE9">
            <w:r w:rsidRPr="00BD58C5">
              <w:t>Communicate your program and company expectations to every employee so they learn what behaviors or performance changes are necessary to help prevent fires and what to do if a fire occurs. Give employees a copy of your fire prevention program and your emergency action plan and make a reference copy accessible at work.</w:t>
            </w:r>
          </w:p>
        </w:tc>
        <w:tc>
          <w:tcPr>
            <w:tcW w:w="5040" w:type="dxa"/>
          </w:tcPr>
          <w:p w:rsidR="00441D8E" w:rsidRDefault="00441D8E" w:rsidP="00D12D55"/>
        </w:tc>
      </w:tr>
      <w:tr w:rsidR="00B624D0" w:rsidRPr="00F756AF" w:rsidTr="000F5B5F">
        <w:trPr>
          <w:cantSplit/>
        </w:trPr>
        <w:tc>
          <w:tcPr>
            <w:tcW w:w="737" w:type="dxa"/>
          </w:tcPr>
          <w:p w:rsidR="00B624D0" w:rsidRPr="00F756AF" w:rsidRDefault="00B624D0" w:rsidP="00B624D0">
            <w:pPr>
              <w:rPr>
                <w:b/>
              </w:rPr>
            </w:pPr>
            <w:r w:rsidRPr="00441D8E">
              <w:rPr>
                <w:b/>
              </w:rPr>
              <w:t>4</w:t>
            </w:r>
          </w:p>
        </w:tc>
        <w:tc>
          <w:tcPr>
            <w:tcW w:w="5263" w:type="dxa"/>
          </w:tcPr>
          <w:p w:rsidR="00B624D0" w:rsidRPr="00F756AF" w:rsidRDefault="00B624D0" w:rsidP="00B624D0">
            <w:r w:rsidRPr="00BB302B">
              <w:t>Train your employees on the causes of fire, what can they do to reduce fire risks, and their roles and responsibilities in the event a fire occurs. Federated has training resources available to you. The first link provides you access to J. J. Keller</w:t>
            </w:r>
            <w:r w:rsidR="006A2447" w:rsidRPr="006A2447">
              <w:rPr>
                <w:rFonts w:cs="Arial"/>
                <w:vertAlign w:val="superscript"/>
              </w:rPr>
              <w:t>®</w:t>
            </w:r>
            <w:r w:rsidRPr="00BB302B">
              <w:t xml:space="preserve"> safety videos. The BLR</w:t>
            </w:r>
            <w:r w:rsidR="006A2447" w:rsidRPr="006A2447">
              <w:rPr>
                <w:rFonts w:cs="Arial"/>
                <w:vertAlign w:val="superscript"/>
              </w:rPr>
              <w:t>®</w:t>
            </w:r>
            <w:r w:rsidRPr="00BB302B">
              <w:t xml:space="preserve"> Training Resources link provides you access to our Seven Minute Safety Trainer (Mobile App) and Training Today (LMS).</w:t>
            </w:r>
          </w:p>
        </w:tc>
        <w:tc>
          <w:tcPr>
            <w:tcW w:w="5040" w:type="dxa"/>
          </w:tcPr>
          <w:p w:rsidR="00B624D0" w:rsidRPr="00AF6557" w:rsidRDefault="00B624D0" w:rsidP="00B624D0">
            <w:r w:rsidRPr="00AF6557">
              <w:t>J. J. Keller</w:t>
            </w:r>
            <w:r w:rsidR="006A2447" w:rsidRPr="006A2447">
              <w:rPr>
                <w:rFonts w:cs="Arial"/>
                <w:vertAlign w:val="superscript"/>
              </w:rPr>
              <w:t>®</w:t>
            </w:r>
            <w:r w:rsidRPr="00AF6557">
              <w:t>:</w:t>
            </w:r>
          </w:p>
          <w:p w:rsidR="00B624D0" w:rsidRPr="00AF6557" w:rsidRDefault="000F5B5F" w:rsidP="00B624D0">
            <w:pPr>
              <w:pStyle w:val="ListBullet"/>
              <w:spacing w:before="120"/>
            </w:pPr>
            <w:hyperlink r:id="rId10" w:history="1">
              <w:r w:rsidR="00B624D0" w:rsidRPr="00AF6557">
                <w:rPr>
                  <w:rStyle w:val="Hyperlink"/>
                </w:rPr>
                <w:t>Discounted Materials</w:t>
              </w:r>
            </w:hyperlink>
          </w:p>
          <w:p w:rsidR="00B624D0" w:rsidRPr="00AF6557" w:rsidRDefault="000F5B5F" w:rsidP="00B624D0">
            <w:pPr>
              <w:pStyle w:val="ListBullet"/>
              <w:spacing w:before="120"/>
              <w:rPr>
                <w:rStyle w:val="Hyperlink"/>
                <w:color w:val="auto"/>
                <w:u w:val="none"/>
              </w:rPr>
            </w:pPr>
            <w:hyperlink r:id="rId11" w:history="1">
              <w:r w:rsidR="00B624D0" w:rsidRPr="00AF6557">
                <w:rPr>
                  <w:rStyle w:val="Hyperlink"/>
                </w:rPr>
                <w:t>Video on Demand</w:t>
              </w:r>
            </w:hyperlink>
          </w:p>
          <w:p w:rsidR="00B624D0" w:rsidRPr="00AF6557" w:rsidRDefault="00B624D0" w:rsidP="00B624D0">
            <w:r w:rsidRPr="00AF6557">
              <w:t>BLR</w:t>
            </w:r>
            <w:r w:rsidR="006A2447" w:rsidRPr="006A2447">
              <w:rPr>
                <w:rFonts w:cs="Arial"/>
                <w:vertAlign w:val="superscript"/>
              </w:rPr>
              <w:t>®</w:t>
            </w:r>
            <w:r w:rsidRPr="00AF6557">
              <w:t>:</w:t>
            </w:r>
          </w:p>
          <w:p w:rsidR="00B624D0" w:rsidRPr="00AF6557" w:rsidRDefault="000F5B5F" w:rsidP="00B624D0">
            <w:pPr>
              <w:pStyle w:val="ListBullet"/>
              <w:spacing w:before="120"/>
            </w:pPr>
            <w:hyperlink r:id="rId12" w:history="1">
              <w:r w:rsidR="00B624D0" w:rsidRPr="00AF6557">
                <w:rPr>
                  <w:rStyle w:val="Hyperlink"/>
                </w:rPr>
                <w:t>Seven Minute Safety Trainer</w:t>
              </w:r>
            </w:hyperlink>
          </w:p>
          <w:p w:rsidR="00B624D0" w:rsidRPr="00AF6557" w:rsidRDefault="000F5B5F" w:rsidP="00B624D0">
            <w:pPr>
              <w:pStyle w:val="ListBullet"/>
              <w:spacing w:before="120"/>
            </w:pPr>
            <w:hyperlink r:id="rId13" w:history="1">
              <w:r w:rsidR="00B624D0" w:rsidRPr="00AF6557">
                <w:rPr>
                  <w:rStyle w:val="Hyperlink"/>
                </w:rPr>
                <w:t>Training Today</w:t>
              </w:r>
            </w:hyperlink>
            <w:r w:rsidR="00B624D0" w:rsidRPr="00AF6557">
              <w:t xml:space="preserve"> - Interactive Online Training (LMS)</w:t>
            </w:r>
          </w:p>
          <w:p w:rsidR="00B624D0" w:rsidRPr="00AF6557" w:rsidRDefault="000F5B5F" w:rsidP="00B624D0">
            <w:pPr>
              <w:pStyle w:val="ListBullet"/>
              <w:spacing w:before="120"/>
            </w:pPr>
            <w:hyperlink r:id="rId14" w:history="1">
              <w:r w:rsidR="00B624D0" w:rsidRPr="00AF6557">
                <w:rPr>
                  <w:rStyle w:val="Hyperlink"/>
                </w:rPr>
                <w:t>OHSA 10-Hour and 30 Training</w:t>
              </w:r>
            </w:hyperlink>
          </w:p>
        </w:tc>
      </w:tr>
      <w:tr w:rsidR="00282D44" w:rsidRPr="00F756AF" w:rsidTr="000F5B5F">
        <w:trPr>
          <w:cantSplit/>
        </w:trPr>
        <w:tc>
          <w:tcPr>
            <w:tcW w:w="737" w:type="dxa"/>
          </w:tcPr>
          <w:p w:rsidR="00282D44" w:rsidRPr="00441D8E" w:rsidRDefault="00282D44" w:rsidP="00282D44">
            <w:pPr>
              <w:rPr>
                <w:b/>
              </w:rPr>
            </w:pPr>
            <w:r>
              <w:rPr>
                <w:b/>
              </w:rPr>
              <w:t>5</w:t>
            </w:r>
          </w:p>
        </w:tc>
        <w:tc>
          <w:tcPr>
            <w:tcW w:w="5263" w:type="dxa"/>
          </w:tcPr>
          <w:p w:rsidR="00282D44" w:rsidRPr="00441D8E" w:rsidRDefault="00282D44" w:rsidP="00282D44">
            <w:r w:rsidRPr="00282D44">
              <w:t>Document and record employee training for at least five years.</w:t>
            </w:r>
          </w:p>
        </w:tc>
        <w:tc>
          <w:tcPr>
            <w:tcW w:w="5040" w:type="dxa"/>
          </w:tcPr>
          <w:p w:rsidR="00282D44" w:rsidRPr="00FA5FFB" w:rsidRDefault="000F5B5F" w:rsidP="00282D44">
            <w:hyperlink r:id="rId15" w:history="1">
              <w:r w:rsidR="00282D44" w:rsidRPr="00FA5FFB">
                <w:rPr>
                  <w:rStyle w:val="Hyperlink"/>
                </w:rPr>
                <w:t>Sample Safety Program</w:t>
              </w:r>
            </w:hyperlink>
            <w:r w:rsidR="00282D44" w:rsidRPr="00FA5FFB">
              <w:t xml:space="preserve"> (F70-400)</w:t>
            </w:r>
          </w:p>
          <w:p w:rsidR="00282D44" w:rsidRPr="00FA5FFB" w:rsidRDefault="00282D44" w:rsidP="00282D44">
            <w:pPr>
              <w:pStyle w:val="ListBullet"/>
              <w:spacing w:before="120"/>
            </w:pPr>
            <w:r w:rsidRPr="00FA5FFB">
              <w:t>Employee Safety Orientation Checklist -</w:t>
            </w:r>
            <w:r w:rsidR="000F5B5F">
              <w:br/>
            </w:r>
            <w:r w:rsidRPr="00FA5FFB">
              <w:rPr>
                <w:i/>
              </w:rPr>
              <w:t>page 71</w:t>
            </w:r>
          </w:p>
          <w:p w:rsidR="00282D44" w:rsidRPr="00FA5FFB" w:rsidRDefault="00282D44" w:rsidP="00282D44">
            <w:pPr>
              <w:pStyle w:val="ListBullet"/>
              <w:spacing w:before="120"/>
            </w:pPr>
            <w:r w:rsidRPr="00FA5FFB">
              <w:t xml:space="preserve">Safety Activity Log - </w:t>
            </w:r>
            <w:r w:rsidRPr="00FA5FFB">
              <w:rPr>
                <w:i/>
              </w:rPr>
              <w:t>page 77</w:t>
            </w:r>
          </w:p>
          <w:p w:rsidR="00282D44" w:rsidRPr="00FA5FFB" w:rsidRDefault="00282D44" w:rsidP="00282D44">
            <w:pPr>
              <w:pStyle w:val="ListBullet"/>
              <w:spacing w:before="120"/>
            </w:pPr>
            <w:r w:rsidRPr="00FA5FFB">
              <w:t xml:space="preserve">Safety Meeting Sign-up Sheet - </w:t>
            </w:r>
            <w:r w:rsidRPr="00FA5FFB">
              <w:rPr>
                <w:i/>
              </w:rPr>
              <w:t>page 75</w:t>
            </w:r>
          </w:p>
        </w:tc>
      </w:tr>
      <w:tr w:rsidR="00BD58C5" w:rsidRPr="00F756AF" w:rsidTr="000F5B5F">
        <w:trPr>
          <w:cantSplit/>
        </w:trPr>
        <w:tc>
          <w:tcPr>
            <w:tcW w:w="737" w:type="dxa"/>
          </w:tcPr>
          <w:p w:rsidR="00BD58C5" w:rsidRDefault="00BD58C5" w:rsidP="00BD58C5">
            <w:pPr>
              <w:rPr>
                <w:b/>
              </w:rPr>
            </w:pPr>
            <w:r>
              <w:rPr>
                <w:b/>
              </w:rPr>
              <w:t>6</w:t>
            </w:r>
          </w:p>
        </w:tc>
        <w:tc>
          <w:tcPr>
            <w:tcW w:w="5263" w:type="dxa"/>
          </w:tcPr>
          <w:p w:rsidR="00BD58C5" w:rsidRDefault="00BD58C5" w:rsidP="00BD58C5">
            <w:r>
              <w:t xml:space="preserve">Monitor results and update your program annually, or as needed. Continually verify employees’ understanding of proper policies and procedures. Evaluate your program to make sure the controls implemented are effective, workplace hazards </w:t>
            </w:r>
            <w:proofErr w:type="gramStart"/>
            <w:r>
              <w:t>have been controlled</w:t>
            </w:r>
            <w:proofErr w:type="gramEnd"/>
            <w:r>
              <w:t>, and additional hazards have not been created.</w:t>
            </w:r>
          </w:p>
          <w:p w:rsidR="00BD58C5" w:rsidRDefault="00BD58C5" w:rsidP="00BD58C5">
            <w:r>
              <w:t xml:space="preserve">The following is a list to get you started: </w:t>
            </w:r>
          </w:p>
          <w:p w:rsidR="00BD58C5" w:rsidRDefault="00BD58C5" w:rsidP="00BD58C5">
            <w:pPr>
              <w:pStyle w:val="ListBullet"/>
            </w:pPr>
            <w:r>
              <w:t>Ensure that employees are aware of their responsibilities in the event of a fire.</w:t>
            </w:r>
          </w:p>
          <w:p w:rsidR="00BD58C5" w:rsidRDefault="00BD58C5" w:rsidP="00BD58C5">
            <w:pPr>
              <w:pStyle w:val="ListBullet"/>
            </w:pPr>
            <w:r>
              <w:t>Reinforce safe work habits.</w:t>
            </w:r>
          </w:p>
          <w:p w:rsidR="00BD58C5" w:rsidRDefault="00BD58C5" w:rsidP="00BD58C5">
            <w:pPr>
              <w:pStyle w:val="ListBullet"/>
            </w:pPr>
            <w:r>
              <w:t xml:space="preserve">Conduct routine inspections. </w:t>
            </w:r>
          </w:p>
        </w:tc>
        <w:tc>
          <w:tcPr>
            <w:tcW w:w="5040" w:type="dxa"/>
          </w:tcPr>
          <w:p w:rsidR="00BD58C5" w:rsidRPr="00E85F40" w:rsidRDefault="000F5B5F" w:rsidP="00BD58C5">
            <w:hyperlink r:id="rId16" w:history="1">
              <w:r w:rsidR="00BD58C5" w:rsidRPr="00951278">
                <w:rPr>
                  <w:rStyle w:val="Hyperlink"/>
                </w:rPr>
                <w:t>Fire Prevention Poster</w:t>
              </w:r>
            </w:hyperlink>
            <w:r w:rsidR="00BD58C5">
              <w:t xml:space="preserve"> (F70-741)</w:t>
            </w:r>
          </w:p>
        </w:tc>
      </w:tr>
    </w:tbl>
    <w:p w:rsidR="00381345" w:rsidRDefault="00381345" w:rsidP="003B6890"/>
    <w:tbl>
      <w:tblPr>
        <w:tblW w:w="11040" w:type="dxa"/>
        <w:tblInd w:w="-1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74"/>
        <w:gridCol w:w="8966"/>
      </w:tblGrid>
      <w:tr w:rsidR="00067841" w:rsidRPr="0033685A" w:rsidTr="000F5B5F">
        <w:trPr>
          <w:cantSplit/>
        </w:trPr>
        <w:tc>
          <w:tcPr>
            <w:tcW w:w="2074" w:type="dxa"/>
            <w:shd w:val="pct30" w:color="auto" w:fill="auto"/>
            <w:vAlign w:val="center"/>
          </w:tcPr>
          <w:p w:rsidR="00067841" w:rsidRPr="005004AA" w:rsidRDefault="00067841" w:rsidP="004B18B6">
            <w:pPr>
              <w:tabs>
                <w:tab w:val="left" w:pos="4920"/>
              </w:tabs>
              <w:spacing w:after="0" w:line="380" w:lineRule="exact"/>
              <w:jc w:val="center"/>
              <w:rPr>
                <w:rFonts w:cs="Arial"/>
                <w:b/>
                <w:color w:val="221E1F"/>
                <w:sz w:val="40"/>
                <w:szCs w:val="40"/>
              </w:rPr>
            </w:pPr>
            <w:r w:rsidRPr="005004AA">
              <w:rPr>
                <w:rFonts w:cs="Arial"/>
                <w:b/>
                <w:color w:val="221E1F"/>
                <w:sz w:val="40"/>
                <w:szCs w:val="40"/>
              </w:rPr>
              <w:t>Sample</w:t>
            </w:r>
          </w:p>
          <w:p w:rsidR="00067841" w:rsidRDefault="00067841" w:rsidP="004B18B6">
            <w:pPr>
              <w:tabs>
                <w:tab w:val="left" w:pos="4920"/>
              </w:tabs>
              <w:spacing w:before="0" w:after="960" w:line="380" w:lineRule="exact"/>
              <w:jc w:val="center"/>
              <w:rPr>
                <w:rFonts w:cs="Arial"/>
                <w:b/>
                <w:color w:val="221E1F"/>
                <w:sz w:val="40"/>
                <w:szCs w:val="40"/>
              </w:rPr>
            </w:pPr>
            <w:r w:rsidRPr="005004AA">
              <w:rPr>
                <w:rFonts w:cs="Arial"/>
                <w:b/>
                <w:color w:val="221E1F"/>
                <w:sz w:val="40"/>
                <w:szCs w:val="40"/>
              </w:rPr>
              <w:t>Form</w:t>
            </w:r>
          </w:p>
          <w:p w:rsidR="00067841" w:rsidRPr="00FA58F7" w:rsidRDefault="000F5B5F" w:rsidP="004B18B6">
            <w:pPr>
              <w:tabs>
                <w:tab w:val="left" w:pos="4920"/>
              </w:tabs>
              <w:spacing w:after="20" w:line="380" w:lineRule="exact"/>
              <w:jc w:val="center"/>
              <w:rPr>
                <w:rFonts w:ascii="Arial Black" w:hAnsi="Arial Black"/>
                <w:color w:val="221E1F"/>
                <w:sz w:val="16"/>
                <w:szCs w:val="16"/>
              </w:rPr>
            </w:pPr>
            <w:r>
              <w:rPr>
                <w:rFonts w:cs="Arial"/>
                <w:color w:val="221E1F"/>
                <w:sz w:val="16"/>
                <w:szCs w:val="16"/>
              </w:rPr>
              <w:t>F70-711.2  Ed. 07</w:t>
            </w:r>
            <w:r w:rsidR="0040054E">
              <w:rPr>
                <w:rFonts w:cs="Arial"/>
                <w:color w:val="221E1F"/>
                <w:sz w:val="16"/>
                <w:szCs w:val="16"/>
              </w:rPr>
              <w:t>-20</w:t>
            </w:r>
          </w:p>
        </w:tc>
        <w:tc>
          <w:tcPr>
            <w:tcW w:w="8966" w:type="dxa"/>
            <w:shd w:val="clear" w:color="auto" w:fill="auto"/>
          </w:tcPr>
          <w:p w:rsidR="00067841" w:rsidRPr="0033685A" w:rsidRDefault="00067841" w:rsidP="004B18B6">
            <w:pPr>
              <w:tabs>
                <w:tab w:val="center" w:pos="4680"/>
                <w:tab w:val="right" w:pos="9360"/>
              </w:tabs>
              <w:spacing w:before="60" w:after="60"/>
              <w:rPr>
                <w:rFonts w:eastAsia="Calibri"/>
                <w:i/>
                <w:sz w:val="18"/>
                <w:szCs w:val="18"/>
              </w:rPr>
            </w:pPr>
            <w:r w:rsidRPr="0013736C">
              <w:rPr>
                <w:rFonts w:eastAsia="Calibri"/>
                <w:i/>
                <w:sz w:val="18"/>
                <w:szCs w:val="18"/>
              </w:rPr>
              <w:t>The information provided in this plan is intended to be general in nature. It may include recommendations, suggestions or ideas that are not applicable to the unique conditions and operations of your business. Obtain the advice of an independent legal or business advisor in developing forms and procedures tailored to your specific business. This publication may also provide information on services offered by companies wholly independent from Federated Mutual Insurance Company</w:t>
            </w:r>
            <w:r>
              <w:rPr>
                <w:rFonts w:eastAsia="Calibri"/>
                <w:i/>
                <w:sz w:val="18"/>
                <w:szCs w:val="18"/>
              </w:rPr>
              <w:t>, Federated Service Insurance Company*, and Federated Reserve Insurance Company* (Not licensed in all states)</w:t>
            </w:r>
            <w:r w:rsidRPr="0013736C">
              <w:rPr>
                <w:rFonts w:eastAsia="Calibri"/>
                <w:i/>
                <w:sz w:val="18"/>
                <w:szCs w:val="18"/>
              </w:rPr>
              <w:t>. Federated provides its clients with access to these services with the understanding that neither Federated nor its employees provide legal or employment advice. Some services may be subject to regulations or restrictions in your state. The recommendations provided may help reduce the risk of loss, but should not be construed as eliminating any or all risk of loss nor is it an exhaustive list of all risk exposures. Qualified counsel should be sought regarding questions specific to your circumstances.</w:t>
            </w:r>
          </w:p>
        </w:tc>
      </w:tr>
    </w:tbl>
    <w:p w:rsidR="00EE1BF8" w:rsidRPr="00B83123" w:rsidRDefault="00EE1BF8" w:rsidP="00B83123">
      <w:bookmarkStart w:id="0" w:name="_GoBack"/>
      <w:bookmarkEnd w:id="0"/>
    </w:p>
    <w:sectPr w:rsidR="00EE1BF8" w:rsidRPr="00B83123" w:rsidSect="00942EEE">
      <w:footerReference w:type="default" r:id="rId17"/>
      <w:pgSz w:w="12240" w:h="15840" w:code="1"/>
      <w:pgMar w:top="600" w:right="720" w:bottom="600" w:left="72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D54" w:rsidRDefault="008D2D54" w:rsidP="008D2D54">
      <w:pPr>
        <w:spacing w:before="0" w:after="0"/>
      </w:pPr>
      <w:r>
        <w:separator/>
      </w:r>
    </w:p>
  </w:endnote>
  <w:endnote w:type="continuationSeparator" w:id="0">
    <w:p w:rsidR="008D2D54" w:rsidRDefault="008D2D54" w:rsidP="008D2D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63E" w:rsidRPr="0018263E" w:rsidRDefault="0018263E" w:rsidP="0018263E">
    <w:pPr>
      <w:pStyle w:val="Footer"/>
      <w:jc w:val="center"/>
      <w:rPr>
        <w:sz w:val="16"/>
        <w:szCs w:val="16"/>
      </w:rPr>
    </w:pPr>
    <w:r w:rsidRPr="0018263E">
      <w:rPr>
        <w:sz w:val="16"/>
        <w:szCs w:val="16"/>
      </w:rPr>
      <w:t xml:space="preserve">Page </w:t>
    </w:r>
    <w:r w:rsidRPr="0018263E">
      <w:rPr>
        <w:bCs/>
        <w:sz w:val="16"/>
        <w:szCs w:val="16"/>
      </w:rPr>
      <w:fldChar w:fldCharType="begin"/>
    </w:r>
    <w:r w:rsidRPr="0018263E">
      <w:rPr>
        <w:bCs/>
        <w:sz w:val="16"/>
        <w:szCs w:val="16"/>
      </w:rPr>
      <w:instrText xml:space="preserve"> PAGE  \* Arabic  \* MERGEFORMAT </w:instrText>
    </w:r>
    <w:r w:rsidRPr="0018263E">
      <w:rPr>
        <w:bCs/>
        <w:sz w:val="16"/>
        <w:szCs w:val="16"/>
      </w:rPr>
      <w:fldChar w:fldCharType="separate"/>
    </w:r>
    <w:r w:rsidR="000F5B5F">
      <w:rPr>
        <w:bCs/>
        <w:noProof/>
        <w:sz w:val="16"/>
        <w:szCs w:val="16"/>
      </w:rPr>
      <w:t>2</w:t>
    </w:r>
    <w:r w:rsidRPr="0018263E">
      <w:rPr>
        <w:bCs/>
        <w:sz w:val="16"/>
        <w:szCs w:val="16"/>
      </w:rPr>
      <w:fldChar w:fldCharType="end"/>
    </w:r>
    <w:r w:rsidRPr="0018263E">
      <w:rPr>
        <w:sz w:val="16"/>
        <w:szCs w:val="16"/>
      </w:rPr>
      <w:t xml:space="preserve"> of </w:t>
    </w:r>
    <w:r w:rsidRPr="0018263E">
      <w:rPr>
        <w:bCs/>
        <w:sz w:val="16"/>
        <w:szCs w:val="16"/>
      </w:rPr>
      <w:fldChar w:fldCharType="begin"/>
    </w:r>
    <w:r w:rsidRPr="0018263E">
      <w:rPr>
        <w:bCs/>
        <w:sz w:val="16"/>
        <w:szCs w:val="16"/>
      </w:rPr>
      <w:instrText xml:space="preserve"> NUMPAGES  \* Arabic  \* MERGEFORMAT </w:instrText>
    </w:r>
    <w:r w:rsidRPr="0018263E">
      <w:rPr>
        <w:bCs/>
        <w:sz w:val="16"/>
        <w:szCs w:val="16"/>
      </w:rPr>
      <w:fldChar w:fldCharType="separate"/>
    </w:r>
    <w:r w:rsidR="000F5B5F">
      <w:rPr>
        <w:bCs/>
        <w:noProof/>
        <w:sz w:val="16"/>
        <w:szCs w:val="16"/>
      </w:rPr>
      <w:t>2</w:t>
    </w:r>
    <w:r w:rsidRPr="0018263E">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D54" w:rsidRDefault="008D2D54" w:rsidP="008D2D54">
      <w:pPr>
        <w:spacing w:before="0" w:after="0"/>
      </w:pPr>
      <w:r>
        <w:separator/>
      </w:r>
    </w:p>
  </w:footnote>
  <w:footnote w:type="continuationSeparator" w:id="0">
    <w:p w:rsidR="008D2D54" w:rsidRDefault="008D2D54" w:rsidP="008D2D5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DAC85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C9E085D"/>
    <w:multiLevelType w:val="hybridMultilevel"/>
    <w:tmpl w:val="01A6AD66"/>
    <w:lvl w:ilvl="0" w:tplc="1A4C26D2">
      <w:start w:val="1"/>
      <w:numFmt w:val="bullet"/>
      <w:pStyle w:val="List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472"/>
    <w:rsid w:val="0002701F"/>
    <w:rsid w:val="00067841"/>
    <w:rsid w:val="000D214D"/>
    <w:rsid w:val="000D613F"/>
    <w:rsid w:val="000F2CC3"/>
    <w:rsid w:val="000F4F31"/>
    <w:rsid w:val="000F5B5F"/>
    <w:rsid w:val="001473A2"/>
    <w:rsid w:val="001679E5"/>
    <w:rsid w:val="00173F23"/>
    <w:rsid w:val="0018263E"/>
    <w:rsid w:val="00184BAD"/>
    <w:rsid w:val="00197C5B"/>
    <w:rsid w:val="001A156B"/>
    <w:rsid w:val="001E33CE"/>
    <w:rsid w:val="00203FB3"/>
    <w:rsid w:val="00207525"/>
    <w:rsid w:val="002103CD"/>
    <w:rsid w:val="00237885"/>
    <w:rsid w:val="002709D3"/>
    <w:rsid w:val="00282D44"/>
    <w:rsid w:val="002A0B22"/>
    <w:rsid w:val="002A2896"/>
    <w:rsid w:val="003517DF"/>
    <w:rsid w:val="00353975"/>
    <w:rsid w:val="00360A1F"/>
    <w:rsid w:val="00371D72"/>
    <w:rsid w:val="00376472"/>
    <w:rsid w:val="00381345"/>
    <w:rsid w:val="003B6890"/>
    <w:rsid w:val="0040054E"/>
    <w:rsid w:val="00410C44"/>
    <w:rsid w:val="00441D8E"/>
    <w:rsid w:val="00460B30"/>
    <w:rsid w:val="004B5E1A"/>
    <w:rsid w:val="004D2856"/>
    <w:rsid w:val="004E0A32"/>
    <w:rsid w:val="004E53DC"/>
    <w:rsid w:val="004E5FBD"/>
    <w:rsid w:val="00525EC8"/>
    <w:rsid w:val="00532D33"/>
    <w:rsid w:val="00574185"/>
    <w:rsid w:val="005965D7"/>
    <w:rsid w:val="005A374C"/>
    <w:rsid w:val="005A7EAB"/>
    <w:rsid w:val="0063493B"/>
    <w:rsid w:val="0065624C"/>
    <w:rsid w:val="00686CE9"/>
    <w:rsid w:val="006A2447"/>
    <w:rsid w:val="006A491D"/>
    <w:rsid w:val="006A781D"/>
    <w:rsid w:val="006B5FFE"/>
    <w:rsid w:val="00752902"/>
    <w:rsid w:val="007569FE"/>
    <w:rsid w:val="00791665"/>
    <w:rsid w:val="007932B4"/>
    <w:rsid w:val="007B40B6"/>
    <w:rsid w:val="00800535"/>
    <w:rsid w:val="0081736D"/>
    <w:rsid w:val="00880114"/>
    <w:rsid w:val="008854C6"/>
    <w:rsid w:val="008B5832"/>
    <w:rsid w:val="008D2D54"/>
    <w:rsid w:val="008D3883"/>
    <w:rsid w:val="00913011"/>
    <w:rsid w:val="0092721F"/>
    <w:rsid w:val="009326A5"/>
    <w:rsid w:val="00942EEE"/>
    <w:rsid w:val="00951278"/>
    <w:rsid w:val="009607F3"/>
    <w:rsid w:val="009A1E86"/>
    <w:rsid w:val="009F53B5"/>
    <w:rsid w:val="00A111F3"/>
    <w:rsid w:val="00A21DAF"/>
    <w:rsid w:val="00A61E6B"/>
    <w:rsid w:val="00A815FF"/>
    <w:rsid w:val="00AE3C9B"/>
    <w:rsid w:val="00B2773C"/>
    <w:rsid w:val="00B545C0"/>
    <w:rsid w:val="00B624D0"/>
    <w:rsid w:val="00B7013C"/>
    <w:rsid w:val="00B83123"/>
    <w:rsid w:val="00BB302B"/>
    <w:rsid w:val="00BD58C5"/>
    <w:rsid w:val="00C170FB"/>
    <w:rsid w:val="00C33CC1"/>
    <w:rsid w:val="00C43B6F"/>
    <w:rsid w:val="00CA1D00"/>
    <w:rsid w:val="00CA761E"/>
    <w:rsid w:val="00CB0151"/>
    <w:rsid w:val="00CD449D"/>
    <w:rsid w:val="00CD7043"/>
    <w:rsid w:val="00CE465D"/>
    <w:rsid w:val="00D12D55"/>
    <w:rsid w:val="00D22B37"/>
    <w:rsid w:val="00D33A33"/>
    <w:rsid w:val="00D4231F"/>
    <w:rsid w:val="00D81446"/>
    <w:rsid w:val="00D82318"/>
    <w:rsid w:val="00D961B4"/>
    <w:rsid w:val="00DD50AA"/>
    <w:rsid w:val="00E33272"/>
    <w:rsid w:val="00E442F2"/>
    <w:rsid w:val="00E60F00"/>
    <w:rsid w:val="00E85F40"/>
    <w:rsid w:val="00E910D4"/>
    <w:rsid w:val="00EE1BF8"/>
    <w:rsid w:val="00EF018F"/>
    <w:rsid w:val="00EF2F51"/>
    <w:rsid w:val="00F67E9D"/>
    <w:rsid w:val="00F71AFD"/>
    <w:rsid w:val="00F756AF"/>
    <w:rsid w:val="00FD3AAE"/>
    <w:rsid w:val="00FE4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F670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21F"/>
    <w:pPr>
      <w:spacing w:before="120" w:after="120" w:line="240" w:lineRule="auto"/>
    </w:pPr>
    <w:rPr>
      <w:rFonts w:ascii="Arial" w:hAnsi="Arial"/>
      <w:sz w:val="20"/>
    </w:rPr>
  </w:style>
  <w:style w:type="paragraph" w:styleId="Heading1">
    <w:name w:val="heading 1"/>
    <w:basedOn w:val="Normal"/>
    <w:next w:val="Normal"/>
    <w:link w:val="Heading1Char"/>
    <w:uiPriority w:val="9"/>
    <w:qFormat/>
    <w:rsid w:val="00184BAD"/>
    <w:pPr>
      <w:keepNext/>
      <w:keepLines/>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5624C"/>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BAD"/>
    <w:rPr>
      <w:rFonts w:ascii="Arial" w:eastAsiaTheme="majorEastAsia" w:hAnsi="Arial" w:cstheme="majorBidi"/>
      <w:b/>
      <w:sz w:val="28"/>
      <w:szCs w:val="32"/>
    </w:rPr>
  </w:style>
  <w:style w:type="table" w:styleId="TableGrid">
    <w:name w:val="Table Grid"/>
    <w:basedOn w:val="TableNormal"/>
    <w:uiPriority w:val="59"/>
    <w:rsid w:val="00D96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5624C"/>
    <w:rPr>
      <w:rFonts w:ascii="Arial" w:eastAsiaTheme="majorEastAsia" w:hAnsi="Arial" w:cstheme="majorBidi"/>
      <w:b/>
      <w:sz w:val="20"/>
      <w:szCs w:val="26"/>
    </w:rPr>
  </w:style>
  <w:style w:type="paragraph" w:styleId="ListBullet">
    <w:name w:val="List Bullet"/>
    <w:basedOn w:val="Normal"/>
    <w:uiPriority w:val="99"/>
    <w:unhideWhenUsed/>
    <w:qFormat/>
    <w:rsid w:val="00CB0151"/>
    <w:pPr>
      <w:numPr>
        <w:numId w:val="2"/>
      </w:numPr>
      <w:spacing w:before="0"/>
    </w:pPr>
  </w:style>
  <w:style w:type="character" w:styleId="Hyperlink">
    <w:name w:val="Hyperlink"/>
    <w:basedOn w:val="DefaultParagraphFont"/>
    <w:uiPriority w:val="99"/>
    <w:unhideWhenUsed/>
    <w:rsid w:val="00197C5B"/>
    <w:rPr>
      <w:color w:val="0000FF" w:themeColor="hyperlink"/>
      <w:u w:val="single"/>
    </w:rPr>
  </w:style>
  <w:style w:type="paragraph" w:styleId="Header">
    <w:name w:val="header"/>
    <w:basedOn w:val="Normal"/>
    <w:link w:val="HeaderChar"/>
    <w:uiPriority w:val="99"/>
    <w:unhideWhenUsed/>
    <w:rsid w:val="008D2D54"/>
    <w:pPr>
      <w:tabs>
        <w:tab w:val="center" w:pos="4680"/>
        <w:tab w:val="right" w:pos="9360"/>
      </w:tabs>
      <w:spacing w:before="0" w:after="0"/>
    </w:pPr>
  </w:style>
  <w:style w:type="character" w:customStyle="1" w:styleId="HeaderChar">
    <w:name w:val="Header Char"/>
    <w:basedOn w:val="DefaultParagraphFont"/>
    <w:link w:val="Header"/>
    <w:uiPriority w:val="99"/>
    <w:rsid w:val="008D2D54"/>
    <w:rPr>
      <w:rFonts w:ascii="Arial" w:hAnsi="Arial"/>
      <w:sz w:val="20"/>
    </w:rPr>
  </w:style>
  <w:style w:type="paragraph" w:styleId="Footer">
    <w:name w:val="footer"/>
    <w:basedOn w:val="Normal"/>
    <w:link w:val="FooterChar"/>
    <w:uiPriority w:val="99"/>
    <w:unhideWhenUsed/>
    <w:rsid w:val="008D2D54"/>
    <w:pPr>
      <w:tabs>
        <w:tab w:val="center" w:pos="4680"/>
        <w:tab w:val="right" w:pos="9360"/>
      </w:tabs>
      <w:spacing w:before="0" w:after="0"/>
    </w:pPr>
  </w:style>
  <w:style w:type="character" w:customStyle="1" w:styleId="FooterChar">
    <w:name w:val="Footer Char"/>
    <w:basedOn w:val="DefaultParagraphFont"/>
    <w:link w:val="Footer"/>
    <w:uiPriority w:val="99"/>
    <w:rsid w:val="008D2D54"/>
    <w:rPr>
      <w:rFonts w:ascii="Arial" w:hAnsi="Arial"/>
      <w:sz w:val="20"/>
    </w:rPr>
  </w:style>
  <w:style w:type="table" w:customStyle="1" w:styleId="TableGrid1">
    <w:name w:val="Table Grid1"/>
    <w:basedOn w:val="TableNormal"/>
    <w:next w:val="TableGrid"/>
    <w:uiPriority w:val="59"/>
    <w:rsid w:val="00F7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15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hield.federatedinsurance.com/content/bcbd23c8-fa1c-1aff-3d6a-4ff2f61268f6" TargetMode="External"/><Relationship Id="rId13" Type="http://schemas.openxmlformats.org/officeDocument/2006/relationships/hyperlink" Target="https://myshield.federatedinsurance.com/content/training-toda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shield.federatedinsurance.com/content/fde8f470-8cea-250e-ac8b-489f1a470808" TargetMode="External"/><Relationship Id="rId12" Type="http://schemas.openxmlformats.org/officeDocument/2006/relationships/hyperlink" Target="https://myshield.federatedinsurance.com/content/seven-minute-safety-traine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yshield.federatedinsurance.com/content/3e03bd69-a522-b7ba-d355-27294db13a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shield.federatedinsurance.com/content/videos-on-demand" TargetMode="External"/><Relationship Id="rId5" Type="http://schemas.openxmlformats.org/officeDocument/2006/relationships/footnotes" Target="footnotes.xml"/><Relationship Id="rId15" Type="http://schemas.openxmlformats.org/officeDocument/2006/relationships/hyperlink" Target="https://myshield.federatedinsurance.com/content/ab5865e5-e6d1-09cb-9149-6545494684c2" TargetMode="External"/><Relationship Id="rId10" Type="http://schemas.openxmlformats.org/officeDocument/2006/relationships/hyperlink" Target="https://myshield.federatedinsurance.com/content/discounted-material-j.j.-kell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yshield.federatedinsurance.com/content/e2f7c26b-36d5-735d-f5b2-9770e33ad8a2" TargetMode="External"/><Relationship Id="rId14" Type="http://schemas.openxmlformats.org/officeDocument/2006/relationships/hyperlink" Target="https://myshield.federatedinsurance.com/content/osha-10-hour-and-30-hour-trainin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2020-07-31T19:29:00Z</dcterms:created>
  <dcterms:modified xsi:type="dcterms:W3CDTF">2020-07-31T19:34:00Z</dcterms:modified>
</cp:coreProperties>
</file>