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25D7F" w14:textId="77777777" w:rsidR="006F1BE7" w:rsidRPr="006F1BE7" w:rsidRDefault="006F1BE7" w:rsidP="006F1BE7">
      <w:pPr>
        <w:autoSpaceDE w:val="0"/>
        <w:autoSpaceDN w:val="0"/>
        <w:spacing w:after="0" w:line="240" w:lineRule="auto"/>
        <w:jc w:val="center"/>
        <w:rPr>
          <w:rFonts w:ascii="Calibri" w:eastAsia="Calibri" w:hAnsi="Calibri" w:cs="Calibri"/>
          <w:kern w:val="0"/>
          <w14:ligatures w14:val="none"/>
        </w:rPr>
      </w:pPr>
      <w:r w:rsidRPr="006F1BE7">
        <w:rPr>
          <w:rFonts w:ascii="Times New Roman" w:eastAsia="Calibri" w:hAnsi="Times New Roman" w:cs="Times New Roman"/>
          <w:b/>
          <w:bCs/>
          <w:kern w:val="0"/>
          <w:sz w:val="24"/>
          <w:szCs w:val="24"/>
          <w:u w:val="single"/>
          <w14:ligatures w14:val="none"/>
        </w:rPr>
        <w:t>CO-SPONSORSHIP MEMORANDUM</w:t>
      </w:r>
    </w:p>
    <w:p w14:paraId="21E9C2BB" w14:textId="77777777" w:rsidR="006F1BE7" w:rsidRPr="006F1BE7" w:rsidRDefault="006F1BE7" w:rsidP="006F1BE7">
      <w:pPr>
        <w:autoSpaceDE w:val="0"/>
        <w:autoSpaceDN w:val="0"/>
        <w:spacing w:after="0" w:line="240" w:lineRule="auto"/>
        <w:rPr>
          <w:rFonts w:ascii="Calibri" w:eastAsia="Calibri" w:hAnsi="Calibri" w:cs="Calibri"/>
          <w:kern w:val="0"/>
          <w14:ligatures w14:val="none"/>
        </w:rPr>
      </w:pPr>
      <w:r w:rsidRPr="006F1BE7">
        <w:rPr>
          <w:rFonts w:ascii="Times New Roman" w:eastAsia="Calibri" w:hAnsi="Times New Roman" w:cs="Times New Roman"/>
          <w:kern w:val="0"/>
          <w:sz w:val="24"/>
          <w:szCs w:val="24"/>
          <w14:ligatures w14:val="none"/>
        </w:rPr>
        <w:t> </w:t>
      </w:r>
    </w:p>
    <w:p w14:paraId="1FE04180" w14:textId="77777777" w:rsidR="006F1BE7" w:rsidRPr="006F1BE7" w:rsidRDefault="006F1BE7" w:rsidP="006F1BE7">
      <w:pPr>
        <w:autoSpaceDE w:val="0"/>
        <w:autoSpaceDN w:val="0"/>
        <w:spacing w:after="0" w:line="240" w:lineRule="auto"/>
        <w:rPr>
          <w:rFonts w:ascii="Calibri" w:eastAsia="Calibri" w:hAnsi="Calibri" w:cs="Calibri"/>
          <w:kern w:val="0"/>
          <w14:ligatures w14:val="none"/>
        </w:rPr>
      </w:pPr>
      <w:r w:rsidRPr="006F1BE7">
        <w:rPr>
          <w:rFonts w:ascii="Times New Roman" w:eastAsia="Calibri" w:hAnsi="Times New Roman" w:cs="Times New Roman"/>
          <w:kern w:val="0"/>
          <w:sz w:val="24"/>
          <w:szCs w:val="24"/>
          <w14:ligatures w14:val="none"/>
        </w:rPr>
        <w:t>TO:      All Legislators</w:t>
      </w:r>
    </w:p>
    <w:p w14:paraId="793D7C80" w14:textId="77777777" w:rsidR="006F1BE7" w:rsidRPr="006F1BE7" w:rsidRDefault="006F1BE7" w:rsidP="006F1BE7">
      <w:pPr>
        <w:autoSpaceDE w:val="0"/>
        <w:autoSpaceDN w:val="0"/>
        <w:spacing w:after="0" w:line="240" w:lineRule="auto"/>
        <w:rPr>
          <w:rFonts w:ascii="Calibri" w:eastAsia="Calibri" w:hAnsi="Calibri" w:cs="Calibri"/>
          <w:kern w:val="0"/>
          <w14:ligatures w14:val="none"/>
        </w:rPr>
      </w:pPr>
      <w:r w:rsidRPr="006F1BE7">
        <w:rPr>
          <w:rFonts w:ascii="Times New Roman" w:eastAsia="Calibri" w:hAnsi="Times New Roman" w:cs="Times New Roman"/>
          <w:kern w:val="0"/>
          <w:sz w:val="24"/>
          <w:szCs w:val="24"/>
          <w14:ligatures w14:val="none"/>
        </w:rPr>
        <w:t> </w:t>
      </w:r>
    </w:p>
    <w:p w14:paraId="46DE32C3" w14:textId="77777777" w:rsidR="006F1BE7" w:rsidRPr="006F1BE7" w:rsidRDefault="006F1BE7" w:rsidP="006F1BE7">
      <w:pPr>
        <w:autoSpaceDE w:val="0"/>
        <w:autoSpaceDN w:val="0"/>
        <w:spacing w:after="0" w:line="240" w:lineRule="auto"/>
        <w:ind w:left="720" w:hanging="720"/>
        <w:outlineLvl w:val="0"/>
        <w:rPr>
          <w:rFonts w:ascii="Times New Roman" w:eastAsia="Calibri" w:hAnsi="Times New Roman" w:cs="Times New Roman"/>
          <w:kern w:val="0"/>
          <w:sz w:val="24"/>
          <w:szCs w:val="24"/>
          <w14:ligatures w14:val="none"/>
        </w:rPr>
      </w:pPr>
      <w:r w:rsidRPr="006F1BE7">
        <w:rPr>
          <w:rFonts w:ascii="Times New Roman" w:eastAsia="Calibri" w:hAnsi="Times New Roman" w:cs="Times New Roman"/>
          <w:kern w:val="0"/>
          <w:sz w:val="24"/>
          <w:szCs w:val="24"/>
          <w14:ligatures w14:val="none"/>
        </w:rPr>
        <w:t>From:   Senators Patrick Testin and Jesse James  </w:t>
      </w:r>
    </w:p>
    <w:p w14:paraId="554E2AD8" w14:textId="77777777" w:rsidR="006F1BE7" w:rsidRPr="006F1BE7" w:rsidRDefault="006F1BE7" w:rsidP="006F1BE7">
      <w:pPr>
        <w:autoSpaceDE w:val="0"/>
        <w:autoSpaceDN w:val="0"/>
        <w:spacing w:after="0" w:line="240" w:lineRule="auto"/>
        <w:ind w:left="720" w:hanging="720"/>
        <w:rPr>
          <w:rFonts w:ascii="Calibri" w:eastAsia="Calibri" w:hAnsi="Calibri" w:cs="Calibri"/>
          <w:kern w:val="0"/>
          <w14:ligatures w14:val="none"/>
        </w:rPr>
      </w:pPr>
      <w:r w:rsidRPr="006F1BE7">
        <w:rPr>
          <w:rFonts w:ascii="Times New Roman" w:eastAsia="Calibri" w:hAnsi="Times New Roman" w:cs="Times New Roman"/>
          <w:kern w:val="0"/>
          <w:sz w:val="24"/>
          <w:szCs w:val="24"/>
          <w14:ligatures w14:val="none"/>
        </w:rPr>
        <w:t>             Representative Karen Hurd</w:t>
      </w:r>
    </w:p>
    <w:p w14:paraId="32CE8FAA" w14:textId="77777777" w:rsidR="006F1BE7" w:rsidRPr="006F1BE7" w:rsidRDefault="006F1BE7" w:rsidP="006F1BE7">
      <w:pPr>
        <w:autoSpaceDE w:val="0"/>
        <w:autoSpaceDN w:val="0"/>
        <w:spacing w:after="0" w:line="240" w:lineRule="auto"/>
        <w:rPr>
          <w:rFonts w:ascii="Calibri" w:eastAsia="Calibri" w:hAnsi="Calibri" w:cs="Calibri"/>
          <w:kern w:val="0"/>
          <w14:ligatures w14:val="none"/>
        </w:rPr>
      </w:pPr>
      <w:r w:rsidRPr="006F1BE7">
        <w:rPr>
          <w:rFonts w:ascii="Times New Roman" w:eastAsia="Calibri" w:hAnsi="Times New Roman" w:cs="Times New Roman"/>
          <w:kern w:val="0"/>
          <w:sz w:val="24"/>
          <w:szCs w:val="24"/>
          <w14:ligatures w14:val="none"/>
        </w:rPr>
        <w:t xml:space="preserve">            </w:t>
      </w:r>
    </w:p>
    <w:p w14:paraId="396A3584" w14:textId="77777777" w:rsidR="006F1BE7" w:rsidRPr="006F1BE7" w:rsidRDefault="006F1BE7" w:rsidP="006F1BE7">
      <w:pPr>
        <w:autoSpaceDE w:val="0"/>
        <w:autoSpaceDN w:val="0"/>
        <w:spacing w:after="0" w:line="240" w:lineRule="auto"/>
        <w:rPr>
          <w:rFonts w:ascii="Calibri" w:eastAsia="Calibri" w:hAnsi="Calibri" w:cs="Calibri"/>
          <w:kern w:val="0"/>
          <w14:ligatures w14:val="none"/>
        </w:rPr>
      </w:pPr>
      <w:r w:rsidRPr="006F1BE7">
        <w:rPr>
          <w:rFonts w:ascii="Times New Roman" w:eastAsia="Calibri" w:hAnsi="Times New Roman" w:cs="Times New Roman"/>
          <w:kern w:val="0"/>
          <w:sz w:val="24"/>
          <w:szCs w:val="24"/>
          <w14:ligatures w14:val="none"/>
        </w:rPr>
        <w:t>Date:   September 14, 2023</w:t>
      </w:r>
    </w:p>
    <w:p w14:paraId="3A93CABE" w14:textId="77777777" w:rsidR="006F1BE7" w:rsidRPr="006F1BE7" w:rsidRDefault="006F1BE7" w:rsidP="006F1BE7">
      <w:pPr>
        <w:autoSpaceDE w:val="0"/>
        <w:autoSpaceDN w:val="0"/>
        <w:spacing w:after="0" w:line="240" w:lineRule="auto"/>
        <w:rPr>
          <w:rFonts w:ascii="Calibri" w:eastAsia="Calibri" w:hAnsi="Calibri" w:cs="Calibri"/>
          <w:kern w:val="0"/>
          <w14:ligatures w14:val="none"/>
        </w:rPr>
      </w:pPr>
      <w:r w:rsidRPr="006F1BE7">
        <w:rPr>
          <w:rFonts w:ascii="Times New Roman" w:eastAsia="Calibri" w:hAnsi="Times New Roman" w:cs="Times New Roman"/>
          <w:kern w:val="0"/>
          <w:sz w:val="24"/>
          <w:szCs w:val="24"/>
          <w14:ligatures w14:val="none"/>
        </w:rPr>
        <w:t> </w:t>
      </w:r>
    </w:p>
    <w:p w14:paraId="52D5A0EE" w14:textId="77777777" w:rsidR="006F1BE7" w:rsidRPr="006F1BE7" w:rsidRDefault="006F1BE7" w:rsidP="006F1BE7">
      <w:pPr>
        <w:autoSpaceDE w:val="0"/>
        <w:autoSpaceDN w:val="0"/>
        <w:spacing w:after="0" w:line="240" w:lineRule="auto"/>
        <w:ind w:left="720" w:hanging="720"/>
        <w:rPr>
          <w:rFonts w:ascii="Times New Roman" w:eastAsia="Calibri" w:hAnsi="Times New Roman" w:cs="Times New Roman"/>
          <w:kern w:val="0"/>
          <w14:ligatures w14:val="none"/>
        </w:rPr>
      </w:pPr>
      <w:r w:rsidRPr="006F1BE7">
        <w:rPr>
          <w:rFonts w:ascii="Times New Roman" w:eastAsia="Calibri" w:hAnsi="Times New Roman" w:cs="Times New Roman"/>
          <w:kern w:val="0"/>
          <w:sz w:val="24"/>
          <w:szCs w:val="24"/>
          <w14:ligatures w14:val="none"/>
        </w:rPr>
        <w:t xml:space="preserve">RE:      LRB 4336, relating to: </w:t>
      </w:r>
      <w:r w:rsidRPr="006F1BE7">
        <w:rPr>
          <w:rFonts w:ascii="Times New Roman" w:eastAsia="Calibri" w:hAnsi="Times New Roman" w:cs="Times New Roman"/>
          <w:kern w:val="0"/>
          <w14:ligatures w14:val="none"/>
        </w:rPr>
        <w:t>water and sewerage system connections and annexation of territory and extraterritorial zoning in certain towns.</w:t>
      </w:r>
    </w:p>
    <w:p w14:paraId="688BB65B" w14:textId="77777777" w:rsidR="006F1BE7" w:rsidRPr="006F1BE7" w:rsidRDefault="006F1BE7" w:rsidP="006F1BE7">
      <w:pPr>
        <w:autoSpaceDE w:val="0"/>
        <w:autoSpaceDN w:val="0"/>
        <w:spacing w:after="0" w:line="240" w:lineRule="auto"/>
        <w:ind w:left="720" w:hanging="720"/>
        <w:rPr>
          <w:rFonts w:ascii="Times New Roman" w:eastAsia="Calibri" w:hAnsi="Times New Roman" w:cs="Times New Roman"/>
          <w:kern w:val="0"/>
          <w:sz w:val="24"/>
          <w:szCs w:val="24"/>
          <w14:ligatures w14:val="none"/>
        </w:rPr>
      </w:pPr>
    </w:p>
    <w:p w14:paraId="52DFB07A" w14:textId="77777777" w:rsidR="006F1BE7" w:rsidRPr="006F1BE7" w:rsidRDefault="006F1BE7" w:rsidP="006F1BE7">
      <w:pPr>
        <w:autoSpaceDE w:val="0"/>
        <w:autoSpaceDN w:val="0"/>
        <w:spacing w:after="0" w:line="240" w:lineRule="auto"/>
        <w:rPr>
          <w:rFonts w:ascii="Calibri" w:eastAsia="Calibri" w:hAnsi="Calibri" w:cs="Calibri"/>
          <w:b/>
          <w:bCs/>
          <w:kern w:val="0"/>
          <w14:ligatures w14:val="none"/>
        </w:rPr>
      </w:pPr>
      <w:r w:rsidRPr="006F1BE7">
        <w:rPr>
          <w:rFonts w:ascii="Times New Roman" w:eastAsia="Calibri" w:hAnsi="Times New Roman" w:cs="Times New Roman"/>
          <w:b/>
          <w:bCs/>
          <w:kern w:val="0"/>
          <w:sz w:val="24"/>
          <w:szCs w:val="24"/>
          <w14:ligatures w14:val="none"/>
        </w:rPr>
        <w:t>Deadline:  Friday, September 29, 2023</w:t>
      </w:r>
    </w:p>
    <w:p w14:paraId="6A8215FA" w14:textId="77777777" w:rsidR="006F1BE7" w:rsidRPr="006F1BE7" w:rsidRDefault="006F1BE7" w:rsidP="006F1BE7">
      <w:pPr>
        <w:spacing w:after="0" w:line="240" w:lineRule="auto"/>
        <w:rPr>
          <w:rFonts w:ascii="Calibri" w:eastAsia="Calibri" w:hAnsi="Calibri" w:cs="Calibri"/>
          <w:kern w:val="0"/>
          <w14:ligatures w14:val="none"/>
        </w:rPr>
      </w:pPr>
    </w:p>
    <w:p w14:paraId="4EFB2C7D" w14:textId="77777777" w:rsidR="006F1BE7" w:rsidRPr="006F1BE7" w:rsidRDefault="006F1BE7" w:rsidP="006F1BE7">
      <w:pPr>
        <w:spacing w:after="0" w:line="240" w:lineRule="auto"/>
        <w:rPr>
          <w:rFonts w:ascii="Times New Roman" w:eastAsia="Calibri" w:hAnsi="Times New Roman" w:cs="Times New Roman"/>
          <w:kern w:val="0"/>
          <w14:ligatures w14:val="none"/>
        </w:rPr>
      </w:pPr>
      <w:r w:rsidRPr="006F1BE7">
        <w:rPr>
          <w:rFonts w:ascii="Times New Roman" w:eastAsia="Calibri" w:hAnsi="Times New Roman" w:cs="Times New Roman"/>
          <w:kern w:val="0"/>
          <w14:ligatures w14:val="none"/>
        </w:rPr>
        <w:t xml:space="preserve">Development in towns is often stifled by duplicative regulation and the desire of cities and villages to “land bank" town territory for a potential future city or village development rather than allow immediate, organic development within the community.  This prevents town landowners from exercising their preferred use of the land and stops towns from further investment in those areas, ultimately increasing the cost of development and decreasing the availability of necessary housing and commercial spaces.   </w:t>
      </w:r>
    </w:p>
    <w:p w14:paraId="14E698BF" w14:textId="77777777" w:rsidR="006F1BE7" w:rsidRPr="006F1BE7" w:rsidRDefault="006F1BE7" w:rsidP="006F1BE7">
      <w:pPr>
        <w:spacing w:after="0" w:line="240" w:lineRule="auto"/>
        <w:rPr>
          <w:rFonts w:ascii="Times New Roman" w:eastAsia="Calibri" w:hAnsi="Times New Roman" w:cs="Times New Roman"/>
          <w:kern w:val="0"/>
          <w14:ligatures w14:val="none"/>
        </w:rPr>
      </w:pPr>
      <w:r w:rsidRPr="006F1BE7">
        <w:rPr>
          <w:rFonts w:ascii="Times New Roman" w:eastAsia="Calibri" w:hAnsi="Times New Roman" w:cs="Times New Roman"/>
          <w:kern w:val="0"/>
          <w14:ligatures w14:val="none"/>
        </w:rPr>
        <w:t> </w:t>
      </w:r>
    </w:p>
    <w:p w14:paraId="6D7E88FD" w14:textId="77777777" w:rsidR="006F1BE7" w:rsidRPr="006F1BE7" w:rsidRDefault="006F1BE7" w:rsidP="006F1BE7">
      <w:pPr>
        <w:spacing w:after="0" w:line="240" w:lineRule="auto"/>
        <w:rPr>
          <w:rFonts w:ascii="Times New Roman" w:eastAsia="Calibri" w:hAnsi="Times New Roman" w:cs="Times New Roman"/>
          <w:kern w:val="0"/>
          <w14:ligatures w14:val="none"/>
        </w:rPr>
      </w:pPr>
      <w:r w:rsidRPr="006F1BE7">
        <w:rPr>
          <w:rFonts w:ascii="Times New Roman" w:eastAsia="Calibri" w:hAnsi="Times New Roman" w:cs="Times New Roman"/>
          <w:kern w:val="0"/>
          <w14:ligatures w14:val="none"/>
        </w:rPr>
        <w:t xml:space="preserve">LRB 4336 promotes development in certain larger towns by eliminating duplicative regulations and limiting the control that city or village officials have over town land use decisions.  This will allow residents in qualified town territory to develop their properties despite the objection of neighboring city or village officials that were not elected to represent the affected territory. </w:t>
      </w:r>
    </w:p>
    <w:p w14:paraId="2A5A3531" w14:textId="77777777" w:rsidR="006F1BE7" w:rsidRPr="006F1BE7" w:rsidRDefault="006F1BE7" w:rsidP="006F1BE7">
      <w:pPr>
        <w:spacing w:after="0" w:line="240" w:lineRule="auto"/>
        <w:rPr>
          <w:rFonts w:ascii="Times New Roman" w:eastAsia="Calibri" w:hAnsi="Times New Roman" w:cs="Times New Roman"/>
          <w:kern w:val="0"/>
          <w14:ligatures w14:val="none"/>
        </w:rPr>
      </w:pPr>
      <w:r w:rsidRPr="006F1BE7">
        <w:rPr>
          <w:rFonts w:ascii="Times New Roman" w:eastAsia="Calibri" w:hAnsi="Times New Roman" w:cs="Times New Roman"/>
          <w:kern w:val="0"/>
          <w14:ligatures w14:val="none"/>
        </w:rPr>
        <w:t> </w:t>
      </w:r>
    </w:p>
    <w:p w14:paraId="61B76633" w14:textId="77777777" w:rsidR="006F1BE7" w:rsidRPr="006F1BE7" w:rsidRDefault="006F1BE7" w:rsidP="006F1BE7">
      <w:pPr>
        <w:spacing w:after="0" w:line="240" w:lineRule="auto"/>
        <w:rPr>
          <w:rFonts w:ascii="Times New Roman" w:eastAsia="Calibri" w:hAnsi="Times New Roman" w:cs="Times New Roman"/>
          <w:kern w:val="0"/>
          <w14:ligatures w14:val="none"/>
        </w:rPr>
      </w:pPr>
      <w:r w:rsidRPr="006F1BE7">
        <w:rPr>
          <w:rFonts w:ascii="Times New Roman" w:eastAsia="Calibri" w:hAnsi="Times New Roman" w:cs="Times New Roman"/>
          <w:kern w:val="0"/>
          <w14:ligatures w14:val="none"/>
        </w:rPr>
        <w:t xml:space="preserve">Specifically, this bill limits the extraterritorial authority of cities and villages in qualified towns with high residential densities and populations over 5,000.  This bill also limits certain annexations in these towns, requiring landowner consent to annex.  To qualify, these towns must also be zoned, have enacted a subdivision ordinance, and </w:t>
      </w:r>
      <w:proofErr w:type="gramStart"/>
      <w:r w:rsidRPr="006F1BE7">
        <w:rPr>
          <w:rFonts w:ascii="Times New Roman" w:eastAsia="Calibri" w:hAnsi="Times New Roman" w:cs="Times New Roman"/>
          <w:kern w:val="0"/>
          <w14:ligatures w14:val="none"/>
        </w:rPr>
        <w:t>provide for</w:t>
      </w:r>
      <w:proofErr w:type="gramEnd"/>
      <w:r w:rsidRPr="006F1BE7">
        <w:rPr>
          <w:rFonts w:ascii="Times New Roman" w:eastAsia="Calibri" w:hAnsi="Times New Roman" w:cs="Times New Roman"/>
          <w:kern w:val="0"/>
          <w14:ligatures w14:val="none"/>
        </w:rPr>
        <w:t xml:space="preserve"> additional law enforcement services.   </w:t>
      </w:r>
    </w:p>
    <w:p w14:paraId="53D8A4B8" w14:textId="77777777" w:rsidR="006F1BE7" w:rsidRPr="006F1BE7" w:rsidRDefault="006F1BE7" w:rsidP="006F1BE7">
      <w:pPr>
        <w:spacing w:after="0" w:line="240" w:lineRule="auto"/>
        <w:rPr>
          <w:rFonts w:ascii="Times New Roman" w:eastAsia="Calibri" w:hAnsi="Times New Roman" w:cs="Times New Roman"/>
          <w:kern w:val="0"/>
          <w14:ligatures w14:val="none"/>
        </w:rPr>
      </w:pPr>
      <w:r w:rsidRPr="006F1BE7">
        <w:rPr>
          <w:rFonts w:ascii="Times New Roman" w:eastAsia="Calibri" w:hAnsi="Times New Roman" w:cs="Times New Roman"/>
          <w:kern w:val="0"/>
          <w14:ligatures w14:val="none"/>
        </w:rPr>
        <w:t> </w:t>
      </w:r>
    </w:p>
    <w:p w14:paraId="3933F9CA" w14:textId="77777777" w:rsidR="006F1BE7" w:rsidRPr="006F1BE7" w:rsidRDefault="006F1BE7" w:rsidP="006F1BE7">
      <w:pPr>
        <w:spacing w:after="0" w:line="240" w:lineRule="auto"/>
        <w:rPr>
          <w:rFonts w:ascii="Times New Roman" w:eastAsia="Calibri" w:hAnsi="Times New Roman" w:cs="Times New Roman"/>
          <w:kern w:val="0"/>
          <w14:ligatures w14:val="none"/>
        </w:rPr>
      </w:pPr>
      <w:r w:rsidRPr="006F1BE7">
        <w:rPr>
          <w:rFonts w:ascii="Times New Roman" w:eastAsia="Calibri" w:hAnsi="Times New Roman" w:cs="Times New Roman"/>
          <w:kern w:val="0"/>
          <w14:ligatures w14:val="none"/>
        </w:rPr>
        <w:t>Arbitrary refusal to extend public water and sewer services also limits growth in these towns.  Local politics and arbitrary political boundaries often dictate who is allowed to connect to public sewer and water systems rather than considering system capacity, environmental concerns, and public health concerns.  This bill removes politics and jurisdictional feuds from the equation by allowing landowners in qualified town territory to require a neighboring municipality to allow connections to its municipal sewer or water system unless connection will overload the capacity of the system.  This bill similarly allows city or village landowners to require a qualified town to allow connection to its sewer or water system unless connection will overload the system.  Allowing inter-municipal connections will reduce utility prices for all rate payers, reduce the construction of utilities in environmentally sensitive areas, ensure the provision of clean water when wells and groundwater become contaminated, and ensure connections to municipal sanitary services when septic systems fail or become deficient.</w:t>
      </w:r>
    </w:p>
    <w:p w14:paraId="1A029726" w14:textId="77777777" w:rsidR="006F1BE7" w:rsidRPr="006F1BE7" w:rsidRDefault="006F1BE7" w:rsidP="006F1BE7">
      <w:pPr>
        <w:spacing w:before="100" w:beforeAutospacing="1" w:after="100" w:afterAutospacing="1" w:line="240" w:lineRule="auto"/>
        <w:rPr>
          <w:rFonts w:ascii="Times New Roman" w:eastAsia="Calibri" w:hAnsi="Times New Roman" w:cs="Times New Roman"/>
          <w:kern w:val="0"/>
          <w:sz w:val="24"/>
          <w:szCs w:val="24"/>
          <w14:ligatures w14:val="none"/>
        </w:rPr>
      </w:pPr>
      <w:r w:rsidRPr="006F1BE7">
        <w:rPr>
          <w:rFonts w:ascii="Times New Roman" w:eastAsia="Calibri" w:hAnsi="Times New Roman" w:cs="Times New Roman"/>
          <w:kern w:val="0"/>
          <w:sz w:val="24"/>
          <w:szCs w:val="24"/>
          <w14:ligatures w14:val="none"/>
        </w:rPr>
        <w:t>If you would like to co-sponsor LRB 4336, please e-mail or call Senator Testin’s office (6-3123) or e-mail or call Rep. Hurd’s office (9168) before 5:00 pm Friday, September 29</w:t>
      </w:r>
      <w:r w:rsidRPr="006F1BE7">
        <w:rPr>
          <w:rFonts w:ascii="Times New Roman" w:eastAsia="Calibri" w:hAnsi="Times New Roman" w:cs="Times New Roman"/>
          <w:kern w:val="0"/>
          <w:sz w:val="24"/>
          <w:szCs w:val="24"/>
          <w:vertAlign w:val="superscript"/>
          <w14:ligatures w14:val="none"/>
        </w:rPr>
        <w:t>th</w:t>
      </w:r>
      <w:r w:rsidRPr="006F1BE7">
        <w:rPr>
          <w:rFonts w:ascii="Times New Roman" w:eastAsia="Calibri" w:hAnsi="Times New Roman" w:cs="Times New Roman"/>
          <w:kern w:val="0"/>
          <w:sz w:val="24"/>
          <w:szCs w:val="24"/>
          <w14:ligatures w14:val="none"/>
        </w:rPr>
        <w:t xml:space="preserve">, 2023.  </w:t>
      </w:r>
    </w:p>
    <w:p w14:paraId="33A1E09F" w14:textId="20D9BB69" w:rsidR="006F1BE7" w:rsidRPr="006F1BE7" w:rsidRDefault="006F1BE7" w:rsidP="006F1BE7">
      <w:pPr>
        <w:spacing w:after="0" w:line="240" w:lineRule="auto"/>
        <w:rPr>
          <w:rFonts w:ascii="Times New Roman" w:eastAsia="Calibri" w:hAnsi="Times New Roman" w:cs="Times New Roman"/>
          <w:kern w:val="0"/>
          <w:sz w:val="24"/>
          <w:szCs w:val="24"/>
          <w14:ligatures w14:val="none"/>
        </w:rPr>
      </w:pPr>
      <w:r w:rsidRPr="006F1BE7">
        <w:rPr>
          <w:rFonts w:ascii="Times New Roman" w:eastAsia="Calibri" w:hAnsi="Times New Roman" w:cs="Times New Roman"/>
          <w:kern w:val="0"/>
          <w:sz w:val="24"/>
          <w:szCs w:val="24"/>
          <w14:ligatures w14:val="none"/>
        </w:rPr>
        <w:t>Thank you.</w:t>
      </w:r>
    </w:p>
    <w:p w14:paraId="15EB3B21" w14:textId="77777777" w:rsidR="006F1BE7" w:rsidRPr="006F1BE7" w:rsidRDefault="006F1BE7" w:rsidP="006F1BE7">
      <w:pPr>
        <w:spacing w:after="0" w:line="240" w:lineRule="auto"/>
        <w:rPr>
          <w:rFonts w:ascii="Calibri" w:eastAsia="Calibri" w:hAnsi="Calibri" w:cs="Calibri"/>
          <w:kern w:val="0"/>
          <w14:ligatures w14:val="none"/>
        </w:rPr>
      </w:pPr>
      <w:r w:rsidRPr="006F1BE7">
        <w:rPr>
          <w:rFonts w:ascii="Times New Roman" w:eastAsia="Calibri" w:hAnsi="Times New Roman" w:cs="Times New Roman"/>
          <w:kern w:val="0"/>
          <w:sz w:val="24"/>
          <w:szCs w:val="24"/>
          <w14:ligatures w14:val="none"/>
        </w:rPr>
        <w:t xml:space="preserve">                                    </w:t>
      </w:r>
      <w:r w:rsidRPr="006F1BE7">
        <w:rPr>
          <w:rFonts w:ascii="Times New Roman" w:eastAsia="Calibri" w:hAnsi="Times New Roman" w:cs="Times New Roman"/>
          <w:b/>
          <w:bCs/>
          <w:i/>
          <w:iCs/>
          <w:kern w:val="0"/>
          <w:sz w:val="24"/>
          <w:szCs w:val="24"/>
          <w14:ligatures w14:val="none"/>
        </w:rPr>
        <w:t>Analysis by the Legislative Reference Bureau</w:t>
      </w:r>
    </w:p>
    <w:p w14:paraId="7C4817D5" w14:textId="77777777" w:rsidR="006F1BE7" w:rsidRPr="006F1BE7" w:rsidRDefault="006F1BE7" w:rsidP="006F1BE7">
      <w:pPr>
        <w:autoSpaceDE w:val="0"/>
        <w:autoSpaceDN w:val="0"/>
        <w:spacing w:after="0" w:line="240" w:lineRule="auto"/>
        <w:rPr>
          <w:rFonts w:ascii="Calibri" w:eastAsia="Calibri" w:hAnsi="Calibri" w:cs="Calibri"/>
          <w:i/>
          <w:iCs/>
          <w:kern w:val="0"/>
          <w14:ligatures w14:val="none"/>
        </w:rPr>
      </w:pPr>
      <w:r w:rsidRPr="006F1BE7">
        <w:rPr>
          <w:rFonts w:ascii="Times New Roman" w:eastAsia="Calibri" w:hAnsi="Times New Roman" w:cs="Times New Roman"/>
          <w:i/>
          <w:iCs/>
          <w:kern w:val="0"/>
          <w:sz w:val="24"/>
          <w:szCs w:val="24"/>
          <w14:ligatures w14:val="none"/>
        </w:rPr>
        <w:br/>
      </w:r>
      <w:r w:rsidRPr="006F1BE7">
        <w:rPr>
          <w:rFonts w:ascii="Calibri" w:eastAsia="Calibri" w:hAnsi="Calibri" w:cs="Calibri"/>
          <w:kern w:val="0"/>
          <w14:ligatures w14:val="none"/>
        </w:rPr>
        <w:t xml:space="preserve">              </w:t>
      </w:r>
      <w:r w:rsidRPr="006F1BE7">
        <w:rPr>
          <w:rFonts w:ascii="Calibri" w:eastAsia="Calibri" w:hAnsi="Calibri" w:cs="Calibri"/>
          <w:i/>
          <w:iCs/>
          <w:kern w:val="0"/>
          <w14:ligatures w14:val="none"/>
        </w:rPr>
        <w:t xml:space="preserve">This bill allows certain towns to designate themselves as “urban towns,” a designation that would limit the effect of extraterritorial zoning and plat approval and annexation by other municipalities. The bill </w:t>
      </w:r>
      <w:r w:rsidRPr="006F1BE7">
        <w:rPr>
          <w:rFonts w:ascii="Calibri" w:eastAsia="Calibri" w:hAnsi="Calibri" w:cs="Calibri"/>
          <w:i/>
          <w:iCs/>
          <w:kern w:val="0"/>
          <w14:ligatures w14:val="none"/>
        </w:rPr>
        <w:lastRenderedPageBreak/>
        <w:t xml:space="preserve">also requires local governments to allow connection, with certain limited exceptions, to their water or sewerage systems by certain other local governments. </w:t>
      </w:r>
    </w:p>
    <w:p w14:paraId="74C74514" w14:textId="77777777" w:rsidR="006F1BE7" w:rsidRPr="006F1BE7" w:rsidRDefault="006F1BE7" w:rsidP="006F1BE7">
      <w:pPr>
        <w:autoSpaceDE w:val="0"/>
        <w:autoSpaceDN w:val="0"/>
        <w:spacing w:after="0" w:line="240" w:lineRule="auto"/>
        <w:ind w:firstLine="720"/>
        <w:rPr>
          <w:rFonts w:ascii="Calibri" w:eastAsia="Calibri" w:hAnsi="Calibri" w:cs="Calibri"/>
          <w:i/>
          <w:iCs/>
          <w:kern w:val="0"/>
          <w14:ligatures w14:val="none"/>
        </w:rPr>
      </w:pPr>
      <w:r w:rsidRPr="006F1BE7">
        <w:rPr>
          <w:rFonts w:ascii="Calibri" w:eastAsia="Calibri" w:hAnsi="Calibri" w:cs="Calibri"/>
          <w:i/>
          <w:iCs/>
          <w:kern w:val="0"/>
          <w14:ligatures w14:val="none"/>
        </w:rPr>
        <w:t xml:space="preserve">Under the bill, a town that meets </w:t>
      </w:r>
      <w:proofErr w:type="gramStart"/>
      <w:r w:rsidRPr="006F1BE7">
        <w:rPr>
          <w:rFonts w:ascii="Calibri" w:eastAsia="Calibri" w:hAnsi="Calibri" w:cs="Calibri"/>
          <w:i/>
          <w:iCs/>
          <w:kern w:val="0"/>
          <w14:ligatures w14:val="none"/>
        </w:rPr>
        <w:t>all of</w:t>
      </w:r>
      <w:proofErr w:type="gramEnd"/>
      <w:r w:rsidRPr="006F1BE7">
        <w:rPr>
          <w:rFonts w:ascii="Calibri" w:eastAsia="Calibri" w:hAnsi="Calibri" w:cs="Calibri"/>
          <w:i/>
          <w:iCs/>
          <w:kern w:val="0"/>
          <w14:ligatures w14:val="none"/>
        </w:rPr>
        <w:t xml:space="preserve"> the following may designate itself as an “urban town” upon approval by the town meeting: </w:t>
      </w:r>
    </w:p>
    <w:p w14:paraId="1BB21677" w14:textId="77777777" w:rsidR="006F1BE7" w:rsidRPr="006F1BE7" w:rsidRDefault="006F1BE7" w:rsidP="006F1BE7">
      <w:pPr>
        <w:autoSpaceDE w:val="0"/>
        <w:autoSpaceDN w:val="0"/>
        <w:spacing w:after="0" w:line="240" w:lineRule="auto"/>
        <w:ind w:firstLine="720"/>
        <w:rPr>
          <w:rFonts w:ascii="Calibri" w:eastAsia="Calibri" w:hAnsi="Calibri" w:cs="Calibri"/>
          <w:i/>
          <w:iCs/>
          <w:kern w:val="0"/>
          <w14:ligatures w14:val="none"/>
        </w:rPr>
      </w:pPr>
      <w:r w:rsidRPr="006F1BE7">
        <w:rPr>
          <w:rFonts w:ascii="Calibri" w:eastAsia="Calibri" w:hAnsi="Calibri" w:cs="Calibri"/>
          <w:i/>
          <w:iCs/>
          <w:kern w:val="0"/>
          <w14:ligatures w14:val="none"/>
        </w:rPr>
        <w:t xml:space="preserve">1. The town has a population of more than 5,000 and a population density of 750 </w:t>
      </w:r>
      <w:proofErr w:type="gramStart"/>
      <w:r w:rsidRPr="006F1BE7">
        <w:rPr>
          <w:rFonts w:ascii="Calibri" w:eastAsia="Calibri" w:hAnsi="Calibri" w:cs="Calibri"/>
          <w:i/>
          <w:iCs/>
          <w:kern w:val="0"/>
          <w14:ligatures w14:val="none"/>
        </w:rPr>
        <w:t>persons</w:t>
      </w:r>
      <w:proofErr w:type="gramEnd"/>
      <w:r w:rsidRPr="006F1BE7">
        <w:rPr>
          <w:rFonts w:ascii="Calibri" w:eastAsia="Calibri" w:hAnsi="Calibri" w:cs="Calibri"/>
          <w:i/>
          <w:iCs/>
          <w:kern w:val="0"/>
          <w14:ligatures w14:val="none"/>
        </w:rPr>
        <w:t xml:space="preserve"> in any one square mile. </w:t>
      </w:r>
    </w:p>
    <w:p w14:paraId="1A1492FF" w14:textId="77777777" w:rsidR="006F1BE7" w:rsidRPr="006F1BE7" w:rsidRDefault="006F1BE7" w:rsidP="006F1BE7">
      <w:pPr>
        <w:autoSpaceDE w:val="0"/>
        <w:autoSpaceDN w:val="0"/>
        <w:spacing w:after="0" w:line="240" w:lineRule="auto"/>
        <w:ind w:firstLine="720"/>
        <w:rPr>
          <w:rFonts w:ascii="Calibri" w:eastAsia="Calibri" w:hAnsi="Calibri" w:cs="Calibri"/>
          <w:i/>
          <w:iCs/>
          <w:kern w:val="0"/>
          <w14:ligatures w14:val="none"/>
        </w:rPr>
      </w:pPr>
      <w:r w:rsidRPr="006F1BE7">
        <w:rPr>
          <w:rFonts w:ascii="Calibri" w:eastAsia="Calibri" w:hAnsi="Calibri" w:cs="Calibri"/>
          <w:i/>
          <w:iCs/>
          <w:kern w:val="0"/>
          <w14:ligatures w14:val="none"/>
        </w:rPr>
        <w:t xml:space="preserve">2. The town provides law enforcement service. </w:t>
      </w:r>
    </w:p>
    <w:p w14:paraId="22580A38" w14:textId="77777777" w:rsidR="006F1BE7" w:rsidRPr="006F1BE7" w:rsidRDefault="006F1BE7" w:rsidP="006F1BE7">
      <w:pPr>
        <w:autoSpaceDE w:val="0"/>
        <w:autoSpaceDN w:val="0"/>
        <w:spacing w:after="0" w:line="240" w:lineRule="auto"/>
        <w:ind w:firstLine="720"/>
        <w:rPr>
          <w:rFonts w:ascii="Calibri" w:eastAsia="Calibri" w:hAnsi="Calibri" w:cs="Calibri"/>
          <w:i/>
          <w:iCs/>
          <w:kern w:val="0"/>
          <w14:ligatures w14:val="none"/>
        </w:rPr>
      </w:pPr>
      <w:r w:rsidRPr="006F1BE7">
        <w:rPr>
          <w:rFonts w:ascii="Calibri" w:eastAsia="Calibri" w:hAnsi="Calibri" w:cs="Calibri"/>
          <w:i/>
          <w:iCs/>
          <w:kern w:val="0"/>
          <w14:ligatures w14:val="none"/>
        </w:rPr>
        <w:t xml:space="preserve">3. The town has enacted a subdivision ordinance. </w:t>
      </w:r>
    </w:p>
    <w:p w14:paraId="268CC80F" w14:textId="77777777" w:rsidR="006F1BE7" w:rsidRPr="006F1BE7" w:rsidRDefault="006F1BE7" w:rsidP="006F1BE7">
      <w:pPr>
        <w:autoSpaceDE w:val="0"/>
        <w:autoSpaceDN w:val="0"/>
        <w:spacing w:after="0" w:line="240" w:lineRule="auto"/>
        <w:ind w:firstLine="720"/>
        <w:rPr>
          <w:rFonts w:ascii="Calibri" w:eastAsia="Calibri" w:hAnsi="Calibri" w:cs="Calibri"/>
          <w:i/>
          <w:iCs/>
          <w:kern w:val="0"/>
          <w14:ligatures w14:val="none"/>
        </w:rPr>
      </w:pPr>
      <w:r w:rsidRPr="006F1BE7">
        <w:rPr>
          <w:rFonts w:ascii="Calibri" w:eastAsia="Calibri" w:hAnsi="Calibri" w:cs="Calibri"/>
          <w:i/>
          <w:iCs/>
          <w:kern w:val="0"/>
          <w14:ligatures w14:val="none"/>
        </w:rPr>
        <w:t xml:space="preserve">4. The town has enacted a zoning ordinance or is subject to county zoning. </w:t>
      </w:r>
    </w:p>
    <w:p w14:paraId="01E3A665" w14:textId="77777777" w:rsidR="006F1BE7" w:rsidRPr="006F1BE7" w:rsidRDefault="006F1BE7" w:rsidP="006F1BE7">
      <w:pPr>
        <w:autoSpaceDE w:val="0"/>
        <w:autoSpaceDN w:val="0"/>
        <w:spacing w:after="0" w:line="240" w:lineRule="auto"/>
        <w:ind w:firstLine="720"/>
        <w:rPr>
          <w:rFonts w:ascii="Calibri" w:eastAsia="Calibri" w:hAnsi="Calibri" w:cs="Calibri"/>
          <w:i/>
          <w:iCs/>
          <w:kern w:val="0"/>
          <w14:ligatures w14:val="none"/>
        </w:rPr>
      </w:pPr>
      <w:r w:rsidRPr="006F1BE7">
        <w:rPr>
          <w:rFonts w:ascii="Calibri" w:eastAsia="Calibri" w:hAnsi="Calibri" w:cs="Calibri"/>
          <w:i/>
          <w:iCs/>
          <w:kern w:val="0"/>
          <w14:ligatures w14:val="none"/>
        </w:rPr>
        <w:t xml:space="preserve">Under the bill, a town that has been designated as an urban town is not subject to extraterritorial zoning or extraterritorial plat approval by a neighboring city or village. Also under the bill, certain significantly developed territory of an urban town may not be annexed to a city or village except by unanimous approval of </w:t>
      </w:r>
      <w:proofErr w:type="gramStart"/>
      <w:r w:rsidRPr="006F1BE7">
        <w:rPr>
          <w:rFonts w:ascii="Calibri" w:eastAsia="Calibri" w:hAnsi="Calibri" w:cs="Calibri"/>
          <w:i/>
          <w:iCs/>
          <w:kern w:val="0"/>
          <w14:ligatures w14:val="none"/>
        </w:rPr>
        <w:t>all of</w:t>
      </w:r>
      <w:proofErr w:type="gramEnd"/>
      <w:r w:rsidRPr="006F1BE7">
        <w:rPr>
          <w:rFonts w:ascii="Calibri" w:eastAsia="Calibri" w:hAnsi="Calibri" w:cs="Calibri"/>
          <w:i/>
          <w:iCs/>
          <w:kern w:val="0"/>
          <w14:ligatures w14:val="none"/>
        </w:rPr>
        <w:t xml:space="preserve"> the property owners of the property to be annexed. The territory covered by this limitation is territory in the urban town that is within three miles of the corporate limits of a first, second, or third class city, or one and one-half miles of a fourth class city or a village if 1) the territory has an average of more than 30 housing units per quarter section or 2) the territory has an assessed value, more than 25 percent of which is attributable to existing or potential mercantile, manufacturing, or public utility uses. </w:t>
      </w:r>
    </w:p>
    <w:p w14:paraId="157313FC" w14:textId="77777777" w:rsidR="006F1BE7" w:rsidRPr="006F1BE7" w:rsidRDefault="006F1BE7" w:rsidP="006F1BE7">
      <w:pPr>
        <w:autoSpaceDE w:val="0"/>
        <w:autoSpaceDN w:val="0"/>
        <w:spacing w:after="0" w:line="240" w:lineRule="auto"/>
        <w:ind w:firstLine="720"/>
        <w:rPr>
          <w:rFonts w:ascii="Calibri" w:eastAsia="Calibri" w:hAnsi="Calibri" w:cs="Calibri"/>
          <w:i/>
          <w:iCs/>
          <w:kern w:val="0"/>
          <w14:ligatures w14:val="none"/>
        </w:rPr>
      </w:pPr>
      <w:r w:rsidRPr="006F1BE7">
        <w:rPr>
          <w:rFonts w:ascii="Calibri" w:eastAsia="Calibri" w:hAnsi="Calibri" w:cs="Calibri"/>
          <w:i/>
          <w:iCs/>
          <w:kern w:val="0"/>
          <w14:ligatures w14:val="none"/>
        </w:rPr>
        <w:t xml:space="preserve">The bill also requires certain governmental units (cities, villages, and sanitary or utility districts located in cities and villages) to allow connection with limited exceptions to their sewer or water systems by urban towns (urban towns and sanitary or utility districts located in urban towns), and vice versa. Specifically, under the bill, an urban town may request the extension or connection of water or sewer service from an adjacent governmental unit by filing a written request for connection. The governmental unit may disapprove a request only if its water or sewerage system does not have sufficient capacity to serve the area that is the subject of the request as of the date of the filing. Likewise, a governmental unit may request an extension or connection to the sewer or water system of an urban town and the request must be approved unless the system does not have sufficient capacity to serve the area covered by the request. The bill also provides that a landowner may request a lateral connection to the water or sewerage system of a governmental unit or urban town. A request of this sort may also be denied only upon a determination of insufficient capacity. </w:t>
      </w:r>
    </w:p>
    <w:p w14:paraId="7AD2733A" w14:textId="77777777" w:rsidR="006F1BE7" w:rsidRPr="006F1BE7" w:rsidRDefault="006F1BE7" w:rsidP="006F1BE7">
      <w:pPr>
        <w:autoSpaceDE w:val="0"/>
        <w:autoSpaceDN w:val="0"/>
        <w:spacing w:after="0" w:line="240" w:lineRule="auto"/>
        <w:ind w:firstLine="720"/>
        <w:rPr>
          <w:rFonts w:ascii="Times New Roman" w:eastAsia="Calibri" w:hAnsi="Times New Roman" w:cs="Times New Roman"/>
          <w:kern w:val="0"/>
          <w:sz w:val="24"/>
          <w:szCs w:val="24"/>
          <w14:ligatures w14:val="none"/>
        </w:rPr>
      </w:pPr>
      <w:r w:rsidRPr="006F1BE7">
        <w:rPr>
          <w:rFonts w:ascii="Calibri" w:eastAsia="Calibri" w:hAnsi="Calibri" w:cs="Calibri"/>
          <w:i/>
          <w:iCs/>
          <w:kern w:val="0"/>
          <w14:ligatures w14:val="none"/>
        </w:rPr>
        <w:t>For further information see the local fiscal estimate, which will be printed as an appendix to this bill.</w:t>
      </w:r>
    </w:p>
    <w:p w14:paraId="769B7041" w14:textId="77777777" w:rsidR="006F1BE7" w:rsidRPr="006F1BE7" w:rsidRDefault="006F1BE7" w:rsidP="006F1BE7">
      <w:pPr>
        <w:spacing w:after="0" w:line="240" w:lineRule="auto"/>
        <w:rPr>
          <w:rFonts w:ascii="Calibri" w:eastAsia="Calibri" w:hAnsi="Calibri" w:cs="Calibri"/>
          <w:kern w:val="0"/>
          <w14:ligatures w14:val="none"/>
        </w:rPr>
      </w:pPr>
    </w:p>
    <w:p w14:paraId="00526A4B" w14:textId="77777777" w:rsidR="00E956B8" w:rsidRDefault="00E956B8"/>
    <w:sectPr w:rsidR="00E956B8" w:rsidSect="006F1BE7">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BE7"/>
    <w:rsid w:val="006F1BE7"/>
    <w:rsid w:val="00E95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1926"/>
  <w15:chartTrackingRefBased/>
  <w15:docId w15:val="{20BFC196-129E-4D7B-9F27-B3E5AD220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08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899</Words>
  <Characters>5126</Characters>
  <Application>Microsoft Office Word</Application>
  <DocSecurity>0</DocSecurity>
  <Lines>42</Lines>
  <Paragraphs>12</Paragraphs>
  <ScaleCrop>false</ScaleCrop>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Herkert</dc:creator>
  <cp:keywords/>
  <dc:description/>
  <cp:lastModifiedBy>Toni Herkert</cp:lastModifiedBy>
  <cp:revision>1</cp:revision>
  <dcterms:created xsi:type="dcterms:W3CDTF">2023-09-18T00:07:00Z</dcterms:created>
  <dcterms:modified xsi:type="dcterms:W3CDTF">2023-09-18T00:09:00Z</dcterms:modified>
</cp:coreProperties>
</file>