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A10D8" w14:textId="483A5D2C" w:rsidR="005E5C6E" w:rsidRPr="005E5C6E" w:rsidRDefault="005E5C6E" w:rsidP="005E5C6E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Legislative Council Summary of Modifications from SA @ to SB 268 and provision in AB 304:</w:t>
      </w:r>
    </w:p>
    <w:p w14:paraId="4F1979A8" w14:textId="06AEE52D" w:rsidR="005E5C6E" w:rsidRPr="005E5C6E" w:rsidRDefault="005E5C6E" w:rsidP="005E5C6E">
      <w:pPr>
        <w:rPr>
          <w:rFonts w:ascii="Times New Roman" w:hAnsi="Times New Roman" w:cs="Times New Roman"/>
          <w:sz w:val="24"/>
          <w:szCs w:val="24"/>
        </w:rPr>
      </w:pPr>
      <w:r w:rsidRPr="005E5C6E">
        <w:rPr>
          <w:rFonts w:ascii="Times New Roman" w:hAnsi="Times New Roman" w:cs="Times New Roman"/>
          <w:sz w:val="24"/>
          <w:szCs w:val="24"/>
        </w:rPr>
        <w:t>SA 2</w:t>
      </w:r>
      <w:r>
        <w:rPr>
          <w:rFonts w:ascii="Times New Roman" w:hAnsi="Times New Roman" w:cs="Times New Roman"/>
          <w:sz w:val="24"/>
          <w:szCs w:val="24"/>
        </w:rPr>
        <w:t xml:space="preserve"> to SB 268 </w:t>
      </w:r>
      <w:r w:rsidRPr="005E5C6E">
        <w:rPr>
          <w:rFonts w:ascii="Times New Roman" w:hAnsi="Times New Roman" w:cs="Times New Roman"/>
          <w:sz w:val="24"/>
          <w:szCs w:val="24"/>
        </w:rPr>
        <w:t xml:space="preserve">amends the bill by adding the provisions contained in 2023 Assembly Bill 304 (AB 304), relating to regulation of alcohol beverages under </w:t>
      </w:r>
      <w:proofErr w:type="spellStart"/>
      <w:r w:rsidRPr="005E5C6E">
        <w:rPr>
          <w:rFonts w:ascii="Times New Roman" w:hAnsi="Times New Roman" w:cs="Times New Roman"/>
          <w:sz w:val="24"/>
          <w:szCs w:val="24"/>
        </w:rPr>
        <w:t>ch.</w:t>
      </w:r>
      <w:proofErr w:type="spellEnd"/>
      <w:r w:rsidRPr="005E5C6E">
        <w:rPr>
          <w:rFonts w:ascii="Times New Roman" w:hAnsi="Times New Roman" w:cs="Times New Roman"/>
          <w:sz w:val="24"/>
          <w:szCs w:val="24"/>
        </w:rPr>
        <w:t xml:space="preserve"> 125, Stats. (Wisconsin’s alcohol beverages chapter), as amended and passed by the Assembly </w:t>
      </w:r>
      <w:r w:rsidRPr="005E5C6E">
        <w:rPr>
          <w:rFonts w:ascii="Times New Roman" w:hAnsi="Times New Roman" w:cs="Times New Roman"/>
          <w:b/>
          <w:bCs/>
          <w:sz w:val="24"/>
          <w:szCs w:val="24"/>
        </w:rPr>
        <w:t>with the following changes</w:t>
      </w:r>
      <w:r w:rsidRPr="005E5C6E">
        <w:rPr>
          <w:rFonts w:ascii="Times New Roman" w:hAnsi="Times New Roman" w:cs="Times New Roman"/>
          <w:sz w:val="24"/>
          <w:szCs w:val="24"/>
        </w:rPr>
        <w:t>:</w:t>
      </w:r>
    </w:p>
    <w:p w14:paraId="1F5D1473" w14:textId="3B7E985D" w:rsidR="005E5C6E" w:rsidRPr="005E5C6E" w:rsidRDefault="005E5C6E" w:rsidP="005E5C6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E5C6E">
        <w:rPr>
          <w:rFonts w:ascii="Times New Roman" w:hAnsi="Times New Roman" w:cs="Times New Roman"/>
          <w:sz w:val="24"/>
          <w:szCs w:val="24"/>
        </w:rPr>
        <w:t xml:space="preserve">Reduces the number of bureaus created within the Division of Alcohol Beverages (DAB) from three to two bureaus. SA 2 creates two bureaus dedicated to: (1) enforcement; and (2) legal services, permitting, and reporting. </w:t>
      </w:r>
    </w:p>
    <w:p w14:paraId="50E64144" w14:textId="0F0BD751" w:rsidR="005E5C6E" w:rsidRPr="005E5C6E" w:rsidRDefault="005E5C6E" w:rsidP="005E5C6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E5C6E">
        <w:rPr>
          <w:rFonts w:ascii="Times New Roman" w:hAnsi="Times New Roman" w:cs="Times New Roman"/>
          <w:sz w:val="24"/>
          <w:szCs w:val="24"/>
        </w:rPr>
        <w:t>Creates within DAB a unit dedicated to education and communication, headed by an individual who reports to the DAB administrator.</w:t>
      </w:r>
    </w:p>
    <w:p w14:paraId="2C629E1A" w14:textId="1B252F67" w:rsidR="005E5C6E" w:rsidRPr="005E5C6E" w:rsidRDefault="005E5C6E" w:rsidP="005E5C6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E5C6E">
        <w:rPr>
          <w:rFonts w:ascii="Times New Roman" w:hAnsi="Times New Roman" w:cs="Times New Roman"/>
          <w:sz w:val="24"/>
          <w:szCs w:val="24"/>
        </w:rPr>
        <w:t xml:space="preserve">Provides the administrator of the division of income, sales and excise tax in the Department of Revenue (DOR) with interim authority to undertake all </w:t>
      </w:r>
      <w:r w:rsidRPr="005E5C6E">
        <w:rPr>
          <w:rFonts w:ascii="Times New Roman" w:hAnsi="Times New Roman" w:cs="Times New Roman"/>
          <w:sz w:val="24"/>
          <w:szCs w:val="24"/>
        </w:rPr>
        <w:t>measures</w:t>
      </w:r>
      <w:r w:rsidRPr="005E5C6E">
        <w:rPr>
          <w:rFonts w:ascii="Times New Roman" w:hAnsi="Times New Roman" w:cs="Times New Roman"/>
          <w:sz w:val="24"/>
          <w:szCs w:val="24"/>
        </w:rPr>
        <w:t xml:space="preserve"> necessary to implement the changes in the bill by the effective date of each change. This includes the authority to </w:t>
      </w:r>
      <w:proofErr w:type="gramStart"/>
      <w:r w:rsidRPr="005E5C6E">
        <w:rPr>
          <w:rFonts w:ascii="Times New Roman" w:hAnsi="Times New Roman" w:cs="Times New Roman"/>
          <w:sz w:val="24"/>
          <w:szCs w:val="24"/>
        </w:rPr>
        <w:t>take action</w:t>
      </w:r>
      <w:proofErr w:type="gramEnd"/>
      <w:r w:rsidRPr="005E5C6E">
        <w:rPr>
          <w:rFonts w:ascii="Times New Roman" w:hAnsi="Times New Roman" w:cs="Times New Roman"/>
          <w:sz w:val="24"/>
          <w:szCs w:val="24"/>
        </w:rPr>
        <w:t xml:space="preserve"> in preparation for the creation of the division of alcohol beverages DAB and appointment of a division administrator and bureau directors.</w:t>
      </w:r>
    </w:p>
    <w:p w14:paraId="5E582176" w14:textId="769F603A" w:rsidR="005E5C6E" w:rsidRPr="005E5C6E" w:rsidRDefault="005E5C6E" w:rsidP="005E5C6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E5C6E">
        <w:rPr>
          <w:rFonts w:ascii="Times New Roman" w:hAnsi="Times New Roman" w:cs="Times New Roman"/>
          <w:sz w:val="24"/>
          <w:szCs w:val="24"/>
        </w:rPr>
        <w:t>Allows a person who made homemade wine or beer in another state to transport up to 10 gallons of the wine or beer into Wisconsin for purposes of participating in a competition or exhibition that complies with state law, is held by a national organization, and has participants from more than 25 states.</w:t>
      </w:r>
    </w:p>
    <w:p w14:paraId="760899C9" w14:textId="3FA2E0EA" w:rsidR="005E5C6E" w:rsidRPr="005E5C6E" w:rsidRDefault="005E5C6E" w:rsidP="005E5C6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E5C6E">
        <w:rPr>
          <w:rFonts w:ascii="Times New Roman" w:hAnsi="Times New Roman" w:cs="Times New Roman"/>
          <w:sz w:val="24"/>
          <w:szCs w:val="24"/>
        </w:rPr>
        <w:t>Allows an event venue to be eligible for an “above quota” liquor license created by SA 2, regardless of whether the venue has been a Class “B” beer licensed premises during the preceding 12-month period immediately preceding application for the “above quota” liquor license. Under AB 304, an event venue is ineligible from the “above quota” liquor license if the venue was a Class “B” beer licensed premises during the 12-month period preceding the application.</w:t>
      </w:r>
    </w:p>
    <w:p w14:paraId="43009FC4" w14:textId="515BFE80" w:rsidR="005E5C6E" w:rsidRPr="005E5C6E" w:rsidRDefault="005E5C6E" w:rsidP="005E5C6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E5C6E">
        <w:rPr>
          <w:rFonts w:ascii="Times New Roman" w:hAnsi="Times New Roman" w:cs="Times New Roman"/>
          <w:sz w:val="24"/>
          <w:szCs w:val="24"/>
        </w:rPr>
        <w:t>Regarding delayed effective dates, retains the effective dates found in SB 268. For provisions that SA 2 adds from AB 304, SA 2 provides that these provisions take effect on the fifth month beginning after publication, except as follows:</w:t>
      </w:r>
    </w:p>
    <w:p w14:paraId="09FE03D7" w14:textId="1EEC4DE3" w:rsidR="005E5C6E" w:rsidRPr="005E5C6E" w:rsidRDefault="005E5C6E" w:rsidP="005E5C6E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E5C6E">
        <w:rPr>
          <w:rFonts w:ascii="Times New Roman" w:hAnsi="Times New Roman" w:cs="Times New Roman"/>
          <w:sz w:val="24"/>
          <w:szCs w:val="24"/>
        </w:rPr>
        <w:t>The repeal of DOR’s rules regarding direct and indirect interest restrictions has a one-month delayed effective date.</w:t>
      </w:r>
    </w:p>
    <w:p w14:paraId="70E5F637" w14:textId="74F8C71D" w:rsidR="005E5C6E" w:rsidRPr="005E5C6E" w:rsidRDefault="005E5C6E" w:rsidP="005E5C6E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E5C6E">
        <w:rPr>
          <w:rFonts w:ascii="Times New Roman" w:hAnsi="Times New Roman" w:cs="Times New Roman"/>
          <w:sz w:val="24"/>
          <w:szCs w:val="24"/>
        </w:rPr>
        <w:t>The provisions related to no-fee event venue permits and the consumption of alcohol in public places has a 2-year delayed effective date.</w:t>
      </w:r>
    </w:p>
    <w:p w14:paraId="41239524" w14:textId="61E14B67" w:rsidR="005E5C6E" w:rsidRPr="005E5C6E" w:rsidRDefault="005E5C6E" w:rsidP="005E5C6E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E5C6E">
        <w:rPr>
          <w:rFonts w:ascii="Times New Roman" w:hAnsi="Times New Roman" w:cs="Times New Roman"/>
          <w:sz w:val="24"/>
          <w:szCs w:val="24"/>
        </w:rPr>
        <w:t xml:space="preserve">The provisions related to an operator’s permit </w:t>
      </w:r>
      <w:proofErr w:type="gramStart"/>
      <w:r w:rsidRPr="005E5C6E">
        <w:rPr>
          <w:rFonts w:ascii="Times New Roman" w:hAnsi="Times New Roman" w:cs="Times New Roman"/>
          <w:sz w:val="24"/>
          <w:szCs w:val="24"/>
        </w:rPr>
        <w:t>has</w:t>
      </w:r>
      <w:proofErr w:type="gramEnd"/>
      <w:r w:rsidRPr="005E5C6E">
        <w:rPr>
          <w:rFonts w:ascii="Times New Roman" w:hAnsi="Times New Roman" w:cs="Times New Roman"/>
          <w:sz w:val="24"/>
          <w:szCs w:val="24"/>
        </w:rPr>
        <w:t xml:space="preserve"> a 12-month delayed effective date.</w:t>
      </w:r>
    </w:p>
    <w:p w14:paraId="0D1D54FB" w14:textId="6D38DA3D" w:rsidR="005E5C6E" w:rsidRPr="005E5C6E" w:rsidRDefault="005E5C6E" w:rsidP="005E5C6E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E5C6E">
        <w:rPr>
          <w:rFonts w:ascii="Times New Roman" w:hAnsi="Times New Roman" w:cs="Times New Roman"/>
          <w:sz w:val="24"/>
          <w:szCs w:val="24"/>
        </w:rPr>
        <w:t>The provisions related to fulfillment houses and common carriers have a 12-month delayed effective date.</w:t>
      </w:r>
    </w:p>
    <w:p w14:paraId="3951DEED" w14:textId="6B44DAC9" w:rsidR="005E5C6E" w:rsidRPr="005E5C6E" w:rsidRDefault="005E5C6E" w:rsidP="005E5C6E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E5C6E">
        <w:rPr>
          <w:rFonts w:ascii="Times New Roman" w:hAnsi="Times New Roman" w:cs="Times New Roman"/>
          <w:sz w:val="24"/>
          <w:szCs w:val="24"/>
        </w:rPr>
        <w:t>The provisions related to an annual fee of $500 for any permit for which neither DOR nor the statutes have already established a different fee have a 12-month delayed effective date.</w:t>
      </w:r>
    </w:p>
    <w:p w14:paraId="0368BB6C" w14:textId="77777777" w:rsidR="00E956B8" w:rsidRDefault="00E956B8"/>
    <w:p w14:paraId="2FC9C53A" w14:textId="77777777" w:rsidR="005E5C6E" w:rsidRDefault="005E5C6E"/>
    <w:sectPr w:rsidR="005E5C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541A7"/>
    <w:multiLevelType w:val="hybridMultilevel"/>
    <w:tmpl w:val="09EE2A7C"/>
    <w:lvl w:ilvl="0" w:tplc="9E800498">
      <w:start w:val="1"/>
      <w:numFmt w:val="bullet"/>
      <w:lvlText w:val="·"/>
      <w:lvlJc w:val="left"/>
      <w:pPr>
        <w:ind w:left="810" w:hanging="450"/>
      </w:pPr>
      <w:rPr>
        <w:rFonts w:ascii="Calibri" w:eastAsiaTheme="minorHAnsi" w:hAnsi="Calibri" w:cs="Calibri" w:hint="default"/>
      </w:rPr>
    </w:lvl>
    <w:lvl w:ilvl="1" w:tplc="3F9CD7CA">
      <w:start w:val="1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044779"/>
    <w:multiLevelType w:val="hybridMultilevel"/>
    <w:tmpl w:val="71FC3D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2655100">
    <w:abstractNumId w:val="1"/>
  </w:num>
  <w:num w:numId="2" w16cid:durableId="13219993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C6E"/>
    <w:rsid w:val="005E5C6E"/>
    <w:rsid w:val="00E95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E9145D"/>
  <w15:chartTrackingRefBased/>
  <w15:docId w15:val="{FF06D172-09F1-4ECC-BA4E-8469308AD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5C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6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414</Words>
  <Characters>2362</Characters>
  <Application>Microsoft Office Word</Application>
  <DocSecurity>0</DocSecurity>
  <Lines>19</Lines>
  <Paragraphs>5</Paragraphs>
  <ScaleCrop>false</ScaleCrop>
  <Company/>
  <LinksUpToDate>false</LinksUpToDate>
  <CharactersWithSpaces>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Toni Herkert</dc:creator>
  <cp:keywords/>
  <dc:description/>
  <cp:lastModifiedBy>Toni Herkert</cp:lastModifiedBy>
  <cp:revision>1</cp:revision>
  <dcterms:created xsi:type="dcterms:W3CDTF">2023-11-16T17:49:00Z</dcterms:created>
  <dcterms:modified xsi:type="dcterms:W3CDTF">2023-11-16T17:55:00Z</dcterms:modified>
</cp:coreProperties>
</file>