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45892" w14:textId="77777777" w:rsidR="00D74E63" w:rsidRPr="00D74E63" w:rsidRDefault="00D74E63" w:rsidP="00D74E63">
      <w:pPr>
        <w:spacing w:line="252" w:lineRule="auto"/>
        <w:rPr>
          <w:rFonts w:ascii="Garamond" w:eastAsia="Calibri" w:hAnsi="Garamond" w:cs="Calibri"/>
          <w:kern w:val="0"/>
          <w:sz w:val="24"/>
          <w:szCs w:val="24"/>
          <w14:ligatures w14:val="none"/>
        </w:rPr>
      </w:pPr>
      <w:r w:rsidRPr="00D74E63">
        <w:rPr>
          <w:rFonts w:ascii="Calibri" w:eastAsia="Calibri" w:hAnsi="Calibri" w:cs="Calibri"/>
          <w:kern w:val="0"/>
          <w:sz w:val="24"/>
          <w:szCs w:val="24"/>
          <w14:ligatures w14:val="none"/>
        </w:rPr>
        <w:t>TO:                  All Legislators</w:t>
      </w:r>
    </w:p>
    <w:p w14:paraId="2B96C9F5" w14:textId="77777777" w:rsidR="00D74E63" w:rsidRPr="00D74E63" w:rsidRDefault="00D74E63" w:rsidP="00D74E63">
      <w:pPr>
        <w:spacing w:line="252" w:lineRule="auto"/>
        <w:rPr>
          <w:rFonts w:ascii="Garamond" w:eastAsia="Calibri" w:hAnsi="Garamond" w:cs="Calibri"/>
          <w:kern w:val="0"/>
          <w:sz w:val="24"/>
          <w:szCs w:val="24"/>
          <w14:ligatures w14:val="none"/>
        </w:rPr>
      </w:pPr>
      <w:r w:rsidRPr="00D74E63">
        <w:rPr>
          <w:rFonts w:ascii="Calibri" w:eastAsia="Calibri" w:hAnsi="Calibri" w:cs="Calibri"/>
          <w:kern w:val="0"/>
          <w:sz w:val="24"/>
          <w:szCs w:val="24"/>
          <w14:ligatures w14:val="none"/>
        </w:rPr>
        <w:t>FR:                   Representatives Wittke, Green, Binsfeld</w:t>
      </w:r>
      <w:r w:rsidRPr="00D74E63">
        <w:rPr>
          <w:rFonts w:ascii="Calibri" w:eastAsia="Calibri" w:hAnsi="Calibri" w:cs="Calibri"/>
          <w:kern w:val="0"/>
          <w:sz w:val="24"/>
          <w:szCs w:val="24"/>
          <w14:ligatures w14:val="none"/>
        </w:rPr>
        <w:br/>
        <w:t>                        Senators Stroebel and Quinn</w:t>
      </w:r>
    </w:p>
    <w:p w14:paraId="52CE8B94" w14:textId="77777777" w:rsidR="00D74E63" w:rsidRPr="00D74E63" w:rsidRDefault="00D74E63" w:rsidP="00D74E63">
      <w:pPr>
        <w:spacing w:line="252" w:lineRule="auto"/>
        <w:rPr>
          <w:rFonts w:ascii="Garamond" w:eastAsia="Calibri" w:hAnsi="Garamond" w:cs="Calibri"/>
          <w:kern w:val="0"/>
          <w:sz w:val="24"/>
          <w:szCs w:val="24"/>
          <w14:ligatures w14:val="none"/>
        </w:rPr>
      </w:pPr>
      <w:r w:rsidRPr="00D74E63">
        <w:rPr>
          <w:rFonts w:ascii="Calibri" w:eastAsia="Calibri" w:hAnsi="Calibri" w:cs="Calibri"/>
          <w:kern w:val="0"/>
          <w:sz w:val="24"/>
          <w:szCs w:val="24"/>
          <w14:ligatures w14:val="none"/>
        </w:rPr>
        <w:t>DATE:              October 5th, 2023</w:t>
      </w:r>
    </w:p>
    <w:p w14:paraId="58CD82DB" w14:textId="77777777" w:rsidR="00D74E63" w:rsidRPr="00D74E63" w:rsidRDefault="00D74E63" w:rsidP="00D74E63">
      <w:pPr>
        <w:spacing w:line="252" w:lineRule="auto"/>
        <w:ind w:left="1440" w:hanging="1440"/>
        <w:rPr>
          <w:rFonts w:ascii="Garamond" w:eastAsia="Calibri" w:hAnsi="Garamond" w:cs="Calibri"/>
          <w:kern w:val="0"/>
          <w:sz w:val="24"/>
          <w:szCs w:val="24"/>
          <w14:ligatures w14:val="none"/>
        </w:rPr>
      </w:pPr>
      <w:r w:rsidRPr="00D74E63">
        <w:rPr>
          <w:rFonts w:ascii="Calibri" w:eastAsia="Calibri" w:hAnsi="Calibri" w:cs="Calibri"/>
          <w:kern w:val="0"/>
          <w:sz w:val="24"/>
          <w:szCs w:val="24"/>
          <w14:ligatures w14:val="none"/>
        </w:rPr>
        <w:t xml:space="preserve">RE:                   Co-sponsor </w:t>
      </w:r>
      <w:r w:rsidRPr="00D74E63">
        <w:rPr>
          <w:rFonts w:ascii="Calibri" w:eastAsia="Calibri" w:hAnsi="Calibri" w:cs="Calibri"/>
          <w:b/>
          <w:bCs/>
          <w:kern w:val="0"/>
          <w:sz w:val="24"/>
          <w:szCs w:val="24"/>
          <w14:ligatures w14:val="none"/>
        </w:rPr>
        <w:t>LRB 2862/LRB 4537</w:t>
      </w:r>
      <w:r w:rsidRPr="00D74E63">
        <w:rPr>
          <w:rFonts w:ascii="Calibri" w:eastAsia="Calibri" w:hAnsi="Calibri" w:cs="Calibri"/>
          <w:kern w:val="0"/>
          <w:sz w:val="24"/>
          <w:szCs w:val="24"/>
          <w14:ligatures w14:val="none"/>
        </w:rPr>
        <w:t>, relating to use of fill in commercial waterways and Great Lakes waters.</w:t>
      </w:r>
    </w:p>
    <w:p w14:paraId="5F220072" w14:textId="77777777" w:rsidR="00D74E63" w:rsidRPr="00D74E63" w:rsidRDefault="00D74E63" w:rsidP="00D74E63">
      <w:pPr>
        <w:spacing w:line="252" w:lineRule="auto"/>
        <w:rPr>
          <w:rFonts w:ascii="Garamond" w:eastAsia="Calibri" w:hAnsi="Garamond" w:cs="Calibri"/>
          <w:kern w:val="0"/>
          <w:sz w:val="24"/>
          <w:szCs w:val="24"/>
          <w14:ligatures w14:val="none"/>
        </w:rPr>
      </w:pPr>
      <w:r w:rsidRPr="00D74E63">
        <w:rPr>
          <w:rFonts w:ascii="Calibri" w:eastAsia="Calibri" w:hAnsi="Calibri" w:cs="Calibri"/>
          <w:kern w:val="0"/>
          <w:sz w:val="24"/>
          <w:szCs w:val="24"/>
          <w14:ligatures w14:val="none"/>
        </w:rPr>
        <w:t xml:space="preserve">DEADLINE:       </w:t>
      </w:r>
      <w:r w:rsidRPr="00D74E63">
        <w:rPr>
          <w:rFonts w:ascii="Calibri" w:eastAsia="Calibri" w:hAnsi="Calibri" w:cs="Calibri"/>
          <w:b/>
          <w:bCs/>
          <w:kern w:val="0"/>
          <w:sz w:val="24"/>
          <w:szCs w:val="24"/>
          <w14:ligatures w14:val="none"/>
        </w:rPr>
        <w:t>October 12</w:t>
      </w:r>
      <w:r w:rsidRPr="00D74E63">
        <w:rPr>
          <w:rFonts w:ascii="Calibri" w:eastAsia="Calibri" w:hAnsi="Calibri" w:cs="Calibri"/>
          <w:b/>
          <w:bCs/>
          <w:kern w:val="0"/>
          <w:sz w:val="24"/>
          <w:szCs w:val="24"/>
          <w:vertAlign w:val="superscript"/>
          <w14:ligatures w14:val="none"/>
        </w:rPr>
        <w:t>th</w:t>
      </w:r>
      <w:r w:rsidRPr="00D74E63">
        <w:rPr>
          <w:rFonts w:ascii="Calibri" w:eastAsia="Calibri" w:hAnsi="Calibri" w:cs="Calibri"/>
          <w:b/>
          <w:bCs/>
          <w:kern w:val="0"/>
          <w:sz w:val="24"/>
          <w:szCs w:val="24"/>
          <w14:ligatures w14:val="none"/>
        </w:rPr>
        <w:t xml:space="preserve">, </w:t>
      </w:r>
      <w:proofErr w:type="gramStart"/>
      <w:r w:rsidRPr="00D74E63">
        <w:rPr>
          <w:rFonts w:ascii="Calibri" w:eastAsia="Calibri" w:hAnsi="Calibri" w:cs="Calibri"/>
          <w:b/>
          <w:bCs/>
          <w:kern w:val="0"/>
          <w:sz w:val="24"/>
          <w:szCs w:val="24"/>
          <w14:ligatures w14:val="none"/>
        </w:rPr>
        <w:t>2023</w:t>
      </w:r>
      <w:proofErr w:type="gramEnd"/>
      <w:r w:rsidRPr="00D74E63">
        <w:rPr>
          <w:rFonts w:ascii="Calibri" w:eastAsia="Calibri" w:hAnsi="Calibri" w:cs="Calibri"/>
          <w:b/>
          <w:bCs/>
          <w:kern w:val="0"/>
          <w:sz w:val="24"/>
          <w:szCs w:val="24"/>
          <w14:ligatures w14:val="none"/>
        </w:rPr>
        <w:t xml:space="preserve"> 5:00 PM</w:t>
      </w:r>
    </w:p>
    <w:p w14:paraId="3677FD0A" w14:textId="1C04E151" w:rsidR="00D74E63" w:rsidRPr="00D74E63" w:rsidRDefault="00D74E63" w:rsidP="00D74E63">
      <w:pPr>
        <w:spacing w:line="252" w:lineRule="auto"/>
        <w:rPr>
          <w:rFonts w:ascii="Garamond" w:eastAsia="Calibri" w:hAnsi="Garamond" w:cs="Calibri"/>
          <w:kern w:val="0"/>
          <w:sz w:val="24"/>
          <w:szCs w:val="24"/>
          <w14:ligatures w14:val="none"/>
        </w:rPr>
      </w:pPr>
      <w:r w:rsidRPr="00D74E63">
        <w:rPr>
          <w:rFonts w:ascii="Calibri" w:eastAsia="Calibri" w:hAnsi="Calibri" w:cs="Calibri"/>
          <w:kern w:val="0"/>
          <w:sz w:val="24"/>
          <w:szCs w:val="24"/>
          <w14:ligatures w14:val="none"/>
        </w:rPr>
        <w:t xml:space="preserve">Municipalities located along the Great Lakes and certain commercial rivers have experienced redevelopment challenges because of legal title issues for land </w:t>
      </w:r>
      <w:r w:rsidR="00FE3045" w:rsidRPr="00D74E63">
        <w:rPr>
          <w:rFonts w:ascii="Calibri" w:eastAsia="Calibri" w:hAnsi="Calibri" w:cs="Calibri"/>
          <w:kern w:val="0"/>
          <w:sz w:val="24"/>
          <w:szCs w:val="24"/>
          <w14:ligatures w14:val="none"/>
        </w:rPr>
        <w:t>adjacent to</w:t>
      </w:r>
      <w:r w:rsidRPr="00D74E63">
        <w:rPr>
          <w:rFonts w:ascii="Calibri" w:eastAsia="Calibri" w:hAnsi="Calibri" w:cs="Calibri"/>
          <w:kern w:val="0"/>
          <w:sz w:val="24"/>
          <w:szCs w:val="24"/>
          <w14:ligatures w14:val="none"/>
        </w:rPr>
        <w:t xml:space="preserve"> or near the waterway. This is particularly challenging for Ashland, Bayfield, La Crosse, Milwaukee, Oshkosh, Sheboygan, Sturgeon Bay, and Superior. In most cases, the land was once part of a waterway but was filled decades ago via natural processes or perhaps as part of legislative or common law authorizations. Most of the land at issue </w:t>
      </w:r>
      <w:proofErr w:type="gramStart"/>
      <w:r w:rsidRPr="00D74E63">
        <w:rPr>
          <w:rFonts w:ascii="Calibri" w:eastAsia="Calibri" w:hAnsi="Calibri" w:cs="Calibri"/>
          <w:kern w:val="0"/>
          <w:sz w:val="24"/>
          <w:szCs w:val="24"/>
          <w14:ligatures w14:val="none"/>
        </w:rPr>
        <w:t>is located in</w:t>
      </w:r>
      <w:proofErr w:type="gramEnd"/>
      <w:r w:rsidRPr="00D74E63">
        <w:rPr>
          <w:rFonts w:ascii="Calibri" w:eastAsia="Calibri" w:hAnsi="Calibri" w:cs="Calibri"/>
          <w:kern w:val="0"/>
          <w:sz w:val="24"/>
          <w:szCs w:val="24"/>
          <w14:ligatures w14:val="none"/>
        </w:rPr>
        <w:t xml:space="preserve"> urban </w:t>
      </w:r>
      <w:r w:rsidR="00FE3045" w:rsidRPr="00D74E63">
        <w:rPr>
          <w:rFonts w:ascii="Calibri" w:eastAsia="Calibri" w:hAnsi="Calibri" w:cs="Calibri"/>
          <w:kern w:val="0"/>
          <w:sz w:val="24"/>
          <w:szCs w:val="24"/>
          <w14:ligatures w14:val="none"/>
        </w:rPr>
        <w:t>areas and</w:t>
      </w:r>
      <w:r w:rsidRPr="00D74E63">
        <w:rPr>
          <w:rFonts w:ascii="Calibri" w:eastAsia="Calibri" w:hAnsi="Calibri" w:cs="Calibri"/>
          <w:kern w:val="0"/>
          <w:sz w:val="24"/>
          <w:szCs w:val="24"/>
          <w14:ligatures w14:val="none"/>
        </w:rPr>
        <w:t xml:space="preserve"> has been developed and used for commercial or industrial purposes.</w:t>
      </w:r>
    </w:p>
    <w:p w14:paraId="34334A7D" w14:textId="77777777" w:rsidR="00D74E63" w:rsidRPr="00D74E63" w:rsidRDefault="00D74E63" w:rsidP="00D74E63">
      <w:pPr>
        <w:spacing w:line="252" w:lineRule="auto"/>
        <w:rPr>
          <w:rFonts w:ascii="Garamond" w:eastAsia="Calibri" w:hAnsi="Garamond" w:cs="Calibri"/>
          <w:kern w:val="0"/>
          <w:sz w:val="24"/>
          <w:szCs w:val="24"/>
          <w14:ligatures w14:val="none"/>
        </w:rPr>
      </w:pPr>
      <w:r w:rsidRPr="00D74E63">
        <w:rPr>
          <w:rFonts w:ascii="Calibri" w:eastAsia="Calibri" w:hAnsi="Calibri" w:cs="Calibri"/>
          <w:kern w:val="0"/>
          <w:sz w:val="24"/>
          <w:szCs w:val="24"/>
          <w14:ligatures w14:val="none"/>
        </w:rPr>
        <w:t>This bill was drafted with the support and guidance of the League of Wisconsin Municipalities and the Wisconsin Realtors Association.</w:t>
      </w:r>
    </w:p>
    <w:p w14:paraId="2EBD7FCB" w14:textId="77777777" w:rsidR="00D74E63" w:rsidRPr="00D74E63" w:rsidRDefault="00D74E63" w:rsidP="00FE3045">
      <w:pPr>
        <w:spacing w:line="252" w:lineRule="auto"/>
        <w:rPr>
          <w:rFonts w:ascii="Garamond" w:eastAsia="Calibri" w:hAnsi="Garamond" w:cs="Calibri"/>
          <w:kern w:val="0"/>
          <w:sz w:val="24"/>
          <w:szCs w:val="24"/>
          <w14:ligatures w14:val="none"/>
        </w:rPr>
      </w:pPr>
      <w:r w:rsidRPr="00D74E63">
        <w:rPr>
          <w:rFonts w:ascii="Calibri" w:eastAsia="Calibri" w:hAnsi="Calibri" w:cs="Calibri"/>
          <w:kern w:val="0"/>
          <w:sz w:val="24"/>
          <w:szCs w:val="24"/>
          <w14:ligatures w14:val="none"/>
        </w:rPr>
        <w:t xml:space="preserve">LRB 2862/ LRB 4537 creates a voluntary process where </w:t>
      </w:r>
      <w:r w:rsidRPr="00D74E63">
        <w:rPr>
          <w:rFonts w:ascii="Calibri" w:eastAsia="Calibri" w:hAnsi="Calibri" w:cs="Calibri"/>
          <w:b/>
          <w:bCs/>
          <w:kern w:val="0"/>
          <w:sz w:val="24"/>
          <w:szCs w:val="24"/>
          <w14:ligatures w14:val="none"/>
        </w:rPr>
        <w:t>a municipality works with the DNR to develop and authorize a waterfront development plan</w:t>
      </w:r>
      <w:r w:rsidRPr="00D74E63">
        <w:rPr>
          <w:rFonts w:ascii="Calibri" w:eastAsia="Calibri" w:hAnsi="Calibri" w:cs="Calibri"/>
          <w:kern w:val="0"/>
          <w:sz w:val="24"/>
          <w:szCs w:val="24"/>
          <w14:ligatures w14:val="none"/>
        </w:rPr>
        <w:t xml:space="preserve"> with parcels that include land that may have been part of the submerged bed of a Great Lakes water since December 9, 1977. This bill would allow for changes to </w:t>
      </w:r>
      <w:r w:rsidRPr="00D74E63">
        <w:rPr>
          <w:rFonts w:ascii="Calibri" w:eastAsia="Calibri" w:hAnsi="Calibri" w:cs="Calibri"/>
          <w:b/>
          <w:bCs/>
          <w:kern w:val="0"/>
          <w:sz w:val="24"/>
          <w:szCs w:val="24"/>
          <w14:ligatures w14:val="none"/>
        </w:rPr>
        <w:t>commercial rivers</w:t>
      </w:r>
      <w:r w:rsidRPr="00D74E63">
        <w:rPr>
          <w:rFonts w:ascii="Calibri" w:eastAsia="Calibri" w:hAnsi="Calibri" w:cs="Calibri"/>
          <w:kern w:val="0"/>
          <w:sz w:val="24"/>
          <w:szCs w:val="24"/>
          <w14:ligatures w14:val="none"/>
        </w:rPr>
        <w:t xml:space="preserve"> and </w:t>
      </w:r>
      <w:r w:rsidRPr="00D74E63">
        <w:rPr>
          <w:rFonts w:ascii="Calibri" w:eastAsia="Calibri" w:hAnsi="Calibri" w:cs="Calibri"/>
          <w:b/>
          <w:bCs/>
          <w:kern w:val="0"/>
          <w:sz w:val="24"/>
          <w:szCs w:val="24"/>
          <w14:ligatures w14:val="none"/>
        </w:rPr>
        <w:t>amendments to existing lakebed grants</w:t>
      </w:r>
      <w:r w:rsidRPr="00D74E63">
        <w:rPr>
          <w:rFonts w:ascii="Calibri" w:eastAsia="Calibri" w:hAnsi="Calibri" w:cs="Calibri"/>
          <w:kern w:val="0"/>
          <w:sz w:val="24"/>
          <w:szCs w:val="24"/>
          <w14:ligatures w14:val="none"/>
        </w:rPr>
        <w:t>. Key to success of an application to change filled lands is the public use aspect within a plan. Requirements for such a plan include:</w:t>
      </w:r>
    </w:p>
    <w:p w14:paraId="615E8AF6" w14:textId="77777777" w:rsidR="00FE3045" w:rsidRPr="00FE3045" w:rsidRDefault="00D74E63" w:rsidP="00FE3045">
      <w:pPr>
        <w:pStyle w:val="ListParagraph"/>
        <w:numPr>
          <w:ilvl w:val="0"/>
          <w:numId w:val="1"/>
        </w:numPr>
        <w:spacing w:after="0" w:line="252" w:lineRule="auto"/>
        <w:rPr>
          <w:rFonts w:ascii="Garamond" w:eastAsia="Calibri" w:hAnsi="Garamond" w:cs="Calibri"/>
          <w:kern w:val="0"/>
          <w:sz w:val="24"/>
          <w:szCs w:val="24"/>
          <w14:ligatures w14:val="none"/>
        </w:rPr>
      </w:pPr>
      <w:r w:rsidRPr="00FE3045">
        <w:rPr>
          <w:rFonts w:ascii="Calibri" w:eastAsia="Calibri" w:hAnsi="Calibri" w:cs="Calibri"/>
          <w:kern w:val="0"/>
          <w:sz w:val="24"/>
          <w:szCs w:val="24"/>
          <w14:ligatures w14:val="none"/>
        </w:rPr>
        <w:t xml:space="preserve">The plan shall include a survey map showing areas that will be dedicated to </w:t>
      </w:r>
      <w:proofErr w:type="gramStart"/>
      <w:r w:rsidRPr="00FE3045">
        <w:rPr>
          <w:rFonts w:ascii="Calibri" w:eastAsia="Calibri" w:hAnsi="Calibri" w:cs="Calibri"/>
          <w:kern w:val="0"/>
          <w:sz w:val="24"/>
          <w:szCs w:val="24"/>
          <w14:ligatures w14:val="none"/>
        </w:rPr>
        <w:t>the public</w:t>
      </w:r>
      <w:proofErr w:type="gramEnd"/>
      <w:r w:rsidRPr="00FE3045">
        <w:rPr>
          <w:rFonts w:ascii="Calibri" w:eastAsia="Calibri" w:hAnsi="Calibri" w:cs="Calibri"/>
          <w:kern w:val="0"/>
          <w:sz w:val="24"/>
          <w:szCs w:val="24"/>
          <w14:ligatures w14:val="none"/>
        </w:rPr>
        <w:t xml:space="preserve"> or public</w:t>
      </w:r>
      <w:r w:rsidR="00FE3045" w:rsidRPr="00FE3045">
        <w:rPr>
          <w:rFonts w:ascii="Calibri" w:eastAsia="Calibri" w:hAnsi="Calibri" w:cs="Calibri"/>
          <w:kern w:val="0"/>
          <w:sz w:val="24"/>
          <w:szCs w:val="24"/>
          <w14:ligatures w14:val="none"/>
        </w:rPr>
        <w:t xml:space="preserve"> </w:t>
      </w:r>
      <w:r w:rsidRPr="00FE3045">
        <w:rPr>
          <w:rFonts w:ascii="Calibri" w:eastAsia="Calibri" w:hAnsi="Calibri" w:cs="Calibri"/>
          <w:kern w:val="0"/>
          <w:sz w:val="24"/>
          <w:szCs w:val="24"/>
          <w14:ligatures w14:val="none"/>
        </w:rPr>
        <w:t xml:space="preserve">use, and areas that will allow for private uses. </w:t>
      </w:r>
    </w:p>
    <w:p w14:paraId="36DC552E" w14:textId="4D236174" w:rsidR="00D74E63" w:rsidRPr="00FE3045" w:rsidRDefault="00D74E63" w:rsidP="00FE3045">
      <w:pPr>
        <w:pStyle w:val="ListParagraph"/>
        <w:numPr>
          <w:ilvl w:val="0"/>
          <w:numId w:val="1"/>
        </w:numPr>
        <w:spacing w:after="0" w:line="252" w:lineRule="auto"/>
        <w:rPr>
          <w:rFonts w:ascii="Garamond" w:eastAsia="Calibri" w:hAnsi="Garamond" w:cs="Calibri"/>
          <w:kern w:val="0"/>
          <w:sz w:val="24"/>
          <w:szCs w:val="24"/>
          <w14:ligatures w14:val="none"/>
        </w:rPr>
      </w:pPr>
      <w:r w:rsidRPr="00FE3045">
        <w:rPr>
          <w:rFonts w:ascii="Calibri" w:eastAsia="Calibri" w:hAnsi="Calibri" w:cs="Calibri"/>
          <w:kern w:val="0"/>
          <w:sz w:val="24"/>
          <w:szCs w:val="24"/>
          <w14:ligatures w14:val="none"/>
        </w:rPr>
        <w:t>A description of types of proposed public use and any restrictions proposed on public use for safety and security reasons along with accessibility to the public.</w:t>
      </w:r>
    </w:p>
    <w:p w14:paraId="3BB0002C" w14:textId="77777777" w:rsidR="00FE3045" w:rsidRDefault="00FE3045" w:rsidP="00FE3045">
      <w:pPr>
        <w:spacing w:after="0" w:line="252" w:lineRule="auto"/>
        <w:rPr>
          <w:rFonts w:ascii="Calibri" w:eastAsia="Calibri" w:hAnsi="Calibri" w:cs="Calibri"/>
          <w:kern w:val="0"/>
          <w:sz w:val="24"/>
          <w:szCs w:val="24"/>
          <w14:ligatures w14:val="none"/>
        </w:rPr>
      </w:pPr>
    </w:p>
    <w:p w14:paraId="149B1EB6" w14:textId="392E2E39" w:rsidR="00FE3045" w:rsidRPr="00FE3045" w:rsidRDefault="00D74E63" w:rsidP="00FE3045">
      <w:pPr>
        <w:spacing w:after="0" w:line="252" w:lineRule="auto"/>
        <w:rPr>
          <w:rFonts w:ascii="Garamond" w:eastAsia="Calibri" w:hAnsi="Garamond" w:cs="Calibri"/>
          <w:kern w:val="0"/>
          <w:sz w:val="24"/>
          <w:szCs w:val="24"/>
          <w14:ligatures w14:val="none"/>
        </w:rPr>
      </w:pPr>
      <w:r w:rsidRPr="00FE3045">
        <w:rPr>
          <w:rFonts w:ascii="Calibri" w:eastAsia="Calibri" w:hAnsi="Calibri" w:cs="Calibri"/>
          <w:kern w:val="0"/>
          <w:sz w:val="24"/>
          <w:szCs w:val="24"/>
          <w14:ligatures w14:val="none"/>
        </w:rPr>
        <w:t xml:space="preserve">The municipality shall adopt the plan and pass it along to the DNR for review and public hearing. </w:t>
      </w:r>
    </w:p>
    <w:p w14:paraId="3DBC95A9" w14:textId="0305E7D2" w:rsidR="00D74E63" w:rsidRPr="00FE3045" w:rsidRDefault="00D74E63" w:rsidP="00FE3045">
      <w:pPr>
        <w:spacing w:after="0" w:line="252" w:lineRule="auto"/>
        <w:rPr>
          <w:rFonts w:ascii="Garamond" w:eastAsia="Calibri" w:hAnsi="Garamond" w:cs="Calibri"/>
          <w:kern w:val="0"/>
          <w:sz w:val="24"/>
          <w:szCs w:val="24"/>
          <w14:ligatures w14:val="none"/>
        </w:rPr>
      </w:pPr>
      <w:r w:rsidRPr="00FE3045">
        <w:rPr>
          <w:rFonts w:ascii="Calibri" w:eastAsia="Calibri" w:hAnsi="Calibri" w:cs="Calibri"/>
          <w:kern w:val="0"/>
          <w:sz w:val="24"/>
          <w:szCs w:val="24"/>
          <w14:ligatures w14:val="none"/>
        </w:rPr>
        <w:t>For consideration, the plan approval will consider whether:</w:t>
      </w:r>
    </w:p>
    <w:p w14:paraId="06C646F8" w14:textId="2BBF04DD" w:rsidR="00D74E63" w:rsidRPr="00FE3045" w:rsidRDefault="00D74E63" w:rsidP="00FE3045">
      <w:pPr>
        <w:pStyle w:val="ListParagraph"/>
        <w:numPr>
          <w:ilvl w:val="0"/>
          <w:numId w:val="13"/>
        </w:numPr>
        <w:spacing w:after="0" w:line="252" w:lineRule="auto"/>
        <w:rPr>
          <w:rFonts w:ascii="Garamond" w:eastAsia="Calibri" w:hAnsi="Garamond" w:cs="Calibri"/>
          <w:kern w:val="0"/>
          <w:sz w:val="24"/>
          <w:szCs w:val="24"/>
          <w14:ligatures w14:val="none"/>
        </w:rPr>
      </w:pPr>
      <w:r w:rsidRPr="00FE3045">
        <w:rPr>
          <w:rFonts w:ascii="Calibri" w:eastAsia="Calibri" w:hAnsi="Calibri" w:cs="Calibri"/>
          <w:kern w:val="0"/>
          <w:sz w:val="24"/>
          <w:szCs w:val="24"/>
          <w14:ligatures w14:val="none"/>
        </w:rPr>
        <w:t>Private uses are inconsistent with current lakebed grants or submerged land leases</w:t>
      </w:r>
      <w:r w:rsidR="00FE3045" w:rsidRPr="00FE3045">
        <w:rPr>
          <w:rFonts w:ascii="Calibri" w:eastAsia="Calibri" w:hAnsi="Calibri" w:cs="Calibri"/>
          <w:kern w:val="0"/>
          <w:sz w:val="24"/>
          <w:szCs w:val="24"/>
          <w14:ligatures w14:val="none"/>
        </w:rPr>
        <w:t>,</w:t>
      </w:r>
    </w:p>
    <w:p w14:paraId="46DD4E30" w14:textId="5A2A4D07" w:rsidR="00FE3045" w:rsidRPr="00FE3045" w:rsidRDefault="00D74E63" w:rsidP="00FE3045">
      <w:pPr>
        <w:pStyle w:val="ListParagraph"/>
        <w:numPr>
          <w:ilvl w:val="0"/>
          <w:numId w:val="13"/>
        </w:numPr>
        <w:spacing w:after="0" w:line="252" w:lineRule="auto"/>
        <w:rPr>
          <w:rFonts w:ascii="Garamond" w:eastAsia="Calibri" w:hAnsi="Garamond" w:cs="Calibri"/>
          <w:kern w:val="0"/>
          <w:sz w:val="24"/>
          <w:szCs w:val="24"/>
          <w14:ligatures w14:val="none"/>
        </w:rPr>
      </w:pPr>
      <w:r w:rsidRPr="00FE3045">
        <w:rPr>
          <w:rFonts w:ascii="Calibri" w:eastAsia="Calibri" w:hAnsi="Calibri" w:cs="Calibri"/>
          <w:kern w:val="0"/>
          <w:sz w:val="24"/>
          <w:szCs w:val="24"/>
          <w14:ligatures w14:val="none"/>
        </w:rPr>
        <w:t>Public use are</w:t>
      </w:r>
      <w:r w:rsidR="00FE3045" w:rsidRPr="00FE3045">
        <w:rPr>
          <w:rFonts w:ascii="Calibri" w:eastAsia="Calibri" w:hAnsi="Calibri" w:cs="Calibri"/>
          <w:kern w:val="0"/>
          <w:sz w:val="24"/>
          <w:szCs w:val="24"/>
          <w14:ligatures w14:val="none"/>
        </w:rPr>
        <w:t>a</w:t>
      </w:r>
      <w:r w:rsidRPr="00FE3045">
        <w:rPr>
          <w:rFonts w:ascii="Calibri" w:eastAsia="Calibri" w:hAnsi="Calibri" w:cs="Calibri"/>
          <w:kern w:val="0"/>
          <w:sz w:val="24"/>
          <w:szCs w:val="24"/>
          <w14:ligatures w14:val="none"/>
        </w:rPr>
        <w:t xml:space="preserve"> is insufficient</w:t>
      </w:r>
      <w:r w:rsidR="00FE3045" w:rsidRPr="00FE3045">
        <w:rPr>
          <w:rFonts w:ascii="Calibri" w:eastAsia="Calibri" w:hAnsi="Calibri" w:cs="Calibri"/>
          <w:kern w:val="0"/>
          <w:sz w:val="24"/>
          <w:szCs w:val="24"/>
          <w14:ligatures w14:val="none"/>
        </w:rPr>
        <w:t>,</w:t>
      </w:r>
    </w:p>
    <w:p w14:paraId="51602697" w14:textId="23D9EEF8" w:rsidR="00D74E63" w:rsidRPr="00FE3045" w:rsidRDefault="00D74E63" w:rsidP="00FE3045">
      <w:pPr>
        <w:pStyle w:val="ListParagraph"/>
        <w:numPr>
          <w:ilvl w:val="0"/>
          <w:numId w:val="13"/>
        </w:numPr>
        <w:spacing w:after="0" w:line="252" w:lineRule="auto"/>
        <w:rPr>
          <w:rFonts w:ascii="Garamond" w:eastAsia="Calibri" w:hAnsi="Garamond" w:cs="Calibri"/>
          <w:kern w:val="0"/>
          <w:sz w:val="24"/>
          <w:szCs w:val="24"/>
          <w14:ligatures w14:val="none"/>
        </w:rPr>
      </w:pPr>
      <w:r w:rsidRPr="00FE3045">
        <w:rPr>
          <w:rFonts w:ascii="Calibri" w:eastAsia="Calibri" w:hAnsi="Calibri" w:cs="Calibri"/>
          <w:kern w:val="0"/>
          <w:sz w:val="24"/>
          <w:szCs w:val="24"/>
          <w14:ligatures w14:val="none"/>
        </w:rPr>
        <w:t>The plan does not contain sufficient provisions to ensure that the proposed public uses will be implemented</w:t>
      </w:r>
      <w:r w:rsidR="00FE3045" w:rsidRPr="00FE3045">
        <w:rPr>
          <w:rFonts w:ascii="Calibri" w:eastAsia="Calibri" w:hAnsi="Calibri" w:cs="Calibri"/>
          <w:kern w:val="0"/>
          <w:sz w:val="24"/>
          <w:szCs w:val="24"/>
          <w14:ligatures w14:val="none"/>
        </w:rPr>
        <w:t>.</w:t>
      </w:r>
    </w:p>
    <w:p w14:paraId="70B53F1A" w14:textId="14B0DA46" w:rsidR="00D74E63" w:rsidRPr="00D74E63" w:rsidRDefault="00D74E63" w:rsidP="00D74E63">
      <w:pPr>
        <w:spacing w:after="0" w:line="252" w:lineRule="auto"/>
        <w:rPr>
          <w:rFonts w:ascii="Garamond" w:eastAsia="Calibri" w:hAnsi="Garamond" w:cs="Calibri"/>
          <w:kern w:val="0"/>
          <w:sz w:val="24"/>
          <w:szCs w:val="24"/>
          <w14:ligatures w14:val="none"/>
        </w:rPr>
      </w:pPr>
      <w:r w:rsidRPr="00D74E63">
        <w:rPr>
          <w:rFonts w:ascii="Calibri" w:eastAsia="Calibri" w:hAnsi="Calibri" w:cs="Calibri"/>
          <w:kern w:val="0"/>
          <w:sz w:val="24"/>
          <w:szCs w:val="24"/>
          <w14:ligatures w14:val="none"/>
        </w:rPr>
        <w:br/>
      </w:r>
      <w:r w:rsidRPr="00D74E63">
        <w:rPr>
          <w:rFonts w:ascii="Calibri" w:eastAsia="Calibri" w:hAnsi="Calibri" w:cs="Calibri"/>
          <w:b/>
          <w:bCs/>
          <w:kern w:val="0"/>
          <w:sz w:val="24"/>
          <w:szCs w:val="24"/>
          <w14:ligatures w14:val="none"/>
        </w:rPr>
        <w:t>Commercial Rivers</w:t>
      </w:r>
      <w:r w:rsidRPr="00D74E63">
        <w:rPr>
          <w:rFonts w:ascii="Calibri" w:eastAsia="Calibri" w:hAnsi="Calibri" w:cs="Calibri"/>
          <w:kern w:val="0"/>
          <w:sz w:val="24"/>
          <w:szCs w:val="24"/>
          <w14:ligatures w14:val="none"/>
        </w:rPr>
        <w:t xml:space="preserve"> – This bill would allow a </w:t>
      </w:r>
      <w:r w:rsidR="00FE3045" w:rsidRPr="00D74E63">
        <w:rPr>
          <w:rFonts w:ascii="Calibri" w:eastAsia="Calibri" w:hAnsi="Calibri" w:cs="Calibri"/>
          <w:kern w:val="0"/>
          <w:sz w:val="24"/>
          <w:szCs w:val="24"/>
          <w14:ligatures w14:val="none"/>
        </w:rPr>
        <w:t>landowner</w:t>
      </w:r>
      <w:r w:rsidRPr="00D74E63">
        <w:rPr>
          <w:rFonts w:ascii="Calibri" w:eastAsia="Calibri" w:hAnsi="Calibri" w:cs="Calibri"/>
          <w:kern w:val="0"/>
          <w:sz w:val="24"/>
          <w:szCs w:val="24"/>
          <w14:ligatures w14:val="none"/>
        </w:rPr>
        <w:t xml:space="preserve"> of filled property located on one of the designated commercial industrial rivers or harbors to use the property for any public or private purpose without restrictions of prior </w:t>
      </w:r>
      <w:r w:rsidR="00FE3045" w:rsidRPr="00D74E63">
        <w:rPr>
          <w:rFonts w:ascii="Calibri" w:eastAsia="Calibri" w:hAnsi="Calibri" w:cs="Calibri"/>
          <w:kern w:val="0"/>
          <w:sz w:val="24"/>
          <w:szCs w:val="24"/>
          <w14:ligatures w14:val="none"/>
        </w:rPr>
        <w:t>riverbed</w:t>
      </w:r>
      <w:r w:rsidRPr="00D74E63">
        <w:rPr>
          <w:rFonts w:ascii="Calibri" w:eastAsia="Calibri" w:hAnsi="Calibri" w:cs="Calibri"/>
          <w:kern w:val="0"/>
          <w:sz w:val="24"/>
          <w:szCs w:val="24"/>
          <w14:ligatures w14:val="none"/>
        </w:rPr>
        <w:t xml:space="preserve"> designation.</w:t>
      </w:r>
    </w:p>
    <w:p w14:paraId="7442B6E3" w14:textId="77777777" w:rsidR="00D74E63" w:rsidRPr="00D74E63" w:rsidRDefault="00D74E63" w:rsidP="00D74E63">
      <w:pPr>
        <w:spacing w:after="0" w:line="252" w:lineRule="auto"/>
        <w:rPr>
          <w:rFonts w:ascii="Garamond" w:eastAsia="Calibri" w:hAnsi="Garamond" w:cs="Calibri"/>
          <w:kern w:val="0"/>
          <w:sz w:val="24"/>
          <w:szCs w:val="24"/>
          <w14:ligatures w14:val="none"/>
        </w:rPr>
      </w:pPr>
      <w:r w:rsidRPr="00D74E63">
        <w:rPr>
          <w:rFonts w:ascii="Calibri" w:eastAsia="Calibri" w:hAnsi="Calibri" w:cs="Calibri"/>
          <w:kern w:val="0"/>
          <w:sz w:val="24"/>
          <w:szCs w:val="24"/>
          <w14:ligatures w14:val="none"/>
        </w:rPr>
        <w:t> </w:t>
      </w:r>
    </w:p>
    <w:p w14:paraId="3E6F18C7" w14:textId="77777777" w:rsidR="00D74E63" w:rsidRPr="00D74E63" w:rsidRDefault="00D74E63" w:rsidP="00D74E63">
      <w:pPr>
        <w:spacing w:after="0" w:line="252" w:lineRule="auto"/>
        <w:rPr>
          <w:rFonts w:ascii="Garamond" w:eastAsia="Calibri" w:hAnsi="Garamond" w:cs="Calibri"/>
          <w:kern w:val="0"/>
          <w:sz w:val="24"/>
          <w:szCs w:val="24"/>
          <w14:ligatures w14:val="none"/>
        </w:rPr>
      </w:pPr>
      <w:r w:rsidRPr="00D74E63">
        <w:rPr>
          <w:rFonts w:ascii="Calibri" w:eastAsia="Calibri" w:hAnsi="Calibri" w:cs="Calibri"/>
          <w:b/>
          <w:bCs/>
          <w:kern w:val="0"/>
          <w:sz w:val="24"/>
          <w:szCs w:val="24"/>
          <w14:ligatures w14:val="none"/>
        </w:rPr>
        <w:lastRenderedPageBreak/>
        <w:t>Lakebed Grant Amendments</w:t>
      </w:r>
      <w:r w:rsidRPr="00D74E63">
        <w:rPr>
          <w:rFonts w:ascii="Calibri" w:eastAsia="Calibri" w:hAnsi="Calibri" w:cs="Calibri"/>
          <w:kern w:val="0"/>
          <w:sz w:val="24"/>
          <w:szCs w:val="24"/>
          <w14:ligatures w14:val="none"/>
        </w:rPr>
        <w:t xml:space="preserve"> – This bill would create a new section in statute to allow an amendment of lakebed grants issued prior to August 8, 1989, and limited to areas currently used as parking lots, public or private buildings, roads, or railroads. The municipality seeking to amend an existing lakebed grant shall apply to the DNR and demonstrate:</w:t>
      </w:r>
    </w:p>
    <w:p w14:paraId="16ADF98C" w14:textId="77777777" w:rsidR="00FE3045" w:rsidRPr="00FE3045" w:rsidRDefault="00D74E63" w:rsidP="00FE3045">
      <w:pPr>
        <w:pStyle w:val="ListParagraph"/>
        <w:numPr>
          <w:ilvl w:val="0"/>
          <w:numId w:val="10"/>
        </w:numPr>
        <w:spacing w:after="0" w:line="252" w:lineRule="auto"/>
        <w:rPr>
          <w:rFonts w:ascii="Garamond" w:eastAsia="Calibri" w:hAnsi="Garamond" w:cs="Calibri"/>
          <w:kern w:val="0"/>
          <w:sz w:val="24"/>
          <w:szCs w:val="24"/>
          <w14:ligatures w14:val="none"/>
        </w:rPr>
      </w:pPr>
      <w:r w:rsidRPr="00FE3045">
        <w:rPr>
          <w:rFonts w:ascii="Calibri" w:eastAsia="Calibri" w:hAnsi="Calibri" w:cs="Calibri"/>
          <w:kern w:val="0"/>
          <w:sz w:val="24"/>
          <w:szCs w:val="24"/>
          <w14:ligatures w14:val="none"/>
        </w:rPr>
        <w:t xml:space="preserve">The fill to be modified is not in use as a public park, </w:t>
      </w:r>
    </w:p>
    <w:p w14:paraId="7F4F0C9D" w14:textId="77777777" w:rsidR="00FE3045" w:rsidRPr="00FE3045" w:rsidRDefault="00D74E63" w:rsidP="00FE3045">
      <w:pPr>
        <w:pStyle w:val="ListParagraph"/>
        <w:numPr>
          <w:ilvl w:val="0"/>
          <w:numId w:val="10"/>
        </w:numPr>
        <w:spacing w:after="0" w:line="252" w:lineRule="auto"/>
        <w:rPr>
          <w:rFonts w:ascii="Garamond" w:eastAsia="Calibri" w:hAnsi="Garamond" w:cs="Calibri"/>
          <w:kern w:val="0"/>
          <w:sz w:val="24"/>
          <w:szCs w:val="24"/>
          <w14:ligatures w14:val="none"/>
        </w:rPr>
      </w:pPr>
      <w:r w:rsidRPr="00FE3045">
        <w:rPr>
          <w:rFonts w:ascii="Calibri" w:eastAsia="Calibri" w:hAnsi="Calibri" w:cs="Calibri"/>
          <w:kern w:val="0"/>
          <w:sz w:val="24"/>
          <w:szCs w:val="24"/>
          <w14:ligatures w14:val="none"/>
        </w:rPr>
        <w:t xml:space="preserve">is owned by the municipality with certain exceptions, </w:t>
      </w:r>
    </w:p>
    <w:p w14:paraId="2845ED6D" w14:textId="77777777" w:rsidR="00FE3045" w:rsidRPr="00FE3045" w:rsidRDefault="00D74E63" w:rsidP="00FE3045">
      <w:pPr>
        <w:pStyle w:val="ListParagraph"/>
        <w:numPr>
          <w:ilvl w:val="0"/>
          <w:numId w:val="10"/>
        </w:numPr>
        <w:spacing w:after="0" w:line="252" w:lineRule="auto"/>
        <w:rPr>
          <w:rFonts w:ascii="Garamond" w:eastAsia="Calibri" w:hAnsi="Garamond" w:cs="Calibri"/>
          <w:kern w:val="0"/>
          <w:sz w:val="24"/>
          <w:szCs w:val="24"/>
          <w14:ligatures w14:val="none"/>
        </w:rPr>
      </w:pPr>
      <w:r w:rsidRPr="00FE3045">
        <w:rPr>
          <w:rFonts w:ascii="Calibri" w:eastAsia="Calibri" w:hAnsi="Calibri" w:cs="Calibri"/>
          <w:kern w:val="0"/>
          <w:sz w:val="24"/>
          <w:szCs w:val="24"/>
          <w14:ligatures w14:val="none"/>
        </w:rPr>
        <w:t xml:space="preserve">application allows for public access to the lake and shoreline, </w:t>
      </w:r>
    </w:p>
    <w:p w14:paraId="47165CF0" w14:textId="59447CDF" w:rsidR="00D74E63" w:rsidRPr="00FE3045" w:rsidRDefault="00D74E63" w:rsidP="00FE3045">
      <w:pPr>
        <w:pStyle w:val="ListParagraph"/>
        <w:numPr>
          <w:ilvl w:val="0"/>
          <w:numId w:val="10"/>
        </w:numPr>
        <w:spacing w:after="0" w:line="252" w:lineRule="auto"/>
        <w:rPr>
          <w:rFonts w:ascii="Garamond" w:eastAsia="Calibri" w:hAnsi="Garamond" w:cs="Calibri"/>
          <w:kern w:val="0"/>
          <w:sz w:val="24"/>
          <w:szCs w:val="24"/>
          <w14:ligatures w14:val="none"/>
        </w:rPr>
      </w:pPr>
      <w:r w:rsidRPr="00FE3045">
        <w:rPr>
          <w:rFonts w:ascii="Calibri" w:eastAsia="Calibri" w:hAnsi="Calibri" w:cs="Calibri"/>
          <w:kern w:val="0"/>
          <w:sz w:val="24"/>
          <w:szCs w:val="24"/>
          <w14:ligatures w14:val="none"/>
        </w:rPr>
        <w:t xml:space="preserve">is consistent with any waterfront development </w:t>
      </w:r>
      <w:r w:rsidR="00FE3045" w:rsidRPr="00FE3045">
        <w:rPr>
          <w:rFonts w:ascii="Calibri" w:eastAsia="Calibri" w:hAnsi="Calibri" w:cs="Calibri"/>
          <w:kern w:val="0"/>
          <w:sz w:val="24"/>
          <w:szCs w:val="24"/>
          <w14:ligatures w14:val="none"/>
        </w:rPr>
        <w:t>plan and</w:t>
      </w:r>
      <w:r w:rsidRPr="00FE3045">
        <w:rPr>
          <w:rFonts w:ascii="Calibri" w:eastAsia="Calibri" w:hAnsi="Calibri" w:cs="Calibri"/>
          <w:kern w:val="0"/>
          <w:sz w:val="24"/>
          <w:szCs w:val="24"/>
          <w14:ligatures w14:val="none"/>
        </w:rPr>
        <w:t xml:space="preserve"> promotes the public interest.</w:t>
      </w:r>
    </w:p>
    <w:p w14:paraId="754C3BBF" w14:textId="77777777" w:rsidR="00FE3045" w:rsidRDefault="00FE3045" w:rsidP="00FE3045">
      <w:pPr>
        <w:pStyle w:val="NoSpacing"/>
      </w:pPr>
    </w:p>
    <w:p w14:paraId="3FF84A70" w14:textId="3377513A" w:rsidR="00D74E63" w:rsidRPr="00FE3045" w:rsidRDefault="00D74E63" w:rsidP="00FE3045">
      <w:pPr>
        <w:spacing w:line="252" w:lineRule="auto"/>
        <w:rPr>
          <w:rFonts w:ascii="Garamond" w:eastAsia="Calibri" w:hAnsi="Garamond" w:cs="Calibri"/>
          <w:kern w:val="0"/>
          <w:sz w:val="24"/>
          <w:szCs w:val="24"/>
          <w14:ligatures w14:val="none"/>
        </w:rPr>
      </w:pPr>
      <w:r w:rsidRPr="00FE3045">
        <w:rPr>
          <w:rFonts w:ascii="Calibri" w:eastAsia="Calibri" w:hAnsi="Calibri" w:cs="Calibri"/>
          <w:kern w:val="0"/>
          <w:sz w:val="24"/>
          <w:szCs w:val="24"/>
          <w14:ligatures w14:val="none"/>
        </w:rPr>
        <w:t>The DNR will review, hold a public hearing and determine compliance</w:t>
      </w:r>
      <w:r w:rsidR="00FE3045">
        <w:rPr>
          <w:rFonts w:ascii="Calibri" w:eastAsia="Calibri" w:hAnsi="Calibri" w:cs="Calibri"/>
          <w:kern w:val="0"/>
          <w:sz w:val="24"/>
          <w:szCs w:val="24"/>
          <w14:ligatures w14:val="none"/>
        </w:rPr>
        <w:t>.</w:t>
      </w:r>
    </w:p>
    <w:p w14:paraId="334C9011" w14:textId="77777777" w:rsidR="00D74E63" w:rsidRPr="00D74E63" w:rsidRDefault="00D74E63" w:rsidP="00D74E63">
      <w:pPr>
        <w:spacing w:line="252" w:lineRule="auto"/>
        <w:rPr>
          <w:rFonts w:ascii="Garamond" w:eastAsia="Calibri" w:hAnsi="Garamond" w:cs="Calibri"/>
          <w:kern w:val="0"/>
          <w:sz w:val="24"/>
          <w:szCs w:val="24"/>
          <w14:ligatures w14:val="none"/>
        </w:rPr>
      </w:pPr>
      <w:r w:rsidRPr="00D74E63">
        <w:rPr>
          <w:rFonts w:ascii="Calibri" w:eastAsia="Calibri" w:hAnsi="Calibri" w:cs="Calibri"/>
          <w:kern w:val="0"/>
          <w:sz w:val="24"/>
          <w:szCs w:val="24"/>
          <w14:ligatures w14:val="none"/>
        </w:rPr>
        <w:t xml:space="preserve">If you would like to co-sponsor LRB 2862/LRB 4537 </w:t>
      </w:r>
      <w:r w:rsidRPr="00D74E63">
        <w:rPr>
          <w:rFonts w:ascii="Calibri" w:eastAsia="Calibri" w:hAnsi="Calibri" w:cs="Calibri"/>
          <w:b/>
          <w:bCs/>
          <w:kern w:val="0"/>
          <w:sz w:val="24"/>
          <w:szCs w:val="24"/>
          <w14:ligatures w14:val="none"/>
        </w:rPr>
        <w:t>please reply to this email</w:t>
      </w:r>
      <w:r w:rsidRPr="00D74E63">
        <w:rPr>
          <w:rFonts w:ascii="Calibri" w:eastAsia="Calibri" w:hAnsi="Calibri" w:cs="Calibri"/>
          <w:kern w:val="0"/>
          <w:sz w:val="24"/>
          <w:szCs w:val="24"/>
          <w14:ligatures w14:val="none"/>
        </w:rPr>
        <w:t xml:space="preserve"> or call Rep. Wittke 9162 or Sen. Stroebel 6-7513 by </w:t>
      </w:r>
      <w:r w:rsidRPr="00D74E63">
        <w:rPr>
          <w:rFonts w:ascii="Calibri" w:eastAsia="Calibri" w:hAnsi="Calibri" w:cs="Calibri"/>
          <w:b/>
          <w:bCs/>
          <w:kern w:val="0"/>
          <w:sz w:val="24"/>
          <w:szCs w:val="24"/>
          <w14:ligatures w14:val="none"/>
        </w:rPr>
        <w:t xml:space="preserve">October </w:t>
      </w:r>
      <w:r w:rsidRPr="00D74E63">
        <w:rPr>
          <w:rFonts w:ascii="Calibri" w:eastAsia="Calibri" w:hAnsi="Calibri" w:cs="Calibri"/>
          <w:b/>
          <w:bCs/>
          <w:kern w:val="0"/>
          <w:sz w:val="24"/>
          <w:szCs w:val="24"/>
          <w14:ligatures w14:val="none"/>
        </w:rPr>
        <w:softHyphen/>
      </w:r>
      <w:r w:rsidRPr="00D74E63">
        <w:rPr>
          <w:rFonts w:ascii="Calibri" w:eastAsia="Calibri" w:hAnsi="Calibri" w:cs="Calibri"/>
          <w:b/>
          <w:bCs/>
          <w:kern w:val="0"/>
          <w:sz w:val="24"/>
          <w:szCs w:val="24"/>
          <w14:ligatures w14:val="none"/>
        </w:rPr>
        <w:softHyphen/>
      </w:r>
      <w:r w:rsidRPr="00D74E63">
        <w:rPr>
          <w:rFonts w:ascii="Calibri" w:eastAsia="Calibri" w:hAnsi="Calibri" w:cs="Calibri"/>
          <w:b/>
          <w:bCs/>
          <w:kern w:val="0"/>
          <w:sz w:val="24"/>
          <w:szCs w:val="24"/>
          <w14:ligatures w14:val="none"/>
        </w:rPr>
        <w:softHyphen/>
      </w:r>
      <w:r w:rsidRPr="00D74E63">
        <w:rPr>
          <w:rFonts w:ascii="Calibri" w:eastAsia="Calibri" w:hAnsi="Calibri" w:cs="Calibri"/>
          <w:b/>
          <w:bCs/>
          <w:kern w:val="0"/>
          <w:sz w:val="24"/>
          <w:szCs w:val="24"/>
          <w14:ligatures w14:val="none"/>
        </w:rPr>
        <w:softHyphen/>
      </w:r>
      <w:r w:rsidRPr="00D74E63">
        <w:rPr>
          <w:rFonts w:ascii="Calibri" w:eastAsia="Calibri" w:hAnsi="Calibri" w:cs="Calibri"/>
          <w:b/>
          <w:bCs/>
          <w:kern w:val="0"/>
          <w:sz w:val="24"/>
          <w:szCs w:val="24"/>
          <w14:ligatures w14:val="none"/>
        </w:rPr>
        <w:softHyphen/>
      </w:r>
      <w:r w:rsidRPr="00D74E63">
        <w:rPr>
          <w:rFonts w:ascii="Calibri" w:eastAsia="Calibri" w:hAnsi="Calibri" w:cs="Calibri"/>
          <w:b/>
          <w:bCs/>
          <w:kern w:val="0"/>
          <w:sz w:val="24"/>
          <w:szCs w:val="24"/>
          <w14:ligatures w14:val="none"/>
        </w:rPr>
        <w:softHyphen/>
      </w:r>
      <w:r w:rsidRPr="00D74E63">
        <w:rPr>
          <w:rFonts w:ascii="Calibri" w:eastAsia="Calibri" w:hAnsi="Calibri" w:cs="Calibri"/>
          <w:b/>
          <w:bCs/>
          <w:kern w:val="0"/>
          <w:sz w:val="24"/>
          <w:szCs w:val="24"/>
          <w14:ligatures w14:val="none"/>
        </w:rPr>
        <w:softHyphen/>
      </w:r>
      <w:r w:rsidRPr="00D74E63">
        <w:rPr>
          <w:rFonts w:ascii="Calibri" w:eastAsia="Calibri" w:hAnsi="Calibri" w:cs="Calibri"/>
          <w:b/>
          <w:bCs/>
          <w:kern w:val="0"/>
          <w:sz w:val="24"/>
          <w:szCs w:val="24"/>
          <w14:ligatures w14:val="none"/>
        </w:rPr>
        <w:softHyphen/>
        <w:t>12</w:t>
      </w:r>
      <w:r w:rsidRPr="00D74E63">
        <w:rPr>
          <w:rFonts w:ascii="Calibri" w:eastAsia="Calibri" w:hAnsi="Calibri" w:cs="Calibri"/>
          <w:b/>
          <w:bCs/>
          <w:kern w:val="0"/>
          <w:sz w:val="24"/>
          <w:szCs w:val="24"/>
          <w:vertAlign w:val="superscript"/>
          <w14:ligatures w14:val="none"/>
        </w:rPr>
        <w:t>th</w:t>
      </w:r>
      <w:r w:rsidRPr="00D74E63">
        <w:rPr>
          <w:rFonts w:ascii="Calibri" w:eastAsia="Calibri" w:hAnsi="Calibri" w:cs="Calibri"/>
          <w:b/>
          <w:bCs/>
          <w:kern w:val="0"/>
          <w:sz w:val="24"/>
          <w:szCs w:val="24"/>
          <w14:ligatures w14:val="none"/>
        </w:rPr>
        <w:t xml:space="preserve"> at 5:00PM</w:t>
      </w:r>
    </w:p>
    <w:p w14:paraId="1B3FACCD" w14:textId="77777777" w:rsidR="00D74E63" w:rsidRPr="00D74E63" w:rsidRDefault="00D74E63" w:rsidP="00D74E63">
      <w:pPr>
        <w:spacing w:line="252" w:lineRule="auto"/>
        <w:jc w:val="center"/>
        <w:rPr>
          <w:rFonts w:ascii="Garamond" w:eastAsia="Calibri" w:hAnsi="Garamond" w:cs="Calibri"/>
          <w:kern w:val="0"/>
          <w:sz w:val="24"/>
          <w:szCs w:val="24"/>
          <w14:ligatures w14:val="none"/>
        </w:rPr>
      </w:pPr>
      <w:r w:rsidRPr="00D74E63">
        <w:rPr>
          <w:rFonts w:ascii="Calibri" w:eastAsia="Calibri" w:hAnsi="Calibri" w:cs="Calibri"/>
          <w:b/>
          <w:bCs/>
          <w:kern w:val="0"/>
          <w:sz w:val="24"/>
          <w:szCs w:val="24"/>
          <w14:ligatures w14:val="none"/>
        </w:rPr>
        <w:t>Analysis by the Legislative Reference Bureau</w:t>
      </w:r>
      <w:r w:rsidRPr="00D74E63">
        <w:rPr>
          <w:rFonts w:ascii="Calibri" w:eastAsia="Calibri" w:hAnsi="Calibri" w:cs="Calibri"/>
          <w:kern w:val="0"/>
          <w:sz w:val="24"/>
          <w:szCs w:val="24"/>
          <w14:ligatures w14:val="none"/>
        </w:rPr>
        <w:t xml:space="preserve"> </w:t>
      </w:r>
    </w:p>
    <w:p w14:paraId="704C4051" w14:textId="37240331" w:rsidR="00E956B8" w:rsidRDefault="00D74E63" w:rsidP="00D74E63">
      <w:pPr>
        <w:spacing w:line="252" w:lineRule="auto"/>
      </w:pPr>
      <w:r w:rsidRPr="00D74E63">
        <w:rPr>
          <w:rFonts w:ascii="Calibri" w:eastAsia="Calibri" w:hAnsi="Calibri" w:cs="Calibri"/>
          <w:kern w:val="0"/>
          <w:sz w:val="24"/>
          <w:szCs w:val="24"/>
          <w14:ligatures w14:val="none"/>
        </w:rPr>
        <w:t>            This bill provides several methods for establishing the lawful public or private use of fill placed on the bed of the Great Lakes and certain rivers and harbors.</w:t>
      </w:r>
      <w:r w:rsidRPr="00D74E63">
        <w:rPr>
          <w:rFonts w:ascii="Calibri" w:eastAsia="Calibri" w:hAnsi="Calibri" w:cs="Calibri"/>
          <w:kern w:val="0"/>
          <w:sz w:val="24"/>
          <w:szCs w:val="24"/>
          <w14:ligatures w14:val="none"/>
        </w:rPr>
        <w:br/>
      </w:r>
      <w:r w:rsidRPr="00D74E63">
        <w:rPr>
          <w:rFonts w:ascii="Calibri" w:eastAsia="Calibri" w:hAnsi="Calibri" w:cs="Calibri"/>
          <w:b/>
          <w:bCs/>
          <w:kern w:val="0"/>
          <w:sz w:val="24"/>
          <w:szCs w:val="24"/>
          <w14:ligatures w14:val="none"/>
        </w:rPr>
        <w:t>Historic fill in commercial waterways</w:t>
      </w:r>
      <w:r w:rsidRPr="00D74E63">
        <w:rPr>
          <w:rFonts w:ascii="Calibri" w:eastAsia="Calibri" w:hAnsi="Calibri" w:cs="Calibri"/>
          <w:b/>
          <w:bCs/>
          <w:kern w:val="0"/>
          <w:sz w:val="24"/>
          <w:szCs w:val="24"/>
          <w14:ligatures w14:val="none"/>
        </w:rPr>
        <w:br/>
        <w:t xml:space="preserve">            </w:t>
      </w:r>
      <w:r w:rsidRPr="00D74E63">
        <w:rPr>
          <w:rFonts w:ascii="Calibri" w:eastAsia="Calibri" w:hAnsi="Calibri" w:cs="Calibri"/>
          <w:kern w:val="0"/>
          <w:sz w:val="24"/>
          <w:szCs w:val="24"/>
          <w14:ligatures w14:val="none"/>
        </w:rPr>
        <w:t xml:space="preserve">The bill applies, in part, to fill placed prior to 1977 that created land above the ordinary </w:t>
      </w:r>
      <w:r w:rsidR="00FE3045" w:rsidRPr="00D74E63">
        <w:rPr>
          <w:rFonts w:ascii="Calibri" w:eastAsia="Calibri" w:hAnsi="Calibri" w:cs="Calibri"/>
          <w:kern w:val="0"/>
          <w:sz w:val="24"/>
          <w:szCs w:val="24"/>
          <w14:ligatures w14:val="none"/>
        </w:rPr>
        <w:t>high-water</w:t>
      </w:r>
      <w:r w:rsidRPr="00D74E63">
        <w:rPr>
          <w:rFonts w:ascii="Calibri" w:eastAsia="Calibri" w:hAnsi="Calibri" w:cs="Calibri"/>
          <w:kern w:val="0"/>
          <w:sz w:val="24"/>
          <w:szCs w:val="24"/>
          <w14:ligatures w14:val="none"/>
        </w:rPr>
        <w:t xml:space="preserve"> mark of a commercial waterway, which is a specified list of rivers. If the fill is unauthorized fill for which the Department of Natural Resources has not initiated an enforcement action or is within an authorized bulkhead line and not specifically restricted by a submerged land lease, the owner of the fill may use the fill for any purpose. </w:t>
      </w:r>
      <w:r w:rsidRPr="00D74E63">
        <w:rPr>
          <w:rFonts w:ascii="Calibri" w:eastAsia="Calibri" w:hAnsi="Calibri" w:cs="Calibri"/>
          <w:kern w:val="0"/>
          <w:sz w:val="24"/>
          <w:szCs w:val="24"/>
          <w14:ligatures w14:val="none"/>
        </w:rPr>
        <w:br/>
      </w:r>
      <w:r w:rsidRPr="00D74E63">
        <w:rPr>
          <w:rFonts w:ascii="Calibri" w:eastAsia="Calibri" w:hAnsi="Calibri" w:cs="Calibri"/>
          <w:b/>
          <w:bCs/>
          <w:kern w:val="0"/>
          <w:sz w:val="24"/>
          <w:szCs w:val="24"/>
          <w14:ligatures w14:val="none"/>
        </w:rPr>
        <w:t>Development of Great Lakes waterfront property</w:t>
      </w:r>
      <w:r w:rsidRPr="00D74E63">
        <w:rPr>
          <w:rFonts w:ascii="Calibri" w:eastAsia="Calibri" w:hAnsi="Calibri" w:cs="Calibri"/>
          <w:kern w:val="0"/>
          <w:sz w:val="24"/>
          <w:szCs w:val="24"/>
          <w14:ligatures w14:val="none"/>
        </w:rPr>
        <w:t xml:space="preserve"> </w:t>
      </w:r>
      <w:r w:rsidRPr="00D74E63">
        <w:rPr>
          <w:rFonts w:ascii="Calibri" w:eastAsia="Calibri" w:hAnsi="Calibri" w:cs="Calibri"/>
          <w:kern w:val="0"/>
          <w:sz w:val="24"/>
          <w:szCs w:val="24"/>
          <w14:ligatures w14:val="none"/>
        </w:rPr>
        <w:br/>
        <w:t xml:space="preserve">            The bill provides that a city or village (municipality) may create a waterfront development plan with respect to parcels that may have been part of the submerged bed of a Great Lakes water at the time of statehood. The municipality must submit required information to DNR, including a map of the parcels and a plan for development of the parcels that details any public and private uses. Following a public notice and comment period, DNR must approve the plan unless DNR determines that 1) the plan does not contain the required elements, 2) proposed private uses are inconsistent with existing </w:t>
      </w:r>
      <w:r w:rsidR="00FE3045" w:rsidRPr="00D74E63">
        <w:rPr>
          <w:rFonts w:ascii="Calibri" w:eastAsia="Calibri" w:hAnsi="Calibri" w:cs="Calibri"/>
          <w:kern w:val="0"/>
          <w:sz w:val="24"/>
          <w:szCs w:val="24"/>
          <w14:ligatures w14:val="none"/>
        </w:rPr>
        <w:t>lakebed</w:t>
      </w:r>
      <w:r w:rsidRPr="00D74E63">
        <w:rPr>
          <w:rFonts w:ascii="Calibri" w:eastAsia="Calibri" w:hAnsi="Calibri" w:cs="Calibri"/>
          <w:kern w:val="0"/>
          <w:sz w:val="24"/>
          <w:szCs w:val="24"/>
          <w14:ligatures w14:val="none"/>
        </w:rPr>
        <w:t xml:space="preserve"> grants or submerged land leases, 3) proposed public use areas are insufficient, or 4) the plan does not contain sufficient provisions to ensure proposed public uses will be implemented. </w:t>
      </w:r>
      <w:r w:rsidRPr="00D74E63">
        <w:rPr>
          <w:rFonts w:ascii="Calibri" w:eastAsia="Calibri" w:hAnsi="Calibri" w:cs="Calibri"/>
          <w:kern w:val="0"/>
          <w:sz w:val="24"/>
          <w:szCs w:val="24"/>
          <w14:ligatures w14:val="none"/>
        </w:rPr>
        <w:br/>
      </w:r>
      <w:r w:rsidRPr="00D74E63">
        <w:rPr>
          <w:rFonts w:ascii="Calibri" w:eastAsia="Calibri" w:hAnsi="Calibri" w:cs="Calibri"/>
          <w:b/>
          <w:bCs/>
          <w:kern w:val="0"/>
          <w:sz w:val="24"/>
          <w:szCs w:val="24"/>
          <w14:ligatures w14:val="none"/>
        </w:rPr>
        <w:t>Amendments to existing approvals</w:t>
      </w:r>
      <w:r w:rsidRPr="00D74E63">
        <w:rPr>
          <w:rFonts w:ascii="Calibri" w:eastAsia="Calibri" w:hAnsi="Calibri" w:cs="Calibri"/>
          <w:kern w:val="0"/>
          <w:sz w:val="24"/>
          <w:szCs w:val="24"/>
          <w14:ligatures w14:val="none"/>
        </w:rPr>
        <w:t xml:space="preserve"> </w:t>
      </w:r>
      <w:r w:rsidRPr="00D74E63">
        <w:rPr>
          <w:rFonts w:ascii="Calibri" w:eastAsia="Calibri" w:hAnsi="Calibri" w:cs="Calibri"/>
          <w:kern w:val="0"/>
          <w:sz w:val="24"/>
          <w:szCs w:val="24"/>
          <w14:ligatures w14:val="none"/>
        </w:rPr>
        <w:br/>
        <w:t xml:space="preserve">            The bill provides that a municipality may apply to DNR to amend the uses allowed within an area of a Great Lakes water that was filled pursuant to a fill authorization granted by the legislature or a submerged land lease. DNR must review the proposed uses based on several criteria that generally consider whether the proposed uses are consistent with the public interest. Following a public notice and comment period, DNR must approve the plan unless DNR determines that the specified criteria were not met. </w:t>
      </w:r>
      <w:r w:rsidRPr="00D74E63">
        <w:rPr>
          <w:rFonts w:ascii="Calibri" w:eastAsia="Calibri" w:hAnsi="Calibri" w:cs="Calibri"/>
          <w:kern w:val="0"/>
          <w:sz w:val="24"/>
          <w:szCs w:val="24"/>
          <w14:ligatures w14:val="none"/>
        </w:rPr>
        <w:br/>
      </w:r>
      <w:r w:rsidRPr="00D74E63">
        <w:rPr>
          <w:rFonts w:ascii="Calibri" w:eastAsia="Calibri" w:hAnsi="Calibri" w:cs="Calibri"/>
          <w:b/>
          <w:bCs/>
          <w:kern w:val="0"/>
          <w:sz w:val="24"/>
          <w:szCs w:val="24"/>
          <w14:ligatures w14:val="none"/>
        </w:rPr>
        <w:t>Claims relating to possession or title</w:t>
      </w:r>
      <w:r w:rsidRPr="00D74E63">
        <w:rPr>
          <w:rFonts w:ascii="Calibri" w:eastAsia="Calibri" w:hAnsi="Calibri" w:cs="Calibri"/>
          <w:kern w:val="0"/>
          <w:sz w:val="24"/>
          <w:szCs w:val="24"/>
          <w14:ligatures w14:val="none"/>
        </w:rPr>
        <w:t xml:space="preserve"> </w:t>
      </w:r>
      <w:r w:rsidRPr="00D74E63">
        <w:rPr>
          <w:rFonts w:ascii="Calibri" w:eastAsia="Calibri" w:hAnsi="Calibri" w:cs="Calibri"/>
          <w:kern w:val="0"/>
          <w:sz w:val="24"/>
          <w:szCs w:val="24"/>
          <w14:ligatures w14:val="none"/>
        </w:rPr>
        <w:br/>
        <w:t xml:space="preserve">            The bill prohibits any claim or counterclaim in an action relating to the possession or title of any real estate if the claim or counterclaim is based on an assertion that the property includes portions of land that may have at one time been submerged beneath a Great Lakes water if 1) the property is upland and the use of the land has not materially changed, 2) the property is held in fee </w:t>
      </w:r>
      <w:r w:rsidRPr="00D74E63">
        <w:rPr>
          <w:rFonts w:ascii="Calibri" w:eastAsia="Calibri" w:hAnsi="Calibri" w:cs="Calibri"/>
          <w:kern w:val="0"/>
          <w:sz w:val="24"/>
          <w:szCs w:val="24"/>
          <w14:ligatures w14:val="none"/>
        </w:rPr>
        <w:lastRenderedPageBreak/>
        <w:t>title ownership as determined under a Great Lakes waterfront development plan, 3) the property is held in fee title ownership based on being separated from a Great Lakes water, or 4) use of the property has been approved by DNR as an amended use.</w:t>
      </w:r>
    </w:p>
    <w:sectPr w:rsidR="00E956B8" w:rsidSect="00D74E63">
      <w:pgSz w:w="12240" w:h="15840"/>
      <w:pgMar w:top="1296"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31C4"/>
    <w:multiLevelType w:val="hybridMultilevel"/>
    <w:tmpl w:val="1B54E6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1BB4C6A"/>
    <w:multiLevelType w:val="hybridMultilevel"/>
    <w:tmpl w:val="70C00F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1413AF2"/>
    <w:multiLevelType w:val="hybridMultilevel"/>
    <w:tmpl w:val="07B88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BB6316"/>
    <w:multiLevelType w:val="hybridMultilevel"/>
    <w:tmpl w:val="05CA8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3B5B12"/>
    <w:multiLevelType w:val="hybridMultilevel"/>
    <w:tmpl w:val="181661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A7827B3"/>
    <w:multiLevelType w:val="hybridMultilevel"/>
    <w:tmpl w:val="815403A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E2070C3"/>
    <w:multiLevelType w:val="hybridMultilevel"/>
    <w:tmpl w:val="6A0233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E25305C"/>
    <w:multiLevelType w:val="hybridMultilevel"/>
    <w:tmpl w:val="C82E1A9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2A001ED"/>
    <w:multiLevelType w:val="hybridMultilevel"/>
    <w:tmpl w:val="1C622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A51A91"/>
    <w:multiLevelType w:val="hybridMultilevel"/>
    <w:tmpl w:val="D30022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3013D2A"/>
    <w:multiLevelType w:val="hybridMultilevel"/>
    <w:tmpl w:val="689E0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153967"/>
    <w:multiLevelType w:val="hybridMultilevel"/>
    <w:tmpl w:val="EA428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F16C1E"/>
    <w:multiLevelType w:val="hybridMultilevel"/>
    <w:tmpl w:val="00609FD2"/>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109006964">
    <w:abstractNumId w:val="0"/>
  </w:num>
  <w:num w:numId="2" w16cid:durableId="1667199155">
    <w:abstractNumId w:val="7"/>
  </w:num>
  <w:num w:numId="3" w16cid:durableId="825125826">
    <w:abstractNumId w:val="3"/>
  </w:num>
  <w:num w:numId="4" w16cid:durableId="1842576091">
    <w:abstractNumId w:val="10"/>
  </w:num>
  <w:num w:numId="5" w16cid:durableId="378287932">
    <w:abstractNumId w:val="4"/>
  </w:num>
  <w:num w:numId="6" w16cid:durableId="1396078667">
    <w:abstractNumId w:val="1"/>
  </w:num>
  <w:num w:numId="7" w16cid:durableId="1886060638">
    <w:abstractNumId w:val="5"/>
  </w:num>
  <w:num w:numId="8" w16cid:durableId="557280456">
    <w:abstractNumId w:val="11"/>
  </w:num>
  <w:num w:numId="9" w16cid:durableId="2003002003">
    <w:abstractNumId w:val="12"/>
  </w:num>
  <w:num w:numId="10" w16cid:durableId="853959044">
    <w:abstractNumId w:val="6"/>
  </w:num>
  <w:num w:numId="11" w16cid:durableId="1558198297">
    <w:abstractNumId w:val="8"/>
  </w:num>
  <w:num w:numId="12" w16cid:durableId="1956204493">
    <w:abstractNumId w:val="2"/>
  </w:num>
  <w:num w:numId="13" w16cid:durableId="260333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E63"/>
    <w:rsid w:val="00D74E63"/>
    <w:rsid w:val="00E956B8"/>
    <w:rsid w:val="00FE3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0923B"/>
  <w15:chartTrackingRefBased/>
  <w15:docId w15:val="{CD7F28A4-6CBE-4E65-ABEF-CE59AF4ED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045"/>
    <w:pPr>
      <w:ind w:left="720"/>
      <w:contextualSpacing/>
    </w:pPr>
  </w:style>
  <w:style w:type="paragraph" w:styleId="NoSpacing">
    <w:name w:val="No Spacing"/>
    <w:uiPriority w:val="1"/>
    <w:qFormat/>
    <w:rsid w:val="00FE30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33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2906</TotalTime>
  <Pages>3</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Herkert</dc:creator>
  <cp:keywords/>
  <dc:description/>
  <cp:lastModifiedBy>Toni Herkert</cp:lastModifiedBy>
  <cp:revision>1</cp:revision>
  <dcterms:created xsi:type="dcterms:W3CDTF">2023-10-06T18:16:00Z</dcterms:created>
  <dcterms:modified xsi:type="dcterms:W3CDTF">2023-10-09T01:32:00Z</dcterms:modified>
</cp:coreProperties>
</file>