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82022" w14:textId="77777777" w:rsidR="00C21CE0" w:rsidRPr="003A3034" w:rsidRDefault="00C21CE0" w:rsidP="003A3034">
      <w:pPr>
        <w:spacing w:after="0" w:line="240" w:lineRule="auto"/>
        <w:jc w:val="center"/>
        <w:rPr>
          <w:rFonts w:ascii="Arial" w:hAnsi="Arial" w:cs="Arial"/>
          <w:b/>
          <w:bCs/>
          <w:kern w:val="0"/>
          <w:sz w:val="24"/>
          <w:szCs w:val="24"/>
        </w:rPr>
      </w:pPr>
    </w:p>
    <w:p w14:paraId="33656F33" w14:textId="77777777" w:rsidR="00C21CE0" w:rsidRPr="00A05C79" w:rsidRDefault="00C21CE0" w:rsidP="003A3034">
      <w:pPr>
        <w:spacing w:after="0" w:line="240" w:lineRule="auto"/>
        <w:jc w:val="center"/>
        <w:rPr>
          <w:rFonts w:ascii="Arial" w:hAnsi="Arial" w:cs="Arial"/>
          <w:b/>
          <w:bCs/>
          <w:kern w:val="0"/>
          <w:sz w:val="28"/>
          <w:szCs w:val="28"/>
        </w:rPr>
      </w:pPr>
      <w:r w:rsidRPr="00A05C79">
        <w:rPr>
          <w:rFonts w:ascii="Arial" w:hAnsi="Arial" w:cs="Arial"/>
          <w:b/>
          <w:bCs/>
          <w:kern w:val="0"/>
          <w:sz w:val="28"/>
          <w:szCs w:val="28"/>
        </w:rPr>
        <w:t>Alcohol Reform Bill</w:t>
      </w:r>
    </w:p>
    <w:p w14:paraId="0A9E5769" w14:textId="7C21E012" w:rsidR="00C21CE0" w:rsidRPr="00A05C79" w:rsidRDefault="00C21CE0" w:rsidP="003A3034">
      <w:pPr>
        <w:spacing w:after="0" w:line="240" w:lineRule="auto"/>
        <w:jc w:val="center"/>
        <w:rPr>
          <w:rFonts w:ascii="Arial" w:hAnsi="Arial" w:cs="Arial"/>
          <w:b/>
          <w:bCs/>
          <w:kern w:val="0"/>
          <w:sz w:val="28"/>
          <w:szCs w:val="28"/>
        </w:rPr>
      </w:pPr>
      <w:r w:rsidRPr="00A05C79">
        <w:rPr>
          <w:rFonts w:ascii="Arial" w:hAnsi="Arial" w:cs="Arial"/>
          <w:b/>
          <w:bCs/>
          <w:kern w:val="0"/>
          <w:sz w:val="28"/>
          <w:szCs w:val="28"/>
        </w:rPr>
        <w:t>Senate Bill 332/Assembly Bill 304</w:t>
      </w:r>
    </w:p>
    <w:p w14:paraId="778C0FDD" w14:textId="77777777" w:rsidR="00C21CE0" w:rsidRDefault="00C21CE0" w:rsidP="003A3034">
      <w:pPr>
        <w:spacing w:after="0" w:line="240" w:lineRule="auto"/>
        <w:jc w:val="both"/>
        <w:rPr>
          <w:rFonts w:ascii="Arial" w:hAnsi="Arial" w:cs="Arial"/>
          <w:kern w:val="0"/>
          <w:sz w:val="24"/>
          <w:szCs w:val="24"/>
        </w:rPr>
      </w:pPr>
    </w:p>
    <w:p w14:paraId="7E74040D" w14:textId="443BFE81" w:rsidR="003A3034" w:rsidRDefault="00E710D4" w:rsidP="003A3034">
      <w:pPr>
        <w:spacing w:after="0" w:line="240" w:lineRule="auto"/>
        <w:jc w:val="both"/>
        <w:rPr>
          <w:rFonts w:ascii="Arial" w:hAnsi="Arial" w:cs="Arial"/>
          <w:kern w:val="0"/>
          <w:sz w:val="24"/>
          <w:szCs w:val="24"/>
          <w14:ligatures w14:val="none"/>
        </w:rPr>
      </w:pPr>
      <w:r>
        <w:rPr>
          <w:rFonts w:ascii="Arial" w:hAnsi="Arial" w:cs="Arial"/>
          <w:kern w:val="0"/>
          <w:sz w:val="24"/>
          <w:szCs w:val="24"/>
          <w14:ligatures w14:val="none"/>
        </w:rPr>
        <w:t>The League of Municipalities supports much of the bill, and we are grateful to the bill authors for bringing this bill forward.  However, the League is requesting changes to three provisions in the bill:</w:t>
      </w:r>
    </w:p>
    <w:p w14:paraId="77A6E240" w14:textId="77777777" w:rsidR="003A3034" w:rsidRDefault="003A3034" w:rsidP="003A3034">
      <w:pPr>
        <w:spacing w:after="0" w:line="240" w:lineRule="auto"/>
        <w:jc w:val="both"/>
        <w:rPr>
          <w:rFonts w:ascii="Arial" w:hAnsi="Arial" w:cs="Arial"/>
          <w:b/>
          <w:bCs/>
          <w:kern w:val="0"/>
          <w:sz w:val="24"/>
          <w:szCs w:val="24"/>
        </w:rPr>
      </w:pPr>
    </w:p>
    <w:p w14:paraId="6D4E040D" w14:textId="77777777" w:rsidR="00E710D4" w:rsidRDefault="00E710D4" w:rsidP="003A3034">
      <w:pPr>
        <w:spacing w:after="0" w:line="240" w:lineRule="auto"/>
        <w:jc w:val="both"/>
        <w:rPr>
          <w:rFonts w:ascii="Arial" w:hAnsi="Arial" w:cs="Arial"/>
          <w:b/>
          <w:bCs/>
          <w:kern w:val="0"/>
          <w:sz w:val="24"/>
          <w:szCs w:val="24"/>
        </w:rPr>
      </w:pPr>
    </w:p>
    <w:p w14:paraId="36943C3E" w14:textId="66B1FD5E" w:rsidR="00E710D4" w:rsidRPr="00E710D4" w:rsidRDefault="00E710D4" w:rsidP="003A3034">
      <w:pPr>
        <w:spacing w:after="0" w:line="240" w:lineRule="auto"/>
        <w:jc w:val="both"/>
        <w:rPr>
          <w:rFonts w:ascii="Arial" w:hAnsi="Arial" w:cs="Arial"/>
          <w:b/>
          <w:bCs/>
          <w:kern w:val="0"/>
          <w:sz w:val="24"/>
          <w:szCs w:val="24"/>
          <w:u w:val="single"/>
        </w:rPr>
      </w:pPr>
      <w:r w:rsidRPr="00E710D4">
        <w:rPr>
          <w:rFonts w:ascii="Arial" w:hAnsi="Arial" w:cs="Arial"/>
          <w:b/>
          <w:bCs/>
          <w:kern w:val="0"/>
          <w:sz w:val="24"/>
          <w:szCs w:val="24"/>
          <w:u w:val="single"/>
        </w:rPr>
        <w:t xml:space="preserve">~Requested change to Page 37, lines 3-9 </w:t>
      </w:r>
    </w:p>
    <w:p w14:paraId="44D6D9A8" w14:textId="77777777" w:rsidR="00C21CE0" w:rsidRPr="003A3034" w:rsidRDefault="00C21CE0" w:rsidP="003A3034">
      <w:pPr>
        <w:spacing w:after="0" w:line="240" w:lineRule="auto"/>
        <w:jc w:val="both"/>
        <w:rPr>
          <w:rFonts w:ascii="Arial" w:hAnsi="Arial" w:cs="Arial"/>
          <w:kern w:val="0"/>
          <w:sz w:val="24"/>
          <w:szCs w:val="24"/>
        </w:rPr>
      </w:pPr>
      <w:r w:rsidRPr="003A3034">
        <w:rPr>
          <w:rFonts w:ascii="Arial" w:hAnsi="Arial" w:cs="Arial"/>
          <w:kern w:val="0"/>
          <w:sz w:val="24"/>
          <w:szCs w:val="24"/>
        </w:rPr>
        <w:t>125.09 (1) (</w:t>
      </w:r>
      <w:proofErr w:type="gramStart"/>
      <w:r w:rsidRPr="003A3034">
        <w:rPr>
          <w:rFonts w:ascii="Arial" w:hAnsi="Arial" w:cs="Arial"/>
          <w:kern w:val="0"/>
          <w:sz w:val="24"/>
          <w:szCs w:val="24"/>
        </w:rPr>
        <w:t>b)  For</w:t>
      </w:r>
      <w:proofErr w:type="gramEnd"/>
      <w:r w:rsidRPr="003A3034">
        <w:rPr>
          <w:rFonts w:ascii="Arial" w:hAnsi="Arial" w:cs="Arial"/>
          <w:kern w:val="0"/>
          <w:sz w:val="24"/>
          <w:szCs w:val="24"/>
        </w:rPr>
        <w:t xml:space="preserve"> purposes of par. (a), a public place includes</w:t>
      </w:r>
      <w:r w:rsidRPr="003A3034">
        <w:rPr>
          <w:rFonts w:ascii="Arial" w:hAnsi="Arial" w:cs="Arial"/>
          <w:i/>
          <w:iCs/>
          <w:kern w:val="0"/>
          <w:sz w:val="24"/>
          <w:szCs w:val="24"/>
        </w:rPr>
        <w:t xml:space="preserve">, </w:t>
      </w:r>
      <w:r w:rsidRPr="003A3034">
        <w:rPr>
          <w:rFonts w:ascii="Arial" w:hAnsi="Arial" w:cs="Arial"/>
          <w:b/>
          <w:bCs/>
          <w:i/>
          <w:iCs/>
          <w:kern w:val="0"/>
          <w:sz w:val="24"/>
          <w:szCs w:val="24"/>
          <w:highlight w:val="yellow"/>
        </w:rPr>
        <w:t>but is not limited to,</w:t>
      </w:r>
      <w:r w:rsidRPr="003A3034">
        <w:rPr>
          <w:rFonts w:ascii="Arial" w:hAnsi="Arial" w:cs="Arial"/>
          <w:kern w:val="0"/>
          <w:sz w:val="24"/>
          <w:szCs w:val="24"/>
        </w:rPr>
        <w:t xml:space="preserve"> a venue, location, open space, room, or establishment that is any of the following:</w:t>
      </w:r>
    </w:p>
    <w:p w14:paraId="0168CC97" w14:textId="77777777" w:rsidR="00C21CE0" w:rsidRPr="003A3034" w:rsidRDefault="00C21CE0" w:rsidP="003A3034">
      <w:pPr>
        <w:spacing w:after="0" w:line="240" w:lineRule="auto"/>
        <w:ind w:firstLine="720"/>
        <w:jc w:val="both"/>
        <w:rPr>
          <w:rFonts w:ascii="Arial" w:hAnsi="Arial" w:cs="Arial"/>
          <w:kern w:val="0"/>
          <w:sz w:val="24"/>
          <w:szCs w:val="24"/>
        </w:rPr>
      </w:pPr>
      <w:r w:rsidRPr="003A3034">
        <w:rPr>
          <w:rFonts w:ascii="Arial" w:hAnsi="Arial" w:cs="Arial"/>
          <w:kern w:val="0"/>
          <w:sz w:val="24"/>
          <w:szCs w:val="24"/>
        </w:rPr>
        <w:t>1.  Accessible and available to the public to rent for an event or social gathering. </w:t>
      </w:r>
    </w:p>
    <w:p w14:paraId="2C7D6611" w14:textId="77777777" w:rsidR="00C21CE0" w:rsidRPr="003A3034" w:rsidRDefault="00C21CE0" w:rsidP="003A3034">
      <w:pPr>
        <w:spacing w:after="0" w:line="240" w:lineRule="auto"/>
        <w:ind w:firstLine="720"/>
        <w:jc w:val="both"/>
        <w:rPr>
          <w:rFonts w:ascii="Arial" w:hAnsi="Arial" w:cs="Arial"/>
          <w:kern w:val="0"/>
          <w:sz w:val="24"/>
          <w:szCs w:val="24"/>
        </w:rPr>
      </w:pPr>
      <w:r w:rsidRPr="003A3034">
        <w:rPr>
          <w:rFonts w:ascii="Arial" w:hAnsi="Arial" w:cs="Arial"/>
          <w:kern w:val="0"/>
          <w:sz w:val="24"/>
          <w:szCs w:val="24"/>
        </w:rPr>
        <w:t>2.  Held out for rent to the public for an event or social gathering.</w:t>
      </w:r>
    </w:p>
    <w:p w14:paraId="5BEC2E65" w14:textId="5A23A4CC" w:rsidR="003A3034" w:rsidRPr="00E710D4" w:rsidRDefault="00C21CE0" w:rsidP="00E710D4">
      <w:pPr>
        <w:spacing w:after="0" w:line="240" w:lineRule="auto"/>
        <w:ind w:firstLine="720"/>
        <w:jc w:val="both"/>
        <w:rPr>
          <w:rFonts w:ascii="Arial" w:hAnsi="Arial" w:cs="Arial"/>
          <w:kern w:val="0"/>
          <w:sz w:val="24"/>
          <w:szCs w:val="24"/>
        </w:rPr>
      </w:pPr>
      <w:r w:rsidRPr="003A3034">
        <w:rPr>
          <w:rFonts w:ascii="Arial" w:hAnsi="Arial" w:cs="Arial"/>
          <w:kern w:val="0"/>
          <w:sz w:val="24"/>
          <w:szCs w:val="24"/>
        </w:rPr>
        <w:t>3.  Made available for rent to a member of the public for an event or social gathering.</w:t>
      </w:r>
    </w:p>
    <w:p w14:paraId="6BF4BAB6" w14:textId="77777777" w:rsidR="003A3034" w:rsidRPr="003A3034" w:rsidRDefault="003A3034" w:rsidP="003A3034">
      <w:pPr>
        <w:spacing w:after="0" w:line="240" w:lineRule="auto"/>
        <w:jc w:val="both"/>
        <w:rPr>
          <w:rFonts w:ascii="Arial" w:hAnsi="Arial" w:cs="Arial"/>
          <w:bCs/>
          <w:kern w:val="0"/>
          <w:sz w:val="24"/>
          <w:szCs w:val="24"/>
          <w14:ligatures w14:val="none"/>
        </w:rPr>
      </w:pPr>
    </w:p>
    <w:p w14:paraId="26ABCAD6" w14:textId="77777777" w:rsidR="003A3034" w:rsidRPr="003A3034" w:rsidRDefault="003A3034" w:rsidP="003A3034">
      <w:pPr>
        <w:spacing w:after="0" w:line="240" w:lineRule="auto"/>
        <w:jc w:val="both"/>
        <w:rPr>
          <w:rFonts w:ascii="Arial" w:hAnsi="Arial" w:cs="Arial"/>
          <w:bCs/>
          <w:kern w:val="0"/>
          <w:sz w:val="24"/>
          <w:szCs w:val="24"/>
          <w14:ligatures w14:val="none"/>
        </w:rPr>
      </w:pPr>
      <w:r w:rsidRPr="003A3034">
        <w:rPr>
          <w:rFonts w:ascii="Arial" w:hAnsi="Arial" w:cs="Arial"/>
          <w:bCs/>
          <w:kern w:val="0"/>
          <w:sz w:val="24"/>
          <w:szCs w:val="24"/>
          <w14:ligatures w14:val="none"/>
        </w:rPr>
        <w:t>There are two situations where a liquor license is required under Ch. 125:</w:t>
      </w:r>
    </w:p>
    <w:p w14:paraId="27912AD1" w14:textId="77777777" w:rsidR="003A3034" w:rsidRPr="003A3034" w:rsidRDefault="003A3034" w:rsidP="003A3034">
      <w:pPr>
        <w:numPr>
          <w:ilvl w:val="0"/>
          <w:numId w:val="3"/>
        </w:numPr>
        <w:spacing w:after="0" w:line="240" w:lineRule="auto"/>
        <w:contextualSpacing/>
        <w:jc w:val="both"/>
        <w:rPr>
          <w:rFonts w:ascii="Arial" w:hAnsi="Arial" w:cs="Arial"/>
          <w:bCs/>
          <w:kern w:val="0"/>
          <w:sz w:val="24"/>
          <w:szCs w:val="24"/>
          <w14:ligatures w14:val="none"/>
        </w:rPr>
      </w:pPr>
      <w:r w:rsidRPr="003A3034">
        <w:rPr>
          <w:rFonts w:ascii="Arial" w:hAnsi="Arial" w:cs="Arial"/>
          <w:bCs/>
          <w:kern w:val="0"/>
          <w:sz w:val="24"/>
          <w:szCs w:val="24"/>
          <w14:ligatures w14:val="none"/>
        </w:rPr>
        <w:t>Charging, directly or indirectly, for alcohol – Wis. Stat. § 125.04(1)</w:t>
      </w:r>
    </w:p>
    <w:p w14:paraId="07245AD0" w14:textId="77777777" w:rsidR="003A3034" w:rsidRPr="003A3034" w:rsidRDefault="003A3034" w:rsidP="003A3034">
      <w:pPr>
        <w:numPr>
          <w:ilvl w:val="0"/>
          <w:numId w:val="3"/>
        </w:numPr>
        <w:spacing w:after="0" w:line="240" w:lineRule="auto"/>
        <w:contextualSpacing/>
        <w:jc w:val="both"/>
        <w:rPr>
          <w:rFonts w:ascii="Arial" w:hAnsi="Arial" w:cs="Arial"/>
          <w:bCs/>
          <w:kern w:val="0"/>
          <w:sz w:val="24"/>
          <w:szCs w:val="24"/>
          <w14:ligatures w14:val="none"/>
        </w:rPr>
      </w:pPr>
      <w:r w:rsidRPr="003A3034">
        <w:rPr>
          <w:rFonts w:ascii="Arial" w:hAnsi="Arial" w:cs="Arial"/>
          <w:bCs/>
          <w:kern w:val="0"/>
          <w:sz w:val="24"/>
          <w:szCs w:val="24"/>
          <w14:ligatures w14:val="none"/>
        </w:rPr>
        <w:t>An individual in charge of a public place allows consumption in that public place – Wis. Stat. § 125.09(1)</w:t>
      </w:r>
    </w:p>
    <w:p w14:paraId="18BC8A99" w14:textId="77777777" w:rsidR="003A3034" w:rsidRPr="003A3034" w:rsidRDefault="003A3034" w:rsidP="003A3034">
      <w:pPr>
        <w:spacing w:after="0" w:line="240" w:lineRule="auto"/>
        <w:jc w:val="both"/>
        <w:rPr>
          <w:rFonts w:ascii="Arial" w:hAnsi="Arial" w:cs="Arial"/>
          <w:bCs/>
          <w:kern w:val="0"/>
          <w:sz w:val="24"/>
          <w:szCs w:val="24"/>
          <w14:ligatures w14:val="none"/>
        </w:rPr>
      </w:pPr>
    </w:p>
    <w:p w14:paraId="141DC96E" w14:textId="1AB595F7" w:rsidR="003A3034" w:rsidRPr="003A3034" w:rsidRDefault="003A3034" w:rsidP="003A3034">
      <w:pPr>
        <w:spacing w:after="0" w:line="240" w:lineRule="auto"/>
        <w:jc w:val="both"/>
        <w:rPr>
          <w:rFonts w:ascii="Arial" w:hAnsi="Arial" w:cs="Arial"/>
          <w:bCs/>
          <w:kern w:val="0"/>
          <w:sz w:val="24"/>
          <w:szCs w:val="24"/>
          <w14:ligatures w14:val="none"/>
        </w:rPr>
      </w:pPr>
      <w:r w:rsidRPr="003A3034">
        <w:rPr>
          <w:rFonts w:ascii="Arial" w:hAnsi="Arial" w:cs="Arial"/>
          <w:bCs/>
          <w:kern w:val="0"/>
          <w:sz w:val="24"/>
          <w:szCs w:val="24"/>
          <w14:ligatures w14:val="none"/>
        </w:rPr>
        <w:t xml:space="preserve">Historically, “public place” has not been statutorily defined. In the absence of a statutory definition, statutory language is given its common, ordinary, and accepted meaning. </w:t>
      </w:r>
      <w:r>
        <w:rPr>
          <w:rFonts w:ascii="Arial" w:hAnsi="Arial" w:cs="Arial"/>
          <w:bCs/>
          <w:kern w:val="0"/>
          <w:sz w:val="24"/>
          <w:szCs w:val="24"/>
          <w14:ligatures w14:val="none"/>
        </w:rPr>
        <w:t xml:space="preserve"> </w:t>
      </w:r>
      <w:r w:rsidRPr="003A3034">
        <w:rPr>
          <w:rFonts w:ascii="Arial" w:hAnsi="Arial" w:cs="Arial"/>
          <w:bCs/>
          <w:kern w:val="0"/>
          <w:sz w:val="24"/>
          <w:szCs w:val="24"/>
          <w14:ligatures w14:val="none"/>
        </w:rPr>
        <w:t xml:space="preserve">We understand the desire is to partially define the term to make it clear that traditionally private places held out for rent (e.g., wedding barns) are public places for the purpose of Ch. 125 and must obtain liquor licenses. </w:t>
      </w:r>
      <w:r>
        <w:rPr>
          <w:rFonts w:ascii="Arial" w:hAnsi="Arial" w:cs="Arial"/>
          <w:bCs/>
          <w:kern w:val="0"/>
          <w:sz w:val="24"/>
          <w:szCs w:val="24"/>
          <w14:ligatures w14:val="none"/>
        </w:rPr>
        <w:t xml:space="preserve"> </w:t>
      </w:r>
      <w:r w:rsidRPr="003A3034">
        <w:rPr>
          <w:rFonts w:ascii="Arial" w:hAnsi="Arial" w:cs="Arial"/>
          <w:bCs/>
          <w:kern w:val="0"/>
          <w:sz w:val="24"/>
          <w:szCs w:val="24"/>
          <w14:ligatures w14:val="none"/>
        </w:rPr>
        <w:t>The League is requesting to add the “but is not included to” language to ensure that the commonly understood definition of “public place” is not eliminated or inadvertently narrowed.</w:t>
      </w:r>
    </w:p>
    <w:p w14:paraId="55C53D21" w14:textId="77777777" w:rsidR="003A3034" w:rsidRPr="003A3034" w:rsidRDefault="003A3034" w:rsidP="003A3034">
      <w:pPr>
        <w:spacing w:after="0" w:line="240" w:lineRule="auto"/>
        <w:jc w:val="both"/>
        <w:rPr>
          <w:rFonts w:ascii="Arial" w:hAnsi="Arial" w:cs="Arial"/>
          <w:bCs/>
          <w:kern w:val="0"/>
          <w:sz w:val="24"/>
          <w:szCs w:val="24"/>
          <w14:ligatures w14:val="none"/>
        </w:rPr>
      </w:pPr>
    </w:p>
    <w:p w14:paraId="0AC6EF5C" w14:textId="77777777" w:rsidR="003A3034" w:rsidRPr="003A3034" w:rsidRDefault="003A3034" w:rsidP="003A3034">
      <w:pPr>
        <w:spacing w:after="0" w:line="240" w:lineRule="auto"/>
        <w:jc w:val="both"/>
        <w:rPr>
          <w:rFonts w:ascii="Arial" w:hAnsi="Arial" w:cs="Arial"/>
          <w:bCs/>
          <w:kern w:val="0"/>
          <w:sz w:val="24"/>
          <w:szCs w:val="24"/>
          <w14:ligatures w14:val="none"/>
        </w:rPr>
      </w:pPr>
      <w:r w:rsidRPr="003A3034">
        <w:rPr>
          <w:rFonts w:ascii="Arial" w:hAnsi="Arial" w:cs="Arial"/>
          <w:bCs/>
          <w:kern w:val="0"/>
          <w:sz w:val="24"/>
          <w:szCs w:val="24"/>
          <w14:ligatures w14:val="none"/>
        </w:rPr>
        <w:t>Because § 125.09(1)(b) provides a list of what is included in the definition of “public place” and (1)(c) provides a list of what is not a public place, we want to make it clear that (1)(b) is not intended to be an exhaustive list – i.e., a location does not have to be available for rent to be considered a public place (because 1, 2, and 3 all refer to locations available for rent). Our requested language is intended to make it clear that places that don’t fall under either (1)(b) or (1)(c) may still be considered a public place.</w:t>
      </w:r>
    </w:p>
    <w:p w14:paraId="0CD96422" w14:textId="77777777" w:rsidR="003A3034" w:rsidRDefault="003A3034" w:rsidP="003A3034">
      <w:pPr>
        <w:spacing w:after="0" w:line="240" w:lineRule="auto"/>
        <w:jc w:val="both"/>
        <w:rPr>
          <w:rFonts w:ascii="Arial" w:hAnsi="Arial" w:cs="Arial"/>
          <w:bCs/>
          <w:kern w:val="0"/>
          <w:sz w:val="24"/>
          <w:szCs w:val="24"/>
          <w14:ligatures w14:val="none"/>
        </w:rPr>
      </w:pPr>
    </w:p>
    <w:p w14:paraId="60FF5B62" w14:textId="20B43B1C" w:rsidR="00E710D4" w:rsidRPr="003A3034" w:rsidRDefault="00E710D4" w:rsidP="003A3034">
      <w:pPr>
        <w:spacing w:after="0" w:line="240" w:lineRule="auto"/>
        <w:jc w:val="both"/>
        <w:rPr>
          <w:rFonts w:ascii="Arial" w:hAnsi="Arial" w:cs="Arial"/>
          <w:b/>
          <w:bCs/>
          <w:kern w:val="0"/>
          <w:sz w:val="24"/>
          <w:szCs w:val="24"/>
        </w:rPr>
      </w:pPr>
      <w:r w:rsidRPr="00A05C79">
        <w:rPr>
          <w:rFonts w:ascii="Arial" w:hAnsi="Arial" w:cs="Arial"/>
          <w:b/>
          <w:bCs/>
          <w:kern w:val="0"/>
          <w:sz w:val="24"/>
          <w:szCs w:val="24"/>
          <w:u w:val="single"/>
        </w:rPr>
        <w:t>Examples</w:t>
      </w:r>
      <w:r w:rsidRPr="003A3034">
        <w:rPr>
          <w:rFonts w:ascii="Arial" w:hAnsi="Arial" w:cs="Arial"/>
          <w:b/>
          <w:bCs/>
          <w:kern w:val="0"/>
          <w:sz w:val="24"/>
          <w:szCs w:val="24"/>
        </w:rPr>
        <w:t xml:space="preserve"> for th</w:t>
      </w:r>
      <w:r>
        <w:rPr>
          <w:rFonts w:ascii="Arial" w:hAnsi="Arial" w:cs="Arial"/>
          <w:b/>
          <w:bCs/>
          <w:kern w:val="0"/>
          <w:sz w:val="24"/>
          <w:szCs w:val="24"/>
        </w:rPr>
        <w:t>is</w:t>
      </w:r>
      <w:r w:rsidRPr="003A3034">
        <w:rPr>
          <w:rFonts w:ascii="Arial" w:hAnsi="Arial" w:cs="Arial"/>
          <w:b/>
          <w:bCs/>
          <w:kern w:val="0"/>
          <w:sz w:val="24"/>
          <w:szCs w:val="24"/>
        </w:rPr>
        <w:t xml:space="preserve"> requested change on Page 37, lines 3-9 </w:t>
      </w:r>
    </w:p>
    <w:p w14:paraId="0AE31950" w14:textId="77777777" w:rsidR="003A3034" w:rsidRPr="003A3034" w:rsidRDefault="003A3034" w:rsidP="003A3034">
      <w:pPr>
        <w:spacing w:after="0" w:line="240" w:lineRule="auto"/>
        <w:jc w:val="both"/>
        <w:rPr>
          <w:rFonts w:ascii="Arial" w:hAnsi="Arial" w:cs="Arial"/>
          <w:bCs/>
          <w:kern w:val="0"/>
          <w:sz w:val="24"/>
          <w:szCs w:val="24"/>
          <w14:ligatures w14:val="none"/>
        </w:rPr>
      </w:pPr>
      <w:r w:rsidRPr="003A3034">
        <w:rPr>
          <w:rFonts w:ascii="Arial" w:hAnsi="Arial" w:cs="Arial"/>
          <w:bCs/>
          <w:kern w:val="0"/>
          <w:sz w:val="24"/>
          <w:szCs w:val="24"/>
          <w14:ligatures w14:val="none"/>
        </w:rPr>
        <w:t>To illustrate our concern, here are three examples of potential situations where problems could arise without this change:</w:t>
      </w:r>
    </w:p>
    <w:p w14:paraId="454EC4F0" w14:textId="77777777" w:rsidR="003A3034" w:rsidRPr="003A3034" w:rsidRDefault="003A3034" w:rsidP="003A3034">
      <w:pPr>
        <w:spacing w:after="0" w:line="240" w:lineRule="auto"/>
        <w:jc w:val="both"/>
        <w:rPr>
          <w:rFonts w:ascii="Arial" w:hAnsi="Arial" w:cs="Arial"/>
          <w:bCs/>
          <w:kern w:val="0"/>
          <w:sz w:val="24"/>
          <w:szCs w:val="24"/>
          <w14:ligatures w14:val="none"/>
        </w:rPr>
      </w:pPr>
    </w:p>
    <w:p w14:paraId="7D39052D" w14:textId="128D5133" w:rsidR="003A3034" w:rsidRPr="003A3034" w:rsidRDefault="003A3034" w:rsidP="003A3034">
      <w:pPr>
        <w:pStyle w:val="ListParagraph"/>
        <w:numPr>
          <w:ilvl w:val="0"/>
          <w:numId w:val="4"/>
        </w:numPr>
        <w:spacing w:after="0" w:line="240" w:lineRule="auto"/>
        <w:jc w:val="both"/>
        <w:rPr>
          <w:rFonts w:ascii="Arial" w:hAnsi="Arial" w:cs="Arial"/>
          <w:bCs/>
          <w:kern w:val="0"/>
          <w:sz w:val="24"/>
          <w:szCs w:val="20"/>
          <w14:ligatures w14:val="none"/>
        </w:rPr>
      </w:pPr>
      <w:r w:rsidRPr="003A3034">
        <w:rPr>
          <w:rFonts w:ascii="Arial" w:hAnsi="Arial" w:cs="Arial"/>
          <w:bCs/>
          <w:kern w:val="0"/>
          <w:sz w:val="24"/>
          <w:szCs w:val="24"/>
          <w14:ligatures w14:val="none"/>
        </w:rPr>
        <w:t xml:space="preserve">  </w:t>
      </w:r>
      <w:r w:rsidRPr="003A3034">
        <w:rPr>
          <w:rFonts w:ascii="Arial" w:hAnsi="Arial" w:cs="Arial"/>
          <w:bCs/>
          <w:kern w:val="0"/>
          <w:sz w:val="24"/>
          <w:szCs w:val="20"/>
          <w14:ligatures w14:val="none"/>
        </w:rPr>
        <w:t xml:space="preserve">Licensed locations could potentially allow consumption of alcohol after hours. </w:t>
      </w:r>
    </w:p>
    <w:p w14:paraId="0F3AFE5D" w14:textId="77777777" w:rsidR="00E710D4" w:rsidRDefault="003A3034" w:rsidP="00A05C79">
      <w:pPr>
        <w:numPr>
          <w:ilvl w:val="1"/>
          <w:numId w:val="4"/>
        </w:numPr>
        <w:spacing w:after="0" w:line="240" w:lineRule="auto"/>
        <w:contextualSpacing/>
        <w:jc w:val="both"/>
        <w:rPr>
          <w:rFonts w:ascii="Arial" w:hAnsi="Arial" w:cs="Arial"/>
          <w:bCs/>
          <w:kern w:val="0"/>
          <w:sz w:val="24"/>
          <w:szCs w:val="20"/>
          <w14:ligatures w14:val="none"/>
        </w:rPr>
      </w:pPr>
      <w:r w:rsidRPr="003A3034">
        <w:rPr>
          <w:rFonts w:ascii="Arial" w:hAnsi="Arial" w:cs="Arial"/>
          <w:bCs/>
          <w:kern w:val="0"/>
          <w:sz w:val="24"/>
          <w:szCs w:val="20"/>
          <w14:ligatures w14:val="none"/>
        </w:rPr>
        <w:t>E.g.</w:t>
      </w:r>
      <w:proofErr w:type="gramStart"/>
      <w:r w:rsidRPr="003A3034">
        <w:rPr>
          <w:rFonts w:ascii="Arial" w:hAnsi="Arial" w:cs="Arial"/>
          <w:bCs/>
          <w:kern w:val="0"/>
          <w:sz w:val="24"/>
          <w:szCs w:val="20"/>
          <w14:ligatures w14:val="none"/>
        </w:rPr>
        <w:t xml:space="preserve">, </w:t>
      </w:r>
      <w:r w:rsidR="00A05C79">
        <w:rPr>
          <w:rFonts w:ascii="Arial" w:hAnsi="Arial" w:cs="Arial"/>
          <w:bCs/>
          <w:kern w:val="0"/>
          <w:sz w:val="24"/>
          <w:szCs w:val="20"/>
          <w14:ligatures w14:val="none"/>
        </w:rPr>
        <w:t xml:space="preserve"> </w:t>
      </w:r>
      <w:r w:rsidRPr="003A3034">
        <w:rPr>
          <w:rFonts w:ascii="Arial" w:hAnsi="Arial" w:cs="Arial"/>
          <w:bCs/>
          <w:kern w:val="0"/>
          <w:sz w:val="24"/>
          <w:szCs w:val="20"/>
          <w14:ligatures w14:val="none"/>
        </w:rPr>
        <w:t>A</w:t>
      </w:r>
      <w:proofErr w:type="gramEnd"/>
      <w:r w:rsidRPr="003A3034">
        <w:rPr>
          <w:rFonts w:ascii="Arial" w:hAnsi="Arial" w:cs="Arial"/>
          <w:bCs/>
          <w:kern w:val="0"/>
          <w:sz w:val="24"/>
          <w:szCs w:val="20"/>
          <w14:ligatures w14:val="none"/>
        </w:rPr>
        <w:t xml:space="preserve"> bar owner permits consumption on the premises after the bar closes because no sale is </w:t>
      </w:r>
      <w:r w:rsidRPr="00A05C79">
        <w:rPr>
          <w:rFonts w:ascii="Arial" w:hAnsi="Arial" w:cs="Arial"/>
          <w:bCs/>
          <w:kern w:val="0"/>
          <w:sz w:val="24"/>
          <w:szCs w:val="20"/>
          <w14:ligatures w14:val="none"/>
        </w:rPr>
        <w:t>occurring,</w:t>
      </w:r>
      <w:r w:rsidRPr="003A3034">
        <w:rPr>
          <w:rFonts w:ascii="Arial" w:hAnsi="Arial" w:cs="Arial"/>
          <w:bCs/>
          <w:kern w:val="0"/>
          <w:sz w:val="24"/>
          <w:szCs w:val="20"/>
          <w14:ligatures w14:val="none"/>
        </w:rPr>
        <w:t xml:space="preserve"> and the space is not held out for rent. </w:t>
      </w:r>
      <w:r w:rsidRPr="00A05C79">
        <w:rPr>
          <w:rFonts w:ascii="Arial" w:hAnsi="Arial" w:cs="Arial"/>
          <w:bCs/>
          <w:kern w:val="0"/>
          <w:sz w:val="24"/>
          <w:szCs w:val="20"/>
          <w14:ligatures w14:val="none"/>
        </w:rPr>
        <w:t xml:space="preserve"> </w:t>
      </w:r>
      <w:r w:rsidR="00A05C79" w:rsidRPr="00A05C79">
        <w:rPr>
          <w:rFonts w:ascii="Arial" w:hAnsi="Arial" w:cs="Arial"/>
          <w:bCs/>
          <w:kern w:val="0"/>
          <w:sz w:val="24"/>
          <w:szCs w:val="20"/>
          <w14:ligatures w14:val="none"/>
        </w:rPr>
        <w:t xml:space="preserve">Some municipalities have been facing this problem for years, with some spaces operating as full-on, illegal, </w:t>
      </w:r>
      <w:proofErr w:type="gramStart"/>
      <w:r w:rsidR="00A05C79" w:rsidRPr="00A05C79">
        <w:rPr>
          <w:rFonts w:ascii="Arial" w:hAnsi="Arial" w:cs="Arial"/>
          <w:bCs/>
          <w:kern w:val="0"/>
          <w:sz w:val="24"/>
          <w:szCs w:val="20"/>
          <w14:ligatures w14:val="none"/>
        </w:rPr>
        <w:t>unlicensed</w:t>
      </w:r>
      <w:proofErr w:type="gramEnd"/>
      <w:r w:rsidR="00A05C79" w:rsidRPr="00A05C79">
        <w:rPr>
          <w:rFonts w:ascii="Arial" w:hAnsi="Arial" w:cs="Arial"/>
          <w:bCs/>
          <w:kern w:val="0"/>
          <w:sz w:val="24"/>
          <w:szCs w:val="20"/>
          <w14:ligatures w14:val="none"/>
        </w:rPr>
        <w:t xml:space="preserve"> </w:t>
      </w:r>
    </w:p>
    <w:p w14:paraId="6B43B2BA" w14:textId="77777777" w:rsidR="00E710D4" w:rsidRDefault="00E710D4" w:rsidP="00E710D4">
      <w:pPr>
        <w:spacing w:after="0" w:line="240" w:lineRule="auto"/>
        <w:ind w:left="1440"/>
        <w:contextualSpacing/>
        <w:jc w:val="both"/>
        <w:rPr>
          <w:rFonts w:ascii="Arial" w:hAnsi="Arial" w:cs="Arial"/>
          <w:bCs/>
          <w:kern w:val="0"/>
          <w:sz w:val="24"/>
          <w:szCs w:val="20"/>
          <w14:ligatures w14:val="none"/>
        </w:rPr>
      </w:pPr>
    </w:p>
    <w:p w14:paraId="08FC3622" w14:textId="77777777" w:rsidR="00E710D4" w:rsidRDefault="00E710D4" w:rsidP="00E710D4">
      <w:pPr>
        <w:spacing w:after="0" w:line="240" w:lineRule="auto"/>
        <w:ind w:left="1440"/>
        <w:contextualSpacing/>
        <w:jc w:val="both"/>
        <w:rPr>
          <w:rFonts w:ascii="Arial" w:hAnsi="Arial" w:cs="Arial"/>
          <w:bCs/>
          <w:kern w:val="0"/>
          <w:sz w:val="24"/>
          <w:szCs w:val="20"/>
          <w14:ligatures w14:val="none"/>
        </w:rPr>
      </w:pPr>
    </w:p>
    <w:p w14:paraId="4CCC0811" w14:textId="21DD4DDA" w:rsidR="00A05C79" w:rsidRPr="00A05C79" w:rsidRDefault="00A05C79" w:rsidP="00E710D4">
      <w:pPr>
        <w:spacing w:after="0" w:line="240" w:lineRule="auto"/>
        <w:ind w:left="1440"/>
        <w:contextualSpacing/>
        <w:jc w:val="both"/>
        <w:rPr>
          <w:rFonts w:ascii="Arial" w:hAnsi="Arial" w:cs="Arial"/>
          <w:bCs/>
          <w:kern w:val="0"/>
          <w:sz w:val="24"/>
          <w:szCs w:val="20"/>
          <w14:ligatures w14:val="none"/>
        </w:rPr>
      </w:pPr>
      <w:r w:rsidRPr="00A05C79">
        <w:rPr>
          <w:rFonts w:ascii="Arial" w:hAnsi="Arial" w:cs="Arial"/>
          <w:bCs/>
          <w:kern w:val="0"/>
          <w:sz w:val="24"/>
          <w:szCs w:val="20"/>
          <w14:ligatures w14:val="none"/>
        </w:rPr>
        <w:t xml:space="preserve">nightclubs.  </w:t>
      </w:r>
      <w:r w:rsidR="003A3034" w:rsidRPr="003A3034">
        <w:rPr>
          <w:rFonts w:ascii="Arial" w:hAnsi="Arial" w:cs="Arial"/>
          <w:bCs/>
          <w:kern w:val="0"/>
          <w:sz w:val="24"/>
          <w:szCs w:val="20"/>
          <w14:ligatures w14:val="none"/>
        </w:rPr>
        <w:t xml:space="preserve">These establishments can argue they are not “open,” in violation of Wis. Stat. § 125.32(3) (this provision applies to fermented malt beverages licensees, but also to intoxicating liquor </w:t>
      </w:r>
      <w:proofErr w:type="spellStart"/>
      <w:r w:rsidR="003A3034" w:rsidRPr="003A3034">
        <w:rPr>
          <w:rFonts w:ascii="Arial" w:hAnsi="Arial" w:cs="Arial"/>
          <w:bCs/>
          <w:kern w:val="0"/>
          <w:sz w:val="24"/>
          <w:szCs w:val="20"/>
          <w14:ligatures w14:val="none"/>
        </w:rPr>
        <w:t>licensees</w:t>
      </w:r>
      <w:proofErr w:type="spellEnd"/>
      <w:r w:rsidR="003A3034" w:rsidRPr="003A3034">
        <w:rPr>
          <w:rFonts w:ascii="Arial" w:hAnsi="Arial" w:cs="Arial"/>
          <w:bCs/>
          <w:kern w:val="0"/>
          <w:sz w:val="24"/>
          <w:szCs w:val="20"/>
          <w14:ligatures w14:val="none"/>
        </w:rPr>
        <w:t xml:space="preserve"> because they are required to hold a fermented malt beverage license as well), and that they are not a public place when closed because they are not for rent. Offering a partial definition of “public place” without including the League’s requested clarification would give these establishments additional ammunition to argue they are not “public places” because they are not for rent.  </w:t>
      </w:r>
    </w:p>
    <w:p w14:paraId="2261B8E8" w14:textId="77777777" w:rsidR="00A05C79" w:rsidRPr="003A3034" w:rsidRDefault="00A05C79" w:rsidP="00A05C79">
      <w:pPr>
        <w:spacing w:after="0" w:line="240" w:lineRule="auto"/>
        <w:contextualSpacing/>
        <w:jc w:val="both"/>
        <w:rPr>
          <w:rFonts w:ascii="Arial" w:hAnsi="Arial" w:cs="Arial"/>
          <w:bCs/>
          <w:kern w:val="0"/>
          <w:sz w:val="24"/>
          <w:szCs w:val="20"/>
          <w14:ligatures w14:val="none"/>
        </w:rPr>
      </w:pPr>
    </w:p>
    <w:p w14:paraId="1D9DBBB7" w14:textId="4140C248" w:rsidR="003A3034" w:rsidRPr="003A3034" w:rsidRDefault="003A3034" w:rsidP="003A3034">
      <w:pPr>
        <w:pStyle w:val="ListParagraph"/>
        <w:numPr>
          <w:ilvl w:val="0"/>
          <w:numId w:val="4"/>
        </w:numPr>
        <w:spacing w:after="0" w:line="240" w:lineRule="auto"/>
        <w:jc w:val="both"/>
        <w:rPr>
          <w:rFonts w:ascii="Arial" w:hAnsi="Arial" w:cs="Arial"/>
          <w:bCs/>
          <w:kern w:val="0"/>
          <w:sz w:val="24"/>
          <w:szCs w:val="20"/>
          <w14:ligatures w14:val="none"/>
        </w:rPr>
      </w:pPr>
      <w:r w:rsidRPr="003A3034">
        <w:rPr>
          <w:rFonts w:ascii="Arial" w:hAnsi="Arial" w:cs="Arial"/>
          <w:bCs/>
          <w:kern w:val="0"/>
          <w:sz w:val="24"/>
          <w:szCs w:val="20"/>
          <w14:ligatures w14:val="none"/>
        </w:rPr>
        <w:t xml:space="preserve"> Locations that have traditionally been considered “public places” could arguably allow consumption of alcohol without a license under Ch. 125 because the location is not held out for rent.</w:t>
      </w:r>
    </w:p>
    <w:p w14:paraId="47372D87" w14:textId="77777777" w:rsidR="003A3034" w:rsidRDefault="003A3034" w:rsidP="003A3034">
      <w:pPr>
        <w:numPr>
          <w:ilvl w:val="1"/>
          <w:numId w:val="4"/>
        </w:numPr>
        <w:spacing w:after="0" w:line="240" w:lineRule="auto"/>
        <w:contextualSpacing/>
        <w:jc w:val="both"/>
        <w:rPr>
          <w:rFonts w:ascii="Arial" w:hAnsi="Arial" w:cs="Arial"/>
          <w:bCs/>
          <w:kern w:val="0"/>
          <w:sz w:val="24"/>
          <w:szCs w:val="20"/>
          <w14:ligatures w14:val="none"/>
        </w:rPr>
      </w:pPr>
      <w:r w:rsidRPr="003A3034">
        <w:rPr>
          <w:rFonts w:ascii="Arial" w:hAnsi="Arial" w:cs="Arial"/>
          <w:bCs/>
          <w:kern w:val="0"/>
          <w:sz w:val="24"/>
          <w:szCs w:val="20"/>
          <w14:ligatures w14:val="none"/>
        </w:rPr>
        <w:t xml:space="preserve">E.g., A walk-in painting studio offering </w:t>
      </w:r>
      <w:proofErr w:type="gramStart"/>
      <w:r w:rsidRPr="003A3034">
        <w:rPr>
          <w:rFonts w:ascii="Arial" w:hAnsi="Arial" w:cs="Arial"/>
          <w:bCs/>
          <w:kern w:val="0"/>
          <w:sz w:val="24"/>
          <w:szCs w:val="20"/>
          <w14:ligatures w14:val="none"/>
        </w:rPr>
        <w:t>individual</w:t>
      </w:r>
      <w:proofErr w:type="gramEnd"/>
      <w:r w:rsidRPr="003A3034">
        <w:rPr>
          <w:rFonts w:ascii="Arial" w:hAnsi="Arial" w:cs="Arial"/>
          <w:bCs/>
          <w:kern w:val="0"/>
          <w:sz w:val="24"/>
          <w:szCs w:val="20"/>
          <w14:ligatures w14:val="none"/>
        </w:rPr>
        <w:t xml:space="preserve"> or group painting classes could allow customers to bring and consume their own alcohol in the painting establishment. </w:t>
      </w:r>
    </w:p>
    <w:p w14:paraId="6D845889" w14:textId="77777777" w:rsidR="00A05C79" w:rsidRPr="003A3034" w:rsidRDefault="00A05C79" w:rsidP="00A05C79">
      <w:pPr>
        <w:spacing w:after="0" w:line="240" w:lineRule="auto"/>
        <w:ind w:left="1440"/>
        <w:contextualSpacing/>
        <w:jc w:val="both"/>
        <w:rPr>
          <w:rFonts w:ascii="Arial" w:hAnsi="Arial" w:cs="Arial"/>
          <w:bCs/>
          <w:kern w:val="0"/>
          <w:sz w:val="24"/>
          <w:szCs w:val="20"/>
          <w14:ligatures w14:val="none"/>
        </w:rPr>
      </w:pPr>
    </w:p>
    <w:p w14:paraId="2ADA69EA" w14:textId="77777777" w:rsidR="003A3034" w:rsidRPr="003A3034" w:rsidRDefault="003A3034" w:rsidP="003A3034">
      <w:pPr>
        <w:numPr>
          <w:ilvl w:val="0"/>
          <w:numId w:val="4"/>
        </w:numPr>
        <w:spacing w:after="0" w:line="240" w:lineRule="auto"/>
        <w:contextualSpacing/>
        <w:jc w:val="both"/>
        <w:rPr>
          <w:rFonts w:ascii="Arial" w:hAnsi="Arial" w:cs="Arial"/>
          <w:bCs/>
          <w:kern w:val="0"/>
          <w:sz w:val="24"/>
          <w:szCs w:val="20"/>
          <w14:ligatures w14:val="none"/>
        </w:rPr>
      </w:pPr>
      <w:r w:rsidRPr="003A3034">
        <w:rPr>
          <w:rFonts w:ascii="Arial" w:hAnsi="Arial" w:cs="Arial"/>
          <w:bCs/>
          <w:kern w:val="0"/>
          <w:sz w:val="24"/>
          <w:szCs w:val="20"/>
          <w14:ligatures w14:val="none"/>
        </w:rPr>
        <w:t xml:space="preserve">Locations that are not traditionally considered public places but being operated as public places without being held out for rent. </w:t>
      </w:r>
    </w:p>
    <w:p w14:paraId="181DEFA1" w14:textId="71067435" w:rsidR="003A3034" w:rsidRPr="003A3034" w:rsidRDefault="003A3034" w:rsidP="003A3034">
      <w:pPr>
        <w:numPr>
          <w:ilvl w:val="1"/>
          <w:numId w:val="4"/>
        </w:numPr>
        <w:spacing w:after="0" w:line="240" w:lineRule="auto"/>
        <w:contextualSpacing/>
        <w:jc w:val="both"/>
        <w:rPr>
          <w:rFonts w:ascii="Arial" w:hAnsi="Arial" w:cs="Arial"/>
          <w:bCs/>
          <w:kern w:val="0"/>
          <w:sz w:val="24"/>
          <w:szCs w:val="20"/>
          <w14:ligatures w14:val="none"/>
        </w:rPr>
      </w:pPr>
      <w:r w:rsidRPr="003A3034">
        <w:rPr>
          <w:rFonts w:ascii="Arial" w:hAnsi="Arial" w:cs="Arial"/>
          <w:bCs/>
          <w:kern w:val="0"/>
          <w:sz w:val="24"/>
          <w:szCs w:val="20"/>
          <w14:ligatures w14:val="none"/>
        </w:rPr>
        <w:t xml:space="preserve">E.g., A private property owner decides to open their property to the public every weekend to show drive-in movies. Arguably, there would come a point where this property has transformed from private property to a public place. </w:t>
      </w:r>
      <w:r>
        <w:rPr>
          <w:rFonts w:ascii="Arial" w:hAnsi="Arial" w:cs="Arial"/>
          <w:bCs/>
          <w:kern w:val="0"/>
          <w:sz w:val="24"/>
          <w:szCs w:val="20"/>
          <w14:ligatures w14:val="none"/>
        </w:rPr>
        <w:t xml:space="preserve"> </w:t>
      </w:r>
      <w:r w:rsidRPr="003A3034">
        <w:rPr>
          <w:rFonts w:ascii="Arial" w:hAnsi="Arial" w:cs="Arial"/>
          <w:bCs/>
          <w:kern w:val="0"/>
          <w:sz w:val="24"/>
          <w:szCs w:val="20"/>
          <w14:ligatures w14:val="none"/>
        </w:rPr>
        <w:t xml:space="preserve">If there are no charges for admission or rental fees, the property owner could either provide alcohol to the public attendees or allow them to bring their own alcohol without being required to obtain a license under Ch. 125. </w:t>
      </w:r>
    </w:p>
    <w:p w14:paraId="657F67B5" w14:textId="7CD15BA5" w:rsidR="003A3034" w:rsidRPr="003A3034" w:rsidRDefault="003A3034" w:rsidP="003A3034">
      <w:pPr>
        <w:spacing w:after="0" w:line="240" w:lineRule="auto"/>
        <w:jc w:val="both"/>
        <w:rPr>
          <w:rFonts w:ascii="Arial" w:hAnsi="Arial" w:cs="Arial"/>
          <w:bCs/>
          <w:kern w:val="0"/>
          <w:sz w:val="24"/>
          <w:szCs w:val="24"/>
          <w14:ligatures w14:val="none"/>
        </w:rPr>
      </w:pPr>
    </w:p>
    <w:p w14:paraId="63BA84BC" w14:textId="391F31AB" w:rsidR="003A3034" w:rsidRPr="003A3034" w:rsidRDefault="003A3034" w:rsidP="003A3034">
      <w:pPr>
        <w:spacing w:after="0" w:line="240" w:lineRule="auto"/>
        <w:jc w:val="both"/>
        <w:rPr>
          <w:rFonts w:ascii="Arial" w:hAnsi="Arial" w:cs="Arial"/>
          <w:bCs/>
          <w:kern w:val="0"/>
          <w:sz w:val="24"/>
          <w:szCs w:val="24"/>
          <w14:ligatures w14:val="none"/>
        </w:rPr>
      </w:pPr>
      <w:r w:rsidRPr="003A3034">
        <w:rPr>
          <w:rFonts w:ascii="Arial" w:hAnsi="Arial" w:cs="Arial"/>
          <w:bCs/>
          <w:kern w:val="0"/>
          <w:sz w:val="24"/>
          <w:szCs w:val="24"/>
          <w14:ligatures w14:val="none"/>
        </w:rPr>
        <w:t xml:space="preserve">The League does not raise these concerns because municipalities desire to overregulate local establishments. </w:t>
      </w:r>
      <w:r>
        <w:rPr>
          <w:rFonts w:ascii="Arial" w:hAnsi="Arial" w:cs="Arial"/>
          <w:bCs/>
          <w:kern w:val="0"/>
          <w:sz w:val="24"/>
          <w:szCs w:val="24"/>
          <w14:ligatures w14:val="none"/>
        </w:rPr>
        <w:t xml:space="preserve"> </w:t>
      </w:r>
      <w:r w:rsidRPr="003A3034">
        <w:rPr>
          <w:rFonts w:ascii="Arial" w:hAnsi="Arial" w:cs="Arial"/>
          <w:bCs/>
          <w:kern w:val="0"/>
          <w:sz w:val="24"/>
          <w:szCs w:val="24"/>
          <w14:ligatures w14:val="none"/>
        </w:rPr>
        <w:t xml:space="preserve">Rather, municipalities are tasked with protecting the public health, safety, and welfare and, accordingly, have legitimate concerns regarding consumption of alcohol in public places. </w:t>
      </w:r>
    </w:p>
    <w:p w14:paraId="5C512991" w14:textId="6E31809C" w:rsidR="00A20C84" w:rsidRDefault="00A20C84" w:rsidP="003A3034">
      <w:pPr>
        <w:spacing w:after="0" w:line="240" w:lineRule="auto"/>
        <w:jc w:val="both"/>
        <w:rPr>
          <w:rFonts w:ascii="Arial" w:hAnsi="Arial" w:cs="Arial"/>
          <w:sz w:val="24"/>
          <w:szCs w:val="24"/>
        </w:rPr>
      </w:pPr>
    </w:p>
    <w:p w14:paraId="4BF32630" w14:textId="77777777" w:rsidR="00E710D4" w:rsidRDefault="00E710D4" w:rsidP="00A05C79">
      <w:pPr>
        <w:spacing w:after="0" w:line="240" w:lineRule="auto"/>
        <w:jc w:val="both"/>
        <w:rPr>
          <w:rFonts w:ascii="Arial" w:hAnsi="Arial" w:cs="Arial"/>
          <w:b/>
          <w:bCs/>
          <w:kern w:val="0"/>
          <w:sz w:val="24"/>
          <w:szCs w:val="24"/>
        </w:rPr>
      </w:pPr>
    </w:p>
    <w:p w14:paraId="5445A60F" w14:textId="716FA892" w:rsidR="00A05C79" w:rsidRPr="00E710D4" w:rsidRDefault="00E710D4" w:rsidP="00A05C79">
      <w:pPr>
        <w:spacing w:after="0" w:line="240" w:lineRule="auto"/>
        <w:jc w:val="both"/>
        <w:rPr>
          <w:rFonts w:ascii="Arial" w:hAnsi="Arial" w:cs="Arial"/>
          <w:kern w:val="0"/>
          <w:sz w:val="24"/>
          <w:szCs w:val="24"/>
          <w:u w:val="single"/>
        </w:rPr>
      </w:pPr>
      <w:r w:rsidRPr="00E710D4">
        <w:rPr>
          <w:rFonts w:ascii="Arial" w:hAnsi="Arial" w:cs="Arial"/>
          <w:b/>
          <w:bCs/>
          <w:kern w:val="0"/>
          <w:sz w:val="24"/>
          <w:szCs w:val="24"/>
          <w:u w:val="single"/>
        </w:rPr>
        <w:t xml:space="preserve">~Requested change to </w:t>
      </w:r>
      <w:r w:rsidR="00A05C79" w:rsidRPr="00E710D4">
        <w:rPr>
          <w:rFonts w:ascii="Arial" w:hAnsi="Arial" w:cs="Arial"/>
          <w:b/>
          <w:bCs/>
          <w:kern w:val="0"/>
          <w:sz w:val="24"/>
          <w:szCs w:val="24"/>
          <w:u w:val="single"/>
        </w:rPr>
        <w:t xml:space="preserve">Pages 80, lines 13-17 </w:t>
      </w:r>
      <w:r w:rsidR="00A05C79" w:rsidRPr="00E710D4">
        <w:rPr>
          <w:rFonts w:ascii="Arial" w:hAnsi="Arial" w:cs="Arial"/>
          <w:b/>
          <w:bCs/>
          <w:kern w:val="0"/>
          <w:sz w:val="24"/>
          <w:szCs w:val="24"/>
          <w:highlight w:val="yellow"/>
          <w:u w:val="single"/>
        </w:rPr>
        <w:t>AND</w:t>
      </w:r>
      <w:r w:rsidR="00A05C79" w:rsidRPr="00E710D4">
        <w:rPr>
          <w:rFonts w:ascii="Arial" w:hAnsi="Arial" w:cs="Arial"/>
          <w:b/>
          <w:bCs/>
          <w:kern w:val="0"/>
          <w:sz w:val="24"/>
          <w:szCs w:val="24"/>
          <w:u w:val="single"/>
        </w:rPr>
        <w:t xml:space="preserve"> Page 110, lines 11-15 </w:t>
      </w:r>
    </w:p>
    <w:p w14:paraId="0F007FCB" w14:textId="77777777" w:rsidR="00A05C79" w:rsidRDefault="00A05C79" w:rsidP="00A05C79">
      <w:pPr>
        <w:spacing w:after="0" w:line="240" w:lineRule="auto"/>
        <w:jc w:val="both"/>
        <w:rPr>
          <w:rFonts w:ascii="Arial" w:hAnsi="Arial" w:cs="Arial"/>
          <w:kern w:val="0"/>
          <w:sz w:val="24"/>
          <w:szCs w:val="24"/>
        </w:rPr>
      </w:pPr>
      <w:r>
        <w:rPr>
          <w:rFonts w:ascii="Arial" w:hAnsi="Arial" w:cs="Arial"/>
          <w:kern w:val="0"/>
          <w:sz w:val="24"/>
          <w:szCs w:val="24"/>
        </w:rPr>
        <w:t xml:space="preserve">3.  Except as provided in subd. 2., a municipality's approval under subd. 1. shall be based on the same standards and criteria </w:t>
      </w:r>
      <w:r>
        <w:rPr>
          <w:rFonts w:ascii="Arial" w:hAnsi="Arial" w:cs="Arial"/>
          <w:strike/>
          <w:kern w:val="0"/>
          <w:sz w:val="24"/>
          <w:szCs w:val="24"/>
        </w:rPr>
        <w:t>that the municipality has established by ordinance</w:t>
      </w:r>
      <w:r>
        <w:rPr>
          <w:rFonts w:ascii="Arial" w:hAnsi="Arial" w:cs="Arial"/>
          <w:kern w:val="0"/>
          <w:sz w:val="24"/>
          <w:szCs w:val="24"/>
        </w:rPr>
        <w:t xml:space="preserve"> for the </w:t>
      </w:r>
      <w:r>
        <w:rPr>
          <w:rFonts w:ascii="Arial" w:hAnsi="Arial" w:cs="Arial"/>
          <w:strike/>
          <w:kern w:val="0"/>
          <w:sz w:val="24"/>
          <w:szCs w:val="24"/>
        </w:rPr>
        <w:t>evaluation and</w:t>
      </w:r>
      <w:r>
        <w:rPr>
          <w:rFonts w:ascii="Arial" w:hAnsi="Arial" w:cs="Arial"/>
          <w:kern w:val="0"/>
          <w:sz w:val="24"/>
          <w:szCs w:val="24"/>
        </w:rPr>
        <w:t xml:space="preserve"> approval of retail license applications.  A municipality may not impose any requirement or restriction in connection with the approval under subd. 1. that the </w:t>
      </w:r>
      <w:proofErr w:type="gramStart"/>
      <w:r>
        <w:rPr>
          <w:rFonts w:ascii="Arial" w:hAnsi="Arial" w:cs="Arial"/>
          <w:kern w:val="0"/>
          <w:sz w:val="24"/>
          <w:szCs w:val="24"/>
        </w:rPr>
        <w:t xml:space="preserve">municipality </w:t>
      </w:r>
      <w:r>
        <w:rPr>
          <w:rFonts w:ascii="Arial" w:hAnsi="Arial" w:cs="Arial"/>
          <w:strike/>
          <w:kern w:val="0"/>
          <w:sz w:val="24"/>
          <w:szCs w:val="24"/>
        </w:rPr>
        <w:t>does</w:t>
      </w:r>
      <w:proofErr w:type="gramEnd"/>
      <w:r>
        <w:rPr>
          <w:rFonts w:ascii="Arial" w:hAnsi="Arial" w:cs="Arial"/>
          <w:kern w:val="0"/>
          <w:sz w:val="24"/>
          <w:szCs w:val="24"/>
        </w:rPr>
        <w:t xml:space="preserve"> </w:t>
      </w:r>
      <w:r>
        <w:rPr>
          <w:rFonts w:ascii="Arial" w:hAnsi="Arial" w:cs="Arial"/>
          <w:b/>
          <w:bCs/>
          <w:i/>
          <w:iCs/>
          <w:kern w:val="0"/>
          <w:sz w:val="24"/>
          <w:szCs w:val="24"/>
          <w:highlight w:val="yellow"/>
        </w:rPr>
        <w:t>could</w:t>
      </w:r>
      <w:r>
        <w:rPr>
          <w:rFonts w:ascii="Arial" w:hAnsi="Arial" w:cs="Arial"/>
          <w:b/>
          <w:bCs/>
          <w:kern w:val="0"/>
          <w:sz w:val="24"/>
          <w:szCs w:val="24"/>
        </w:rPr>
        <w:t xml:space="preserve"> </w:t>
      </w:r>
      <w:r>
        <w:rPr>
          <w:rFonts w:ascii="Arial" w:hAnsi="Arial" w:cs="Arial"/>
          <w:kern w:val="0"/>
          <w:sz w:val="24"/>
          <w:szCs w:val="24"/>
        </w:rPr>
        <w:t xml:space="preserve">not impose on retail licensees. </w:t>
      </w:r>
    </w:p>
    <w:p w14:paraId="21334944" w14:textId="77777777" w:rsidR="00A05C79" w:rsidRDefault="00A05C79" w:rsidP="00A05C79">
      <w:pPr>
        <w:spacing w:after="0" w:line="240" w:lineRule="auto"/>
        <w:jc w:val="both"/>
        <w:rPr>
          <w:rFonts w:ascii="Arial" w:hAnsi="Arial" w:cs="Arial"/>
          <w:kern w:val="0"/>
          <w:sz w:val="24"/>
          <w:szCs w:val="24"/>
        </w:rPr>
      </w:pPr>
    </w:p>
    <w:p w14:paraId="478E8A39" w14:textId="77777777" w:rsidR="00A05C79" w:rsidRDefault="00A05C79" w:rsidP="00A05C79">
      <w:pPr>
        <w:numPr>
          <w:ilvl w:val="0"/>
          <w:numId w:val="5"/>
        </w:numPr>
        <w:spacing w:after="0" w:line="240" w:lineRule="auto"/>
        <w:jc w:val="both"/>
        <w:rPr>
          <w:rFonts w:ascii="Arial" w:eastAsia="Times New Roman" w:hAnsi="Arial" w:cs="Arial"/>
          <w:kern w:val="0"/>
          <w:sz w:val="24"/>
          <w:szCs w:val="24"/>
        </w:rPr>
      </w:pPr>
      <w:r>
        <w:rPr>
          <w:rFonts w:ascii="Arial" w:eastAsia="Times New Roman" w:hAnsi="Arial" w:cs="Arial"/>
          <w:kern w:val="0"/>
          <w:sz w:val="24"/>
          <w:szCs w:val="24"/>
        </w:rPr>
        <w:t>1</w:t>
      </w:r>
      <w:r>
        <w:rPr>
          <w:rFonts w:ascii="Arial" w:eastAsia="Times New Roman" w:hAnsi="Arial" w:cs="Arial"/>
          <w:kern w:val="0"/>
          <w:sz w:val="24"/>
          <w:szCs w:val="24"/>
          <w:vertAlign w:val="superscript"/>
        </w:rPr>
        <w:t>st</w:t>
      </w:r>
      <w:r>
        <w:rPr>
          <w:rFonts w:ascii="Arial" w:eastAsia="Times New Roman" w:hAnsi="Arial" w:cs="Arial"/>
          <w:kern w:val="0"/>
          <w:sz w:val="24"/>
          <w:szCs w:val="24"/>
        </w:rPr>
        <w:t xml:space="preserve"> sentence: Most municipalities do not have ordinances establishing standards and criteria for making these legislative decisions because the analysis is unique to each individual applicant.  The decision to approve a retail license application is a local legislative decision.  Valid reasons for denial of a retail license are based on concerns for public safety, health, and welfare of the community.  </w:t>
      </w:r>
    </w:p>
    <w:p w14:paraId="7532CBB2" w14:textId="77777777" w:rsidR="00E710D4" w:rsidRDefault="00A05C79" w:rsidP="00A05C79">
      <w:pPr>
        <w:numPr>
          <w:ilvl w:val="0"/>
          <w:numId w:val="5"/>
        </w:numPr>
        <w:spacing w:after="0" w:line="240" w:lineRule="auto"/>
        <w:jc w:val="both"/>
        <w:rPr>
          <w:rFonts w:ascii="Arial" w:eastAsia="Times New Roman" w:hAnsi="Arial" w:cs="Arial"/>
          <w:kern w:val="0"/>
          <w:sz w:val="24"/>
          <w:szCs w:val="24"/>
        </w:rPr>
      </w:pPr>
      <w:r>
        <w:rPr>
          <w:rFonts w:ascii="Arial" w:eastAsia="Times New Roman" w:hAnsi="Arial" w:cs="Arial"/>
          <w:kern w:val="0"/>
          <w:sz w:val="24"/>
          <w:szCs w:val="24"/>
        </w:rPr>
        <w:t>2</w:t>
      </w:r>
      <w:r>
        <w:rPr>
          <w:rFonts w:ascii="Arial" w:eastAsia="Times New Roman" w:hAnsi="Arial" w:cs="Arial"/>
          <w:kern w:val="0"/>
          <w:sz w:val="24"/>
          <w:szCs w:val="24"/>
          <w:vertAlign w:val="superscript"/>
        </w:rPr>
        <w:t>nd</w:t>
      </w:r>
      <w:r>
        <w:rPr>
          <w:rFonts w:ascii="Arial" w:eastAsia="Times New Roman" w:hAnsi="Arial" w:cs="Arial"/>
          <w:kern w:val="0"/>
          <w:sz w:val="24"/>
          <w:szCs w:val="24"/>
        </w:rPr>
        <w:t xml:space="preserve"> sentence: This limitation would not allow municipalities to respond to unique situations appropriately (not even those just related to the fact it’s a brewpub or distiller).  For example, if a brewery wanted to open a retail outlet along a river, which presented a specific safety </w:t>
      </w:r>
      <w:proofErr w:type="gramStart"/>
      <w:r>
        <w:rPr>
          <w:rFonts w:ascii="Arial" w:eastAsia="Times New Roman" w:hAnsi="Arial" w:cs="Arial"/>
          <w:kern w:val="0"/>
          <w:sz w:val="24"/>
          <w:szCs w:val="24"/>
        </w:rPr>
        <w:t>concern</w:t>
      </w:r>
      <w:proofErr w:type="gramEnd"/>
      <w:r>
        <w:rPr>
          <w:rFonts w:ascii="Arial" w:eastAsia="Times New Roman" w:hAnsi="Arial" w:cs="Arial"/>
          <w:kern w:val="0"/>
          <w:sz w:val="24"/>
          <w:szCs w:val="24"/>
        </w:rPr>
        <w:t xml:space="preserve"> </w:t>
      </w:r>
    </w:p>
    <w:p w14:paraId="546D2627" w14:textId="77777777" w:rsidR="00E710D4" w:rsidRDefault="00E710D4" w:rsidP="00E710D4">
      <w:pPr>
        <w:spacing w:after="0" w:line="240" w:lineRule="auto"/>
        <w:ind w:left="720"/>
        <w:jc w:val="both"/>
        <w:rPr>
          <w:rFonts w:ascii="Arial" w:eastAsia="Times New Roman" w:hAnsi="Arial" w:cs="Arial"/>
          <w:kern w:val="0"/>
          <w:sz w:val="24"/>
          <w:szCs w:val="24"/>
        </w:rPr>
      </w:pPr>
    </w:p>
    <w:p w14:paraId="4259825A" w14:textId="38BD6234" w:rsidR="00A05C79" w:rsidRDefault="00A05C79" w:rsidP="00E710D4">
      <w:pPr>
        <w:spacing w:after="0" w:line="240" w:lineRule="auto"/>
        <w:ind w:left="720"/>
        <w:jc w:val="both"/>
        <w:rPr>
          <w:rFonts w:ascii="Arial" w:eastAsia="Times New Roman" w:hAnsi="Arial" w:cs="Arial"/>
          <w:kern w:val="0"/>
          <w:sz w:val="24"/>
          <w:szCs w:val="24"/>
        </w:rPr>
      </w:pPr>
      <w:r>
        <w:rPr>
          <w:rFonts w:ascii="Arial" w:eastAsia="Times New Roman" w:hAnsi="Arial" w:cs="Arial"/>
          <w:kern w:val="0"/>
          <w:sz w:val="24"/>
          <w:szCs w:val="24"/>
        </w:rPr>
        <w:t xml:space="preserve">that needed to be mitigated but the municipality had never imposed such a restriction on other retail licensees, it would be prohibited from doing so under the current language. The modest change above would ensure that municipalities regulate retail outlets within their existing authority while still retaining the ability to respond to unique safety, welfare, and health concerns that may be presented.  </w:t>
      </w:r>
    </w:p>
    <w:p w14:paraId="7EEA81C5" w14:textId="77777777" w:rsidR="00A05C79" w:rsidRDefault="00A05C79" w:rsidP="00A05C79">
      <w:pPr>
        <w:spacing w:after="0" w:line="240" w:lineRule="auto"/>
        <w:jc w:val="both"/>
        <w:rPr>
          <w:rFonts w:ascii="Arial" w:eastAsia="Times New Roman" w:hAnsi="Arial" w:cs="Arial"/>
          <w:b/>
          <w:bCs/>
          <w:kern w:val="0"/>
          <w:sz w:val="24"/>
          <w:szCs w:val="24"/>
        </w:rPr>
      </w:pPr>
    </w:p>
    <w:p w14:paraId="7138308F" w14:textId="77777777" w:rsidR="00E710D4" w:rsidRDefault="00E710D4" w:rsidP="00A05C79">
      <w:pPr>
        <w:spacing w:after="0" w:line="240" w:lineRule="auto"/>
        <w:jc w:val="both"/>
        <w:rPr>
          <w:rFonts w:ascii="Arial" w:eastAsia="Times New Roman" w:hAnsi="Arial" w:cs="Arial"/>
          <w:b/>
          <w:bCs/>
          <w:kern w:val="0"/>
          <w:sz w:val="24"/>
          <w:szCs w:val="24"/>
          <w:u w:val="single"/>
        </w:rPr>
      </w:pPr>
    </w:p>
    <w:p w14:paraId="058162EC" w14:textId="7A5D8805" w:rsidR="00A05C79" w:rsidRPr="00E710D4" w:rsidRDefault="00E710D4" w:rsidP="00A05C79">
      <w:pPr>
        <w:spacing w:after="0" w:line="240" w:lineRule="auto"/>
        <w:jc w:val="both"/>
        <w:rPr>
          <w:rFonts w:ascii="Arial" w:eastAsia="Times New Roman" w:hAnsi="Arial" w:cs="Arial"/>
          <w:kern w:val="0"/>
          <w:sz w:val="24"/>
          <w:szCs w:val="24"/>
          <w:u w:val="single"/>
        </w:rPr>
      </w:pPr>
      <w:r w:rsidRPr="00E710D4">
        <w:rPr>
          <w:rFonts w:ascii="Arial" w:eastAsia="Times New Roman" w:hAnsi="Arial" w:cs="Arial"/>
          <w:b/>
          <w:bCs/>
          <w:kern w:val="0"/>
          <w:sz w:val="24"/>
          <w:szCs w:val="24"/>
          <w:u w:val="single"/>
        </w:rPr>
        <w:t xml:space="preserve">Requested change to </w:t>
      </w:r>
      <w:r w:rsidR="00A05C79" w:rsidRPr="00E710D4">
        <w:rPr>
          <w:rFonts w:ascii="Arial" w:eastAsia="Times New Roman" w:hAnsi="Arial" w:cs="Arial"/>
          <w:b/>
          <w:bCs/>
          <w:kern w:val="0"/>
          <w:sz w:val="24"/>
          <w:szCs w:val="24"/>
          <w:u w:val="single"/>
        </w:rPr>
        <w:t>Pages 90-91</w:t>
      </w:r>
      <w:r w:rsidR="00A05C79" w:rsidRPr="00E710D4">
        <w:rPr>
          <w:rFonts w:ascii="Arial" w:eastAsia="Times New Roman" w:hAnsi="Arial" w:cs="Arial"/>
          <w:kern w:val="0"/>
          <w:sz w:val="24"/>
          <w:szCs w:val="24"/>
          <w:u w:val="single"/>
        </w:rPr>
        <w:t xml:space="preserve">, </w:t>
      </w:r>
      <w:r w:rsidR="00A05C79" w:rsidRPr="00E710D4">
        <w:rPr>
          <w:rFonts w:ascii="Arial" w:eastAsia="Times New Roman" w:hAnsi="Arial" w:cs="Arial"/>
          <w:b/>
          <w:bCs/>
          <w:kern w:val="0"/>
          <w:sz w:val="24"/>
          <w:szCs w:val="24"/>
          <w:u w:val="single"/>
        </w:rPr>
        <w:t>Statewide Operators Licenses</w:t>
      </w:r>
      <w:r w:rsidR="00A05C79" w:rsidRPr="00E710D4">
        <w:rPr>
          <w:rFonts w:ascii="Arial" w:eastAsia="Times New Roman" w:hAnsi="Arial" w:cs="Arial"/>
          <w:kern w:val="0"/>
          <w:sz w:val="24"/>
          <w:szCs w:val="24"/>
          <w:u w:val="single"/>
        </w:rPr>
        <w:t xml:space="preserve"> </w:t>
      </w:r>
    </w:p>
    <w:p w14:paraId="4090B148" w14:textId="77777777" w:rsidR="00E710D4" w:rsidRDefault="00E710D4" w:rsidP="00A05C79">
      <w:pPr>
        <w:jc w:val="both"/>
        <w:rPr>
          <w:rFonts w:ascii="Arial" w:eastAsia="Times New Roman" w:hAnsi="Arial" w:cs="Arial"/>
          <w:kern w:val="0"/>
          <w:sz w:val="24"/>
          <w:szCs w:val="24"/>
        </w:rPr>
      </w:pPr>
    </w:p>
    <w:p w14:paraId="14E13E34" w14:textId="13ABCAD3" w:rsidR="00A05C79" w:rsidRDefault="00A05C79" w:rsidP="00A05C79">
      <w:pPr>
        <w:jc w:val="both"/>
        <w:rPr>
          <w:rFonts w:ascii="Arial" w:eastAsia="Times New Roman" w:hAnsi="Arial" w:cs="Arial"/>
          <w:kern w:val="0"/>
          <w:sz w:val="24"/>
          <w:szCs w:val="24"/>
        </w:rPr>
      </w:pPr>
      <w:proofErr w:type="gramStart"/>
      <w:r>
        <w:rPr>
          <w:rFonts w:ascii="Arial" w:eastAsia="Times New Roman" w:hAnsi="Arial" w:cs="Arial"/>
          <w:kern w:val="0"/>
          <w:sz w:val="24"/>
          <w:szCs w:val="24"/>
        </w:rPr>
        <w:t>A large number of</w:t>
      </w:r>
      <w:proofErr w:type="gramEnd"/>
      <w:r>
        <w:rPr>
          <w:rFonts w:ascii="Arial" w:eastAsia="Times New Roman" w:hAnsi="Arial" w:cs="Arial"/>
          <w:kern w:val="0"/>
          <w:sz w:val="24"/>
          <w:szCs w:val="24"/>
        </w:rPr>
        <w:t xml:space="preserve"> municipalities would like this provision deleted.  However, if that is not possible, modifications can be made to alleviate concerns about background checks, the enforcement of violations, and the ability to suspend, renew, or revoke licenses.  </w:t>
      </w:r>
    </w:p>
    <w:p w14:paraId="201C1BBF" w14:textId="77777777" w:rsidR="00A05C79" w:rsidRDefault="00A05C79" w:rsidP="00A05C79">
      <w:pPr>
        <w:spacing w:after="0" w:line="240" w:lineRule="auto"/>
        <w:jc w:val="both"/>
        <w:rPr>
          <w:rFonts w:ascii="Arial" w:eastAsia="Calibri" w:hAnsi="Arial" w:cs="Arial"/>
          <w:kern w:val="0"/>
          <w:sz w:val="24"/>
          <w:szCs w:val="24"/>
        </w:rPr>
      </w:pPr>
      <w:r>
        <w:rPr>
          <w:rFonts w:ascii="Arial" w:eastAsia="Calibri" w:hAnsi="Arial" w:cs="Arial"/>
          <w:kern w:val="0"/>
          <w:sz w:val="24"/>
          <w:szCs w:val="24"/>
        </w:rPr>
        <w:t xml:space="preserve">These changes to this provision would help protect public safety: </w:t>
      </w:r>
    </w:p>
    <w:p w14:paraId="71613378" w14:textId="77777777" w:rsidR="00A05C79" w:rsidRDefault="00A05C79" w:rsidP="00A05C79">
      <w:pPr>
        <w:numPr>
          <w:ilvl w:val="0"/>
          <w:numId w:val="6"/>
        </w:numPr>
        <w:spacing w:line="240" w:lineRule="auto"/>
        <w:contextualSpacing/>
        <w:jc w:val="both"/>
        <w:rPr>
          <w:rFonts w:ascii="Arial" w:eastAsia="Calibri" w:hAnsi="Arial" w:cs="Arial"/>
          <w:kern w:val="0"/>
          <w:sz w:val="24"/>
          <w:szCs w:val="24"/>
        </w:rPr>
      </w:pPr>
      <w:r>
        <w:rPr>
          <w:rFonts w:ascii="Arial" w:hAnsi="Arial" w:cs="Arial"/>
          <w:sz w:val="24"/>
          <w:szCs w:val="24"/>
        </w:rPr>
        <w:t>Create a specific process for revoking an operator’s permit at the state level.  Additionally, create a process for local municipalities to formally report concerns related to individuals holding an operator's permit and trigger a formal investigation by DOR.  Municipalities and local law enforcement will have unique exposure to problematic behavior and can assist DOR in reporting such behavior.</w:t>
      </w:r>
    </w:p>
    <w:p w14:paraId="39006E91" w14:textId="77777777" w:rsidR="00A05C79" w:rsidRDefault="00A05C79" w:rsidP="00A05C79">
      <w:pPr>
        <w:numPr>
          <w:ilvl w:val="0"/>
          <w:numId w:val="6"/>
        </w:numPr>
        <w:spacing w:line="240" w:lineRule="auto"/>
        <w:contextualSpacing/>
        <w:jc w:val="both"/>
        <w:rPr>
          <w:rFonts w:ascii="Arial" w:eastAsia="Calibri" w:hAnsi="Arial" w:cs="Arial"/>
          <w:kern w:val="0"/>
          <w:sz w:val="24"/>
          <w:szCs w:val="24"/>
        </w:rPr>
      </w:pPr>
      <w:r>
        <w:rPr>
          <w:rFonts w:ascii="Arial" w:eastAsia="Calibri" w:hAnsi="Arial" w:cs="Arial"/>
          <w:kern w:val="0"/>
          <w:sz w:val="24"/>
          <w:szCs w:val="24"/>
        </w:rPr>
        <w:t xml:space="preserve">Create a statewide DOR system of operators that would allow municipalities to report municipal violations by specific operators.  </w:t>
      </w:r>
    </w:p>
    <w:p w14:paraId="609E80C6" w14:textId="77777777" w:rsidR="00A05C79" w:rsidRDefault="00A05C79" w:rsidP="00A05C79">
      <w:pPr>
        <w:numPr>
          <w:ilvl w:val="0"/>
          <w:numId w:val="6"/>
        </w:numPr>
        <w:spacing w:line="240" w:lineRule="auto"/>
        <w:contextualSpacing/>
        <w:jc w:val="both"/>
        <w:rPr>
          <w:rFonts w:ascii="Arial" w:eastAsia="Calibri" w:hAnsi="Arial" w:cs="Arial"/>
          <w:kern w:val="0"/>
          <w:sz w:val="24"/>
          <w:szCs w:val="24"/>
        </w:rPr>
      </w:pPr>
      <w:r>
        <w:rPr>
          <w:rFonts w:ascii="Arial" w:eastAsia="Calibri" w:hAnsi="Arial" w:cs="Arial"/>
          <w:kern w:val="0"/>
          <w:sz w:val="24"/>
          <w:szCs w:val="24"/>
        </w:rPr>
        <w:t>Create statewide background check criteria so that municipalities feel assured that DOR is doing due diligence.</w:t>
      </w:r>
    </w:p>
    <w:p w14:paraId="3BBF0C70" w14:textId="77777777" w:rsidR="00A05C79" w:rsidRDefault="00A05C79" w:rsidP="00A05C79">
      <w:pPr>
        <w:numPr>
          <w:ilvl w:val="0"/>
          <w:numId w:val="6"/>
        </w:numPr>
        <w:spacing w:line="240" w:lineRule="auto"/>
        <w:contextualSpacing/>
        <w:jc w:val="both"/>
        <w:rPr>
          <w:rFonts w:ascii="Arial" w:eastAsia="Calibri" w:hAnsi="Arial" w:cs="Arial"/>
          <w:kern w:val="0"/>
          <w:sz w:val="24"/>
          <w:szCs w:val="24"/>
        </w:rPr>
      </w:pPr>
      <w:r>
        <w:rPr>
          <w:rFonts w:ascii="Arial" w:hAnsi="Arial" w:cs="Arial"/>
          <w:sz w:val="24"/>
          <w:szCs w:val="24"/>
        </w:rPr>
        <w:t xml:space="preserve">Ensure operator’s permits are made searchable on the DOR’s website for enforcement purposes, so that local law enforcement and municipalities can access this information and verify that someone has a legitimate operator’s permit.  </w:t>
      </w:r>
    </w:p>
    <w:p w14:paraId="2B4CFCBB" w14:textId="77777777" w:rsidR="00A05C79" w:rsidRDefault="00A05C79" w:rsidP="00A05C79">
      <w:pPr>
        <w:contextualSpacing/>
        <w:jc w:val="both"/>
        <w:rPr>
          <w:rFonts w:ascii="Arial" w:eastAsia="Calibri" w:hAnsi="Arial" w:cs="Arial"/>
          <w:kern w:val="0"/>
          <w:sz w:val="24"/>
          <w:szCs w:val="24"/>
        </w:rPr>
      </w:pPr>
    </w:p>
    <w:p w14:paraId="438855D2" w14:textId="77777777" w:rsidR="00A05C79" w:rsidRDefault="00A05C79" w:rsidP="00A05C79">
      <w:pPr>
        <w:jc w:val="both"/>
        <w:rPr>
          <w:rFonts w:ascii="Arial" w:hAnsi="Arial" w:cs="Arial"/>
          <w:sz w:val="24"/>
          <w:szCs w:val="24"/>
        </w:rPr>
      </w:pPr>
      <w:r>
        <w:rPr>
          <w:rFonts w:ascii="Arial" w:hAnsi="Arial" w:cs="Arial"/>
          <w:sz w:val="24"/>
          <w:szCs w:val="24"/>
        </w:rPr>
        <w:t xml:space="preserve">Many relevant convictions, including sale to underage, overserving, etc., are municipal violations that are not included in CCAP.  There is no statewide database for municipal violations.  The state should use CCAP data and develop a system for capturing local violations from municipal courts.   </w:t>
      </w:r>
    </w:p>
    <w:p w14:paraId="6051227E" w14:textId="77777777" w:rsidR="00A05C79" w:rsidRDefault="00A05C79" w:rsidP="00A05C79">
      <w:pPr>
        <w:jc w:val="both"/>
        <w:rPr>
          <w:rFonts w:ascii="Arial" w:hAnsi="Arial" w:cs="Arial"/>
          <w:sz w:val="24"/>
          <w:szCs w:val="24"/>
        </w:rPr>
      </w:pPr>
      <w:r>
        <w:rPr>
          <w:rFonts w:ascii="Arial" w:hAnsi="Arial" w:cs="Arial"/>
          <w:sz w:val="24"/>
          <w:szCs w:val="24"/>
        </w:rPr>
        <w:t xml:space="preserve">DOR needs a reporting system for bad actors to ensure that they do not float from one municipality to another.  Currently, municipalities can revoke a </w:t>
      </w:r>
      <w:proofErr w:type="gramStart"/>
      <w:r>
        <w:rPr>
          <w:rFonts w:ascii="Arial" w:hAnsi="Arial" w:cs="Arial"/>
          <w:sz w:val="24"/>
          <w:szCs w:val="24"/>
        </w:rPr>
        <w:t>locally-issued</w:t>
      </w:r>
      <w:proofErr w:type="gramEnd"/>
      <w:r>
        <w:rPr>
          <w:rFonts w:ascii="Arial" w:hAnsi="Arial" w:cs="Arial"/>
          <w:sz w:val="24"/>
          <w:szCs w:val="24"/>
        </w:rPr>
        <w:t xml:space="preserve"> operator’s license when they know someone is being a bad actor.  However, they will not have the ability to revoke state-issued operator’s permits which creates the concern that bad actors may go unaddressed.  Municipalities need to continue to be able to protect public safety in their communities.</w:t>
      </w:r>
    </w:p>
    <w:p w14:paraId="1CB6C7DC" w14:textId="3C2C752E" w:rsidR="00A05C79" w:rsidRPr="00372180" w:rsidRDefault="00A05C79" w:rsidP="00A05C79">
      <w:pPr>
        <w:jc w:val="both"/>
        <w:rPr>
          <w:rFonts w:ascii="Arial" w:hAnsi="Arial" w:cs="Arial"/>
          <w:sz w:val="24"/>
          <w:szCs w:val="24"/>
        </w:rPr>
      </w:pPr>
      <w:r>
        <w:rPr>
          <w:rFonts w:ascii="Arial" w:hAnsi="Arial" w:cs="Arial"/>
          <w:sz w:val="24"/>
          <w:szCs w:val="24"/>
        </w:rPr>
        <w:t xml:space="preserve">It would be beneficial if </w:t>
      </w:r>
      <w:bookmarkStart w:id="0" w:name="_Hlk142301813"/>
      <w:r>
        <w:rPr>
          <w:rFonts w:ascii="Arial" w:hAnsi="Arial" w:cs="Arial"/>
          <w:sz w:val="24"/>
          <w:szCs w:val="24"/>
        </w:rPr>
        <w:t>operator’s permits are made searchable on the DOR’s website for enforcement purposes, so that law enforcement and municipalities can access and verify that someone has a legitimate operator’s permit.</w:t>
      </w:r>
      <w:bookmarkEnd w:id="0"/>
    </w:p>
    <w:sectPr w:rsidR="00A05C79" w:rsidRPr="00372180" w:rsidSect="00372180">
      <w:headerReference w:type="even" r:id="rId7"/>
      <w:headerReference w:type="default" r:id="rId8"/>
      <w:footerReference w:type="even" r:id="rId9"/>
      <w:footerReference w:type="default" r:id="rId10"/>
      <w:headerReference w:type="first" r:id="rId11"/>
      <w:footerReference w:type="first" r:id="rId12"/>
      <w:pgSz w:w="12240" w:h="15840" w:code="1"/>
      <w:pgMar w:top="1080" w:right="720" w:bottom="1080" w:left="720" w:header="230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4C31B" w14:textId="77777777" w:rsidR="00577089" w:rsidRDefault="00577089">
      <w:pPr>
        <w:spacing w:after="0" w:line="240" w:lineRule="auto"/>
      </w:pPr>
      <w:r>
        <w:separator/>
      </w:r>
    </w:p>
  </w:endnote>
  <w:endnote w:type="continuationSeparator" w:id="0">
    <w:p w14:paraId="7F0AF2BC" w14:textId="77777777" w:rsidR="00577089" w:rsidRDefault="00577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F42C3" w14:textId="77777777" w:rsidR="0061503B" w:rsidRDefault="006150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F43DF" w14:textId="77777777" w:rsidR="0061503B" w:rsidRDefault="0061503B">
    <w:pPr>
      <w:pStyle w:val="Footer"/>
    </w:pPr>
    <w:r>
      <w:rPr>
        <w:noProof/>
      </w:rPr>
      <w:drawing>
        <wp:anchor distT="0" distB="0" distL="114300" distR="114300" simplePos="0" relativeHeight="251659264" behindDoc="1" locked="0" layoutInCell="1" allowOverlap="1" wp14:anchorId="0B231761" wp14:editId="5C448F06">
          <wp:simplePos x="0" y="0"/>
          <wp:positionH relativeFrom="column">
            <wp:posOffset>1539240</wp:posOffset>
          </wp:positionH>
          <wp:positionV relativeFrom="paragraph">
            <wp:posOffset>-432435</wp:posOffset>
          </wp:positionV>
          <wp:extent cx="3126740" cy="389890"/>
          <wp:effectExtent l="0" t="0" r="0" b="0"/>
          <wp:wrapTight wrapText="bothSides">
            <wp:wrapPolygon edited="0">
              <wp:start x="0" y="0"/>
              <wp:lineTo x="0" y="20052"/>
              <wp:lineTo x="21451" y="20052"/>
              <wp:lineTo x="214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gLin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26740" cy="38989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D188E" w14:textId="77777777" w:rsidR="0061503B" w:rsidRDefault="00615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AAF24" w14:textId="77777777" w:rsidR="00577089" w:rsidRDefault="00577089">
      <w:pPr>
        <w:spacing w:after="0" w:line="240" w:lineRule="auto"/>
      </w:pPr>
      <w:r>
        <w:separator/>
      </w:r>
    </w:p>
  </w:footnote>
  <w:footnote w:type="continuationSeparator" w:id="0">
    <w:p w14:paraId="32FC0BA9" w14:textId="77777777" w:rsidR="00577089" w:rsidRDefault="005770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5914C" w14:textId="77777777" w:rsidR="0061503B" w:rsidRDefault="006150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1A5A3" w14:textId="77777777" w:rsidR="0061503B" w:rsidRDefault="0061503B">
    <w:pPr>
      <w:pStyle w:val="Header"/>
    </w:pPr>
    <w:r>
      <w:rPr>
        <w:noProof/>
      </w:rPr>
      <w:drawing>
        <wp:anchor distT="0" distB="0" distL="114300" distR="114300" simplePos="0" relativeHeight="251660288" behindDoc="1" locked="0" layoutInCell="1" allowOverlap="1" wp14:anchorId="61F80383" wp14:editId="02AB9295">
          <wp:simplePos x="0" y="0"/>
          <wp:positionH relativeFrom="column">
            <wp:posOffset>167640</wp:posOffset>
          </wp:positionH>
          <wp:positionV relativeFrom="paragraph">
            <wp:posOffset>-1066800</wp:posOffset>
          </wp:positionV>
          <wp:extent cx="4614545" cy="1072515"/>
          <wp:effectExtent l="0" t="0" r="0" b="0"/>
          <wp:wrapTight wrapText="bothSides">
            <wp:wrapPolygon edited="0">
              <wp:start x="0" y="0"/>
              <wp:lineTo x="0" y="21101"/>
              <wp:lineTo x="21490" y="21101"/>
              <wp:lineTo x="2149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gueLetterheadfinal4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14545" cy="107251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A21F8" w14:textId="77777777" w:rsidR="0061503B" w:rsidRDefault="006150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047D3"/>
    <w:multiLevelType w:val="hybridMultilevel"/>
    <w:tmpl w:val="FB5464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3861FE"/>
    <w:multiLevelType w:val="hybridMultilevel"/>
    <w:tmpl w:val="52A04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C5A02F1"/>
    <w:multiLevelType w:val="hybridMultilevel"/>
    <w:tmpl w:val="F2240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BA588A"/>
    <w:multiLevelType w:val="hybridMultilevel"/>
    <w:tmpl w:val="68061B4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4941124">
    <w:abstractNumId w:val="1"/>
  </w:num>
  <w:num w:numId="2" w16cid:durableId="200409501">
    <w:abstractNumId w:val="2"/>
  </w:num>
  <w:num w:numId="3" w16cid:durableId="1096754966">
    <w:abstractNumId w:val="0"/>
  </w:num>
  <w:num w:numId="4" w16cid:durableId="719133658">
    <w:abstractNumId w:val="3"/>
  </w:num>
  <w:num w:numId="5" w16cid:durableId="1045132054">
    <w:abstractNumId w:val="1"/>
  </w:num>
  <w:num w:numId="6" w16cid:durableId="16081535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CE0"/>
    <w:rsid w:val="000D32B9"/>
    <w:rsid w:val="00194EB1"/>
    <w:rsid w:val="00206B7F"/>
    <w:rsid w:val="0023378D"/>
    <w:rsid w:val="00372180"/>
    <w:rsid w:val="003A3034"/>
    <w:rsid w:val="00482448"/>
    <w:rsid w:val="00577089"/>
    <w:rsid w:val="0061503B"/>
    <w:rsid w:val="00670077"/>
    <w:rsid w:val="006C0322"/>
    <w:rsid w:val="00842159"/>
    <w:rsid w:val="008A1E5F"/>
    <w:rsid w:val="00A05C79"/>
    <w:rsid w:val="00A20C84"/>
    <w:rsid w:val="00A65581"/>
    <w:rsid w:val="00AE61C3"/>
    <w:rsid w:val="00B357FD"/>
    <w:rsid w:val="00BB4ADB"/>
    <w:rsid w:val="00BE2FEB"/>
    <w:rsid w:val="00BF4A66"/>
    <w:rsid w:val="00C21CE0"/>
    <w:rsid w:val="00C90DC2"/>
    <w:rsid w:val="00CE5EA2"/>
    <w:rsid w:val="00D27EC6"/>
    <w:rsid w:val="00D947F6"/>
    <w:rsid w:val="00E657DF"/>
    <w:rsid w:val="00E710D4"/>
    <w:rsid w:val="00F009FB"/>
    <w:rsid w:val="00F2147D"/>
    <w:rsid w:val="00F46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7C7B3"/>
  <w15:chartTrackingRefBased/>
  <w15:docId w15:val="{1DB6E51A-66C7-4E44-B055-39B1AC7D4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BF4A66"/>
    <w:pPr>
      <w:jc w:val="both"/>
    </w:pPr>
    <w:rPr>
      <w:rFonts w:ascii="Arial" w:hAnsi="Arial" w:cs="Arial"/>
      <w:sz w:val="24"/>
    </w:rPr>
  </w:style>
  <w:style w:type="paragraph" w:styleId="Header">
    <w:name w:val="header"/>
    <w:basedOn w:val="Normal"/>
    <w:link w:val="HeaderChar"/>
    <w:uiPriority w:val="99"/>
    <w:unhideWhenUsed/>
    <w:rsid w:val="00C21CE0"/>
    <w:pPr>
      <w:tabs>
        <w:tab w:val="center" w:pos="4680"/>
        <w:tab w:val="right" w:pos="9360"/>
      </w:tabs>
      <w:spacing w:after="0" w:line="240" w:lineRule="auto"/>
    </w:pPr>
    <w:rPr>
      <w:kern w:val="0"/>
    </w:rPr>
  </w:style>
  <w:style w:type="character" w:customStyle="1" w:styleId="HeaderChar">
    <w:name w:val="Header Char"/>
    <w:basedOn w:val="DefaultParagraphFont"/>
    <w:link w:val="Header"/>
    <w:uiPriority w:val="99"/>
    <w:rsid w:val="00C21CE0"/>
    <w:rPr>
      <w:kern w:val="0"/>
    </w:rPr>
  </w:style>
  <w:style w:type="paragraph" w:styleId="Footer">
    <w:name w:val="footer"/>
    <w:basedOn w:val="Normal"/>
    <w:link w:val="FooterChar"/>
    <w:uiPriority w:val="99"/>
    <w:unhideWhenUsed/>
    <w:rsid w:val="00C21CE0"/>
    <w:pPr>
      <w:tabs>
        <w:tab w:val="center" w:pos="4680"/>
        <w:tab w:val="right" w:pos="9360"/>
      </w:tabs>
      <w:spacing w:after="0" w:line="240" w:lineRule="auto"/>
    </w:pPr>
    <w:rPr>
      <w:kern w:val="0"/>
    </w:rPr>
  </w:style>
  <w:style w:type="character" w:customStyle="1" w:styleId="FooterChar">
    <w:name w:val="Footer Char"/>
    <w:basedOn w:val="DefaultParagraphFont"/>
    <w:link w:val="Footer"/>
    <w:uiPriority w:val="99"/>
    <w:rsid w:val="00C21CE0"/>
    <w:rPr>
      <w:kern w:val="0"/>
    </w:rPr>
  </w:style>
  <w:style w:type="paragraph" w:styleId="ListParagraph">
    <w:name w:val="List Paragraph"/>
    <w:basedOn w:val="Normal"/>
    <w:uiPriority w:val="34"/>
    <w:qFormat/>
    <w:rsid w:val="003A30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9509">
      <w:bodyDiv w:val="1"/>
      <w:marLeft w:val="0"/>
      <w:marRight w:val="0"/>
      <w:marTop w:val="0"/>
      <w:marBottom w:val="0"/>
      <w:divBdr>
        <w:top w:val="none" w:sz="0" w:space="0" w:color="auto"/>
        <w:left w:val="none" w:sz="0" w:space="0" w:color="auto"/>
        <w:bottom w:val="none" w:sz="0" w:space="0" w:color="auto"/>
        <w:right w:val="none" w:sz="0" w:space="0" w:color="auto"/>
      </w:divBdr>
    </w:div>
    <w:div w:id="60673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1244</Words>
  <Characters>7093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Scott</dc:creator>
  <cp:keywords/>
  <dc:description/>
  <cp:lastModifiedBy>Toni Herkert</cp:lastModifiedBy>
  <cp:revision>2</cp:revision>
  <cp:lastPrinted>2023-09-06T15:58:00Z</cp:lastPrinted>
  <dcterms:created xsi:type="dcterms:W3CDTF">2023-11-16T19:03:00Z</dcterms:created>
  <dcterms:modified xsi:type="dcterms:W3CDTF">2023-11-16T19:03:00Z</dcterms:modified>
</cp:coreProperties>
</file>