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836CF" w14:textId="777F5C19" w:rsidR="00832708" w:rsidRPr="009802D7" w:rsidRDefault="00832708" w:rsidP="00B92A3A">
      <w:pPr>
        <w:spacing w:before="60" w:after="60" w:line="276" w:lineRule="auto"/>
        <w:jc w:val="left"/>
        <w:rPr>
          <w:b/>
          <w:bCs/>
          <w:color w:val="153D63" w:themeColor="text2" w:themeTint="E6"/>
          <w:sz w:val="28"/>
          <w:szCs w:val="28"/>
        </w:rPr>
      </w:pPr>
      <w:r w:rsidRPr="009802D7">
        <w:rPr>
          <w:b/>
          <w:bCs/>
          <w:color w:val="153D63" w:themeColor="text2" w:themeTint="E6"/>
          <w:sz w:val="28"/>
          <w:szCs w:val="28"/>
        </w:rPr>
        <w:t>P</w:t>
      </w:r>
      <w:r w:rsidRPr="009802D7">
        <w:rPr>
          <w:b/>
          <w:bCs/>
          <w:color w:val="153D63" w:themeColor="text2" w:themeTint="E6"/>
          <w:sz w:val="28"/>
          <w:szCs w:val="28"/>
        </w:rPr>
        <w:t>roperty &amp; Building Basics: Frequently Asked Questions</w:t>
      </w:r>
    </w:p>
    <w:p w14:paraId="7963DBFA" w14:textId="77777777" w:rsidR="00FF7747" w:rsidRDefault="0083718E" w:rsidP="00B92A3A">
      <w:pPr>
        <w:pStyle w:val="BodyText"/>
        <w:spacing w:before="60" w:after="60"/>
        <w:rPr>
          <w:i/>
          <w:iCs/>
          <w:color w:val="153D63" w:themeColor="text2" w:themeTint="E6"/>
        </w:rPr>
      </w:pPr>
      <w:r w:rsidRPr="00FF7747">
        <w:rPr>
          <w:i/>
          <w:iCs/>
          <w:color w:val="153D63" w:themeColor="text2" w:themeTint="E6"/>
        </w:rPr>
        <w:t>How the Official Plan, Zoning, and Occupancy Classification impact property owners in South Glengarry</w:t>
      </w:r>
    </w:p>
    <w:p w14:paraId="6D3A13E9" w14:textId="77777777" w:rsidR="00B92A3A" w:rsidRDefault="00B92A3A" w:rsidP="00B92A3A">
      <w:pPr>
        <w:pStyle w:val="BodyText"/>
        <w:spacing w:before="60" w:after="60"/>
        <w:rPr>
          <w:i/>
          <w:iCs/>
          <w:color w:val="153D63" w:themeColor="text2" w:themeTint="E6"/>
        </w:rPr>
      </w:pPr>
    </w:p>
    <w:p w14:paraId="307DBAA3" w14:textId="2B51A463" w:rsidR="00FF7747" w:rsidRPr="00B92A3A" w:rsidRDefault="00FF7747" w:rsidP="00B92A3A">
      <w:pPr>
        <w:pStyle w:val="BodyText"/>
        <w:spacing w:before="60" w:after="60"/>
        <w:rPr>
          <w:color w:val="auto"/>
        </w:rPr>
      </w:pPr>
      <w:r w:rsidRPr="00B92A3A">
        <w:rPr>
          <w:color w:val="auto"/>
        </w:rPr>
        <w:t xml:space="preserve">The Provincial government sets standards that we must follow. </w:t>
      </w:r>
      <w:r w:rsidR="00832708" w:rsidRPr="00B92A3A">
        <w:rPr>
          <w:color w:val="auto"/>
        </w:rPr>
        <w:t>U</w:t>
      </w:r>
      <w:r w:rsidR="0083718E" w:rsidRPr="00B92A3A">
        <w:rPr>
          <w:color w:val="auto"/>
        </w:rPr>
        <w:t xml:space="preserve">nderstanding how our community manages properties can be confusing. </w:t>
      </w:r>
      <w:r w:rsidR="009802D7" w:rsidRPr="00B92A3A">
        <w:rPr>
          <w:color w:val="auto"/>
        </w:rPr>
        <w:t xml:space="preserve">This </w:t>
      </w:r>
      <w:r w:rsidR="000963A4" w:rsidRPr="00B92A3A">
        <w:rPr>
          <w:color w:val="auto"/>
        </w:rPr>
        <w:t>easy guide</w:t>
      </w:r>
      <w:r w:rsidR="0083718E" w:rsidRPr="00B92A3A">
        <w:rPr>
          <w:color w:val="auto"/>
        </w:rPr>
        <w:t xml:space="preserve"> </w:t>
      </w:r>
      <w:r w:rsidR="009802D7" w:rsidRPr="00B92A3A">
        <w:rPr>
          <w:color w:val="auto"/>
        </w:rPr>
        <w:t xml:space="preserve">explains </w:t>
      </w:r>
      <w:r w:rsidR="0083718E" w:rsidRPr="00B92A3A">
        <w:rPr>
          <w:color w:val="auto"/>
        </w:rPr>
        <w:t xml:space="preserve">the three </w:t>
      </w:r>
      <w:r w:rsidR="00832708" w:rsidRPr="00B92A3A">
        <w:rPr>
          <w:color w:val="auto"/>
        </w:rPr>
        <w:t>main layers of regulations that affect what you can do with a building</w:t>
      </w:r>
      <w:r w:rsidR="00D95A85" w:rsidRPr="00B92A3A">
        <w:rPr>
          <w:color w:val="auto"/>
        </w:rPr>
        <w:t xml:space="preserve"> in </w:t>
      </w:r>
      <w:r w:rsidR="00264146" w:rsidRPr="00B92A3A">
        <w:rPr>
          <w:color w:val="auto"/>
        </w:rPr>
        <w:t>our township</w:t>
      </w:r>
      <w:r w:rsidR="00832708" w:rsidRPr="00B92A3A">
        <w:rPr>
          <w:color w:val="auto"/>
        </w:rPr>
        <w:t>.</w:t>
      </w:r>
    </w:p>
    <w:p w14:paraId="3131D7BF" w14:textId="77777777" w:rsidR="00B92A3A" w:rsidRPr="00832708" w:rsidRDefault="00B92A3A" w:rsidP="00B92A3A">
      <w:pPr>
        <w:pStyle w:val="BodyText"/>
        <w:spacing w:before="60" w:after="60"/>
      </w:pPr>
    </w:p>
    <w:p w14:paraId="1C371382" w14:textId="77777777" w:rsidR="00832708" w:rsidRPr="009802D7" w:rsidRDefault="00832708" w:rsidP="00B92A3A">
      <w:pPr>
        <w:spacing w:before="60" w:after="60" w:line="276" w:lineRule="auto"/>
        <w:jc w:val="left"/>
        <w:rPr>
          <w:b/>
          <w:bCs/>
          <w:color w:val="153D63" w:themeColor="text2" w:themeTint="E6"/>
        </w:rPr>
      </w:pPr>
      <w:r w:rsidRPr="009802D7">
        <w:rPr>
          <w:b/>
          <w:bCs/>
          <w:color w:val="153D63" w:themeColor="text2" w:themeTint="E6"/>
        </w:rPr>
        <w:t>Q1: What is an Official Plan?</w:t>
      </w:r>
    </w:p>
    <w:p w14:paraId="07F432EE" w14:textId="6C24028B" w:rsidR="00832708" w:rsidRDefault="00832708" w:rsidP="00B92A3A">
      <w:pPr>
        <w:spacing w:before="60" w:after="60" w:line="276" w:lineRule="auto"/>
        <w:jc w:val="left"/>
      </w:pPr>
      <w:r w:rsidRPr="00832708">
        <w:t>T</w:t>
      </w:r>
      <w:r w:rsidR="006353EC">
        <w:t>he</w:t>
      </w:r>
      <w:r w:rsidRPr="00832708">
        <w:t xml:space="preserve"> Official Plan</w:t>
      </w:r>
      <w:r w:rsidR="006353EC">
        <w:t xml:space="preserve"> is similar to</w:t>
      </w:r>
      <w:r w:rsidRPr="00832708">
        <w:t xml:space="preserve"> </w:t>
      </w:r>
      <w:r>
        <w:t>a</w:t>
      </w:r>
      <w:r w:rsidRPr="00832708">
        <w:t xml:space="preserve"> </w:t>
      </w:r>
      <w:r w:rsidRPr="00832708">
        <w:rPr>
          <w:b/>
          <w:bCs/>
        </w:rPr>
        <w:t xml:space="preserve">20-year </w:t>
      </w:r>
      <w:r w:rsidR="006353EC">
        <w:rPr>
          <w:b/>
          <w:bCs/>
        </w:rPr>
        <w:t>wish list and blueprint</w:t>
      </w:r>
      <w:r w:rsidRPr="00832708">
        <w:t xml:space="preserve">. It looks at the big picture and outlines the long-term </w:t>
      </w:r>
      <w:r w:rsidR="006353EC">
        <w:t>vision</w:t>
      </w:r>
      <w:r w:rsidRPr="00832708">
        <w:t xml:space="preserve"> for where future housing, jobs, transit, and parks should go. It doesn't look at individual properties</w:t>
      </w:r>
      <w:r w:rsidR="006353EC">
        <w:t>.</w:t>
      </w:r>
      <w:r w:rsidR="00264146">
        <w:rPr>
          <w:b/>
          <w:bCs/>
        </w:rPr>
        <w:t xml:space="preserve"> </w:t>
      </w:r>
      <w:r w:rsidR="006353EC" w:rsidRPr="00264146">
        <w:rPr>
          <w:i/>
          <w:iCs/>
        </w:rPr>
        <w:t xml:space="preserve">South Glengarry has adopted the </w:t>
      </w:r>
      <w:r w:rsidRPr="00264146">
        <w:rPr>
          <w:b/>
          <w:bCs/>
          <w:i/>
          <w:iCs/>
        </w:rPr>
        <w:t>SDG Counties’ Official Plan</w:t>
      </w:r>
      <w:r w:rsidR="006353EC" w:rsidRPr="00264146">
        <w:rPr>
          <w:b/>
          <w:bCs/>
          <w:i/>
          <w:iCs/>
        </w:rPr>
        <w:t xml:space="preserve"> </w:t>
      </w:r>
      <w:r w:rsidR="006353EC" w:rsidRPr="00264146">
        <w:rPr>
          <w:i/>
          <w:iCs/>
        </w:rPr>
        <w:t>to maintain a regional perspective</w:t>
      </w:r>
      <w:r w:rsidRPr="006353EC">
        <w:t>.</w:t>
      </w:r>
    </w:p>
    <w:p w14:paraId="380D6DEB" w14:textId="77777777" w:rsidR="00B92A3A" w:rsidRPr="006353EC" w:rsidRDefault="00B92A3A" w:rsidP="00B92A3A">
      <w:pPr>
        <w:spacing w:before="60" w:after="60" w:line="276" w:lineRule="auto"/>
        <w:jc w:val="left"/>
      </w:pPr>
    </w:p>
    <w:p w14:paraId="3E5279A0" w14:textId="5914ECDE" w:rsidR="00832708" w:rsidRDefault="00B92A3A" w:rsidP="00B92A3A">
      <w:pPr>
        <w:spacing w:before="60" w:after="60" w:line="276" w:lineRule="auto"/>
        <w:jc w:val="left"/>
        <w:rPr>
          <w:color w:val="6C0000"/>
        </w:rPr>
      </w:pPr>
      <w:r>
        <w:rPr>
          <w:b/>
          <w:bCs/>
          <w:color w:val="6C0000"/>
        </w:rPr>
        <w:t>T</w:t>
      </w:r>
      <w:r w:rsidR="00832708" w:rsidRPr="00576461">
        <w:rPr>
          <w:b/>
          <w:bCs/>
          <w:color w:val="6C0000"/>
        </w:rPr>
        <w:t>he Bottom Line:</w:t>
      </w:r>
      <w:r w:rsidR="00832708" w:rsidRPr="00576461">
        <w:rPr>
          <w:color w:val="6C0000"/>
        </w:rPr>
        <w:t xml:space="preserve"> </w:t>
      </w:r>
      <w:r w:rsidR="006353EC" w:rsidRPr="00576461">
        <w:rPr>
          <w:color w:val="6C0000"/>
        </w:rPr>
        <w:t xml:space="preserve">The </w:t>
      </w:r>
      <w:r w:rsidR="00832708" w:rsidRPr="00576461">
        <w:rPr>
          <w:i/>
          <w:iCs/>
          <w:color w:val="6C0000"/>
        </w:rPr>
        <w:t>"What we want to become"</w:t>
      </w:r>
      <w:r w:rsidR="00832708" w:rsidRPr="00576461">
        <w:rPr>
          <w:color w:val="6C0000"/>
        </w:rPr>
        <w:t xml:space="preserve"> plan.</w:t>
      </w:r>
    </w:p>
    <w:p w14:paraId="5D6247CC" w14:textId="77777777" w:rsidR="00B92A3A" w:rsidRPr="00576461" w:rsidRDefault="00B92A3A" w:rsidP="00B92A3A">
      <w:pPr>
        <w:spacing w:before="60" w:after="60" w:line="276" w:lineRule="auto"/>
        <w:jc w:val="left"/>
        <w:rPr>
          <w:color w:val="6C0000"/>
        </w:rPr>
      </w:pPr>
    </w:p>
    <w:p w14:paraId="7D10CC8F" w14:textId="77777777" w:rsidR="00832708" w:rsidRPr="009802D7" w:rsidRDefault="00832708" w:rsidP="00B92A3A">
      <w:pPr>
        <w:spacing w:before="60" w:after="60" w:line="276" w:lineRule="auto"/>
        <w:jc w:val="left"/>
        <w:rPr>
          <w:b/>
          <w:bCs/>
          <w:color w:val="153D63" w:themeColor="text2" w:themeTint="E6"/>
        </w:rPr>
      </w:pPr>
      <w:r w:rsidRPr="009802D7">
        <w:rPr>
          <w:b/>
          <w:bCs/>
          <w:color w:val="153D63" w:themeColor="text2" w:themeTint="E6"/>
        </w:rPr>
        <w:t>Q2: What is a Zoning By-law?</w:t>
      </w:r>
    </w:p>
    <w:p w14:paraId="1D89A92C" w14:textId="383EB281" w:rsidR="00832708" w:rsidRDefault="00B92A3A" w:rsidP="00B92A3A">
      <w:pPr>
        <w:spacing w:before="60" w:after="60" w:line="276" w:lineRule="auto"/>
        <w:jc w:val="left"/>
        <w:rPr>
          <w:i/>
          <w:iCs/>
        </w:rPr>
      </w:pPr>
      <w:r>
        <w:t xml:space="preserve">While the </w:t>
      </w:r>
      <w:r w:rsidR="00E95EBD">
        <w:t>c</w:t>
      </w:r>
      <w:r>
        <w:t xml:space="preserve">ounty sets the </w:t>
      </w:r>
      <w:r w:rsidR="00E95EBD">
        <w:t>big picture</w:t>
      </w:r>
      <w:r>
        <w:t xml:space="preserve">, </w:t>
      </w:r>
      <w:r w:rsidR="00A57BB6">
        <w:t xml:space="preserve">the </w:t>
      </w:r>
      <w:r w:rsidR="00D1304E">
        <w:t xml:space="preserve">township </w:t>
      </w:r>
      <w:r w:rsidR="006353EC">
        <w:t xml:space="preserve">manages </w:t>
      </w:r>
      <w:r w:rsidR="00264146">
        <w:t>z</w:t>
      </w:r>
      <w:r w:rsidR="00832708" w:rsidRPr="00832708">
        <w:t>oning</w:t>
      </w:r>
      <w:r w:rsidR="006353EC">
        <w:t xml:space="preserve">, </w:t>
      </w:r>
      <w:r>
        <w:t xml:space="preserve">which turns that </w:t>
      </w:r>
      <w:r w:rsidR="00832708" w:rsidRPr="00832708">
        <w:t xml:space="preserve">vision into </w:t>
      </w:r>
      <w:r w:rsidR="00832708" w:rsidRPr="00832708">
        <w:rPr>
          <w:b/>
          <w:bCs/>
        </w:rPr>
        <w:t>strict laws for individual properties</w:t>
      </w:r>
      <w:r w:rsidR="00832708" w:rsidRPr="00832708">
        <w:t xml:space="preserve">. It dictates exactly what you can build on a specific lot </w:t>
      </w:r>
      <w:r w:rsidR="00832708" w:rsidRPr="00832708">
        <w:rPr>
          <w:i/>
          <w:iCs/>
        </w:rPr>
        <w:t>today</w:t>
      </w:r>
      <w:r w:rsidR="00832708" w:rsidRPr="00832708">
        <w:t>. It tells you the permitted use</w:t>
      </w:r>
      <w:r w:rsidR="00D95A85">
        <w:t xml:space="preserve"> (</w:t>
      </w:r>
      <w:r w:rsidR="00832708" w:rsidRPr="00832708">
        <w:t>e.g., residential vs. commercial), how tall the building can be, and how far back it must sit from the property line.</w:t>
      </w:r>
      <w:r w:rsidR="00264146" w:rsidRPr="00264146">
        <w:rPr>
          <w:i/>
          <w:iCs/>
        </w:rPr>
        <w:t xml:space="preserve"> Local zoning must respect and conform to the Official Plan.</w:t>
      </w:r>
    </w:p>
    <w:p w14:paraId="45F21400" w14:textId="77777777" w:rsidR="00B92A3A" w:rsidRPr="00B92A3A" w:rsidRDefault="00B92A3A" w:rsidP="00B92A3A">
      <w:pPr>
        <w:spacing w:before="60" w:after="60" w:line="276" w:lineRule="auto"/>
        <w:jc w:val="left"/>
        <w:rPr>
          <w:i/>
          <w:iCs/>
        </w:rPr>
      </w:pPr>
    </w:p>
    <w:p w14:paraId="5CDD8CB5" w14:textId="7B03E8E8" w:rsidR="00832708" w:rsidRDefault="00B92A3A" w:rsidP="00B92A3A">
      <w:pPr>
        <w:spacing w:before="60" w:after="60" w:line="276" w:lineRule="auto"/>
        <w:jc w:val="left"/>
        <w:rPr>
          <w:color w:val="6C0000"/>
        </w:rPr>
      </w:pPr>
      <w:r>
        <w:rPr>
          <w:b/>
          <w:bCs/>
          <w:color w:val="6C0000"/>
        </w:rPr>
        <w:t>T</w:t>
      </w:r>
      <w:r w:rsidR="00832708" w:rsidRPr="00576461">
        <w:rPr>
          <w:b/>
          <w:bCs/>
          <w:color w:val="6C0000"/>
        </w:rPr>
        <w:t>he Bottom Line:</w:t>
      </w:r>
      <w:r w:rsidR="00832708" w:rsidRPr="00576461">
        <w:rPr>
          <w:color w:val="6C0000"/>
        </w:rPr>
        <w:t xml:space="preserve"> </w:t>
      </w:r>
      <w:r w:rsidR="006353EC" w:rsidRPr="00576461">
        <w:rPr>
          <w:color w:val="6C0000"/>
        </w:rPr>
        <w:t>T</w:t>
      </w:r>
      <w:r w:rsidR="00832708" w:rsidRPr="00576461">
        <w:rPr>
          <w:color w:val="6C0000"/>
        </w:rPr>
        <w:t xml:space="preserve">he </w:t>
      </w:r>
      <w:r w:rsidR="00832708" w:rsidRPr="00576461">
        <w:rPr>
          <w:i/>
          <w:iCs/>
          <w:color w:val="6C0000"/>
        </w:rPr>
        <w:t>"What you are legally allowed to build here right now"</w:t>
      </w:r>
      <w:r w:rsidR="00832708" w:rsidRPr="00576461">
        <w:rPr>
          <w:color w:val="6C0000"/>
        </w:rPr>
        <w:t xml:space="preserve"> rulebook.</w:t>
      </w:r>
    </w:p>
    <w:p w14:paraId="67288FAC" w14:textId="77777777" w:rsidR="00B92A3A" w:rsidRPr="00576461" w:rsidRDefault="00B92A3A" w:rsidP="00B92A3A">
      <w:pPr>
        <w:spacing w:before="60" w:after="60" w:line="276" w:lineRule="auto"/>
        <w:jc w:val="left"/>
        <w:rPr>
          <w:color w:val="6C0000"/>
        </w:rPr>
      </w:pPr>
    </w:p>
    <w:p w14:paraId="3A6BE9E6" w14:textId="77777777" w:rsidR="00832708" w:rsidRPr="009802D7" w:rsidRDefault="00832708" w:rsidP="00B92A3A">
      <w:pPr>
        <w:spacing w:before="60" w:after="60" w:line="276" w:lineRule="auto"/>
        <w:jc w:val="left"/>
        <w:rPr>
          <w:b/>
          <w:bCs/>
          <w:color w:val="153D63" w:themeColor="text2" w:themeTint="E6"/>
        </w:rPr>
      </w:pPr>
      <w:r w:rsidRPr="009802D7">
        <w:rPr>
          <w:b/>
          <w:bCs/>
          <w:color w:val="153D63" w:themeColor="text2" w:themeTint="E6"/>
        </w:rPr>
        <w:t>Q3: What is Occupancy Classification?</w:t>
      </w:r>
    </w:p>
    <w:p w14:paraId="58F8F6D8" w14:textId="5E8277E4" w:rsidR="00832708" w:rsidRDefault="00832708" w:rsidP="00B92A3A">
      <w:pPr>
        <w:spacing w:before="60" w:after="60" w:line="276" w:lineRule="auto"/>
        <w:jc w:val="left"/>
      </w:pPr>
      <w:r w:rsidRPr="00832708">
        <w:t xml:space="preserve">This is a technical rating from the </w:t>
      </w:r>
      <w:r w:rsidRPr="00832708">
        <w:rPr>
          <w:b/>
          <w:bCs/>
        </w:rPr>
        <w:t xml:space="preserve">Ontario </w:t>
      </w:r>
      <w:r w:rsidRPr="00832708">
        <w:rPr>
          <w:b/>
          <w:bCs/>
        </w:rPr>
        <w:t>Building Code</w:t>
      </w:r>
      <w:r w:rsidRPr="00832708">
        <w:t xml:space="preserve"> that focuses on </w:t>
      </w:r>
      <w:r w:rsidRPr="00832708">
        <w:rPr>
          <w:b/>
          <w:bCs/>
        </w:rPr>
        <w:t>indoor safety</w:t>
      </w:r>
      <w:r w:rsidRPr="00832708">
        <w:t xml:space="preserve">. </w:t>
      </w:r>
      <w:r w:rsidR="00F24ACB">
        <w:t xml:space="preserve">It categorizes a building based on how it </w:t>
      </w:r>
      <w:proofErr w:type="gramStart"/>
      <w:r w:rsidR="00F24ACB">
        <w:t>is</w:t>
      </w:r>
      <w:r w:rsidR="008A5338">
        <w:t xml:space="preserve"> </w:t>
      </w:r>
      <w:r w:rsidR="00876677">
        <w:t>use</w:t>
      </w:r>
      <w:r w:rsidR="00F24ACB">
        <w:t>d</w:t>
      </w:r>
      <w:proofErr w:type="gramEnd"/>
      <w:r w:rsidR="001A2280">
        <w:t xml:space="preserve"> </w:t>
      </w:r>
      <w:r w:rsidR="00BB14F0">
        <w:t xml:space="preserve">and </w:t>
      </w:r>
      <w:r w:rsidR="00F524F2">
        <w:t xml:space="preserve">how </w:t>
      </w:r>
      <w:proofErr w:type="gramStart"/>
      <w:r w:rsidR="00F524F2">
        <w:t>many</w:t>
      </w:r>
      <w:proofErr w:type="gramEnd"/>
      <w:r w:rsidR="00F524F2">
        <w:t xml:space="preserve"> people </w:t>
      </w:r>
      <w:r w:rsidR="00F24ACB">
        <w:t>will be</w:t>
      </w:r>
      <w:r w:rsidR="00BB14F0">
        <w:t xml:space="preserve"> </w:t>
      </w:r>
      <w:r w:rsidRPr="00832708">
        <w:t xml:space="preserve">inside. </w:t>
      </w:r>
      <w:r w:rsidR="00A84DB6">
        <w:t>A</w:t>
      </w:r>
      <w:r w:rsidRPr="00832708">
        <w:t xml:space="preserve"> </w:t>
      </w:r>
      <w:r w:rsidR="00264146">
        <w:t>crowded venue</w:t>
      </w:r>
      <w:r w:rsidRPr="00832708">
        <w:t xml:space="preserve"> has different fire risks than a private house or </w:t>
      </w:r>
      <w:r>
        <w:t>store</w:t>
      </w:r>
      <w:r w:rsidR="008A5338">
        <w:t>, so</w:t>
      </w:r>
      <w:r w:rsidRPr="00832708">
        <w:t xml:space="preserve"> the code uses this classification to </w:t>
      </w:r>
      <w:r>
        <w:t xml:space="preserve">determine </w:t>
      </w:r>
      <w:r w:rsidR="00E10A3E">
        <w:t>which</w:t>
      </w:r>
      <w:r w:rsidRPr="00832708">
        <w:t xml:space="preserve"> fire alarms, exits, and construction materials</w:t>
      </w:r>
      <w:r w:rsidR="00E10A3E">
        <w:t xml:space="preserve"> </w:t>
      </w:r>
      <w:proofErr w:type="gramStart"/>
      <w:r w:rsidR="00E10A3E">
        <w:t xml:space="preserve">are </w:t>
      </w:r>
      <w:r w:rsidR="008A5338">
        <w:t>required</w:t>
      </w:r>
      <w:proofErr w:type="gramEnd"/>
      <w:r w:rsidR="008A5338">
        <w:t>.</w:t>
      </w:r>
    </w:p>
    <w:p w14:paraId="57AE0D68" w14:textId="77777777" w:rsidR="00B92A3A" w:rsidRDefault="00B92A3A" w:rsidP="00B92A3A">
      <w:pPr>
        <w:spacing w:before="60" w:after="60" w:line="276" w:lineRule="auto"/>
        <w:jc w:val="left"/>
      </w:pPr>
    </w:p>
    <w:p w14:paraId="62229196" w14:textId="600AF448" w:rsidR="00832708" w:rsidRDefault="00832708" w:rsidP="00B92A3A">
      <w:pPr>
        <w:spacing w:before="60" w:after="60" w:line="276" w:lineRule="auto"/>
        <w:jc w:val="left"/>
        <w:rPr>
          <w:color w:val="6C0000"/>
        </w:rPr>
      </w:pPr>
      <w:r w:rsidRPr="00D95A85">
        <w:rPr>
          <w:b/>
          <w:bCs/>
          <w:color w:val="6C0000"/>
        </w:rPr>
        <w:t>T</w:t>
      </w:r>
      <w:r w:rsidRPr="00D95A85">
        <w:rPr>
          <w:b/>
          <w:bCs/>
          <w:color w:val="6C0000"/>
        </w:rPr>
        <w:t>he Bottom Line:</w:t>
      </w:r>
      <w:r w:rsidRPr="00D95A85">
        <w:rPr>
          <w:color w:val="6C0000"/>
        </w:rPr>
        <w:t xml:space="preserve"> </w:t>
      </w:r>
      <w:r w:rsidR="00264146">
        <w:rPr>
          <w:color w:val="6C0000"/>
        </w:rPr>
        <w:t>T</w:t>
      </w:r>
      <w:r w:rsidRPr="00D95A85">
        <w:rPr>
          <w:color w:val="6C0000"/>
        </w:rPr>
        <w:t xml:space="preserve">he </w:t>
      </w:r>
      <w:r w:rsidRPr="00D95A85">
        <w:rPr>
          <w:i/>
          <w:iCs/>
          <w:color w:val="6C0000"/>
        </w:rPr>
        <w:t xml:space="preserve">"How we design the </w:t>
      </w:r>
      <w:r w:rsidR="00D95A85" w:rsidRPr="00D95A85">
        <w:rPr>
          <w:i/>
          <w:iCs/>
          <w:color w:val="6C0000"/>
        </w:rPr>
        <w:t>building to be</w:t>
      </w:r>
      <w:r w:rsidRPr="00D95A85">
        <w:rPr>
          <w:i/>
          <w:iCs/>
          <w:color w:val="6C0000"/>
        </w:rPr>
        <w:t xml:space="preserve"> safe to walk inside"</w:t>
      </w:r>
      <w:r w:rsidRPr="00D95A85">
        <w:rPr>
          <w:color w:val="6C0000"/>
        </w:rPr>
        <w:t xml:space="preserve"> standard.</w:t>
      </w:r>
    </w:p>
    <w:p w14:paraId="38705F35" w14:textId="77777777" w:rsidR="00B92A3A" w:rsidRPr="00D95A85" w:rsidRDefault="00B92A3A" w:rsidP="00B92A3A">
      <w:pPr>
        <w:spacing w:before="60" w:after="60" w:line="276" w:lineRule="auto"/>
        <w:jc w:val="left"/>
        <w:rPr>
          <w:color w:val="6C0000"/>
        </w:rPr>
      </w:pPr>
    </w:p>
    <w:p w14:paraId="63380E84" w14:textId="77777777" w:rsidR="00832708" w:rsidRPr="009802D7" w:rsidRDefault="00832708" w:rsidP="00B92A3A">
      <w:pPr>
        <w:spacing w:before="60" w:after="60" w:line="276" w:lineRule="auto"/>
        <w:jc w:val="left"/>
        <w:rPr>
          <w:b/>
          <w:bCs/>
          <w:color w:val="153D63" w:themeColor="text2" w:themeTint="E6"/>
        </w:rPr>
      </w:pPr>
      <w:r w:rsidRPr="009802D7">
        <w:rPr>
          <w:b/>
          <w:bCs/>
          <w:color w:val="153D63" w:themeColor="text2" w:themeTint="E6"/>
        </w:rPr>
        <w:t>Q4: Can I change my property's zoning?</w:t>
      </w:r>
    </w:p>
    <w:p w14:paraId="7891D4C9" w14:textId="77959B8F" w:rsidR="00832708" w:rsidRDefault="00832708" w:rsidP="00B92A3A">
      <w:pPr>
        <w:spacing w:before="60" w:after="60" w:line="276" w:lineRule="auto"/>
        <w:jc w:val="left"/>
      </w:pPr>
      <w:r w:rsidRPr="00832708">
        <w:t xml:space="preserve">Yes, but it requires a formal application process called a </w:t>
      </w:r>
      <w:r w:rsidRPr="00832708">
        <w:rPr>
          <w:b/>
          <w:bCs/>
        </w:rPr>
        <w:t>Zoning By-law Amendment</w:t>
      </w:r>
      <w:r w:rsidRPr="00832708">
        <w:t xml:space="preserve"> (or Rezoning). </w:t>
      </w:r>
      <w:r w:rsidR="00264146">
        <w:t xml:space="preserve">Township staff and council </w:t>
      </w:r>
      <w:r w:rsidRPr="00832708">
        <w:t xml:space="preserve">will review your request to ensure it aligns with the </w:t>
      </w:r>
      <w:r w:rsidR="00D95A85" w:rsidRPr="00D95A85">
        <w:rPr>
          <w:b/>
          <w:bCs/>
        </w:rPr>
        <w:lastRenderedPageBreak/>
        <w:t>Official Plan’s</w:t>
      </w:r>
      <w:r w:rsidR="00D95A85">
        <w:t xml:space="preserve"> </w:t>
      </w:r>
      <w:r w:rsidRPr="00832708">
        <w:t xml:space="preserve">high-level goals. If your proposal goes </w:t>
      </w:r>
      <w:r w:rsidR="00264146">
        <w:t xml:space="preserve">against the County’s Official Plan, it requires a more complex “Official Plan Amendment” process first. </w:t>
      </w:r>
    </w:p>
    <w:p w14:paraId="301AB503" w14:textId="77777777" w:rsidR="00B92A3A" w:rsidRDefault="00B92A3A" w:rsidP="00B92A3A">
      <w:pPr>
        <w:spacing w:before="60" w:after="60" w:line="276" w:lineRule="auto"/>
        <w:jc w:val="left"/>
      </w:pPr>
    </w:p>
    <w:p w14:paraId="0D9D265F" w14:textId="28F09AD6" w:rsidR="00832708" w:rsidRPr="009802D7" w:rsidRDefault="00832708" w:rsidP="00B92A3A">
      <w:pPr>
        <w:spacing w:before="60" w:after="60" w:line="276" w:lineRule="auto"/>
        <w:jc w:val="left"/>
        <w:rPr>
          <w:b/>
          <w:bCs/>
          <w:color w:val="153D63" w:themeColor="text2" w:themeTint="E6"/>
        </w:rPr>
      </w:pPr>
      <w:r w:rsidRPr="009802D7">
        <w:rPr>
          <w:b/>
          <w:bCs/>
          <w:color w:val="153D63" w:themeColor="text2" w:themeTint="E6"/>
        </w:rPr>
        <w:t>Q5: If my zoning allows a "commercial retail store," can I just open a restaurant?</w:t>
      </w:r>
    </w:p>
    <w:p w14:paraId="60D5CE05" w14:textId="09254D49" w:rsidR="00832708" w:rsidRDefault="00832708" w:rsidP="00B92A3A">
      <w:pPr>
        <w:spacing w:before="60" w:after="60" w:line="276" w:lineRule="auto"/>
        <w:jc w:val="left"/>
      </w:pPr>
      <w:r w:rsidRPr="00832708">
        <w:t xml:space="preserve">Not necessarily. While </w:t>
      </w:r>
      <w:r w:rsidR="00264146">
        <w:t xml:space="preserve">local </w:t>
      </w:r>
      <w:r w:rsidRPr="00832708">
        <w:rPr>
          <w:b/>
          <w:bCs/>
        </w:rPr>
        <w:t>Zoning</w:t>
      </w:r>
      <w:r w:rsidRPr="00832708">
        <w:t xml:space="preserve"> might allow both uses on that land, a restaurant changes the </w:t>
      </w:r>
      <w:r w:rsidRPr="00832708">
        <w:rPr>
          <w:b/>
          <w:bCs/>
        </w:rPr>
        <w:t>Occupancy Classification</w:t>
      </w:r>
      <w:r w:rsidRPr="00832708">
        <w:t xml:space="preserve"> under the Building Code. A restaurant </w:t>
      </w:r>
      <w:r w:rsidR="009802D7">
        <w:t>can hold</w:t>
      </w:r>
      <w:r w:rsidR="00264146">
        <w:t xml:space="preserve"> </w:t>
      </w:r>
      <w:r w:rsidRPr="00832708">
        <w:t xml:space="preserve">more people and involves commercial cooking equipment, which triggers </w:t>
      </w:r>
      <w:r w:rsidR="009802D7">
        <w:t>s</w:t>
      </w:r>
      <w:r w:rsidRPr="00832708">
        <w:t>tricter fire separation, plumbing, and exit rules than a clothing boutique. You will need a building permit to</w:t>
      </w:r>
      <w:r w:rsidR="00D95A85">
        <w:t xml:space="preserve"> change the occupancy</w:t>
      </w:r>
      <w:r w:rsidRPr="00832708">
        <w:t>.</w:t>
      </w:r>
    </w:p>
    <w:p w14:paraId="7CC32239" w14:textId="77777777" w:rsidR="00AD36CD" w:rsidRDefault="00AD36CD" w:rsidP="00B92A3A">
      <w:pPr>
        <w:spacing w:before="60" w:after="60" w:line="276" w:lineRule="auto"/>
        <w:jc w:val="left"/>
      </w:pPr>
    </w:p>
    <w:p w14:paraId="07E86F28" w14:textId="00F72EC6" w:rsidR="00AD36CD" w:rsidRPr="00B92A3A" w:rsidRDefault="003A2A51" w:rsidP="00B92A3A">
      <w:pPr>
        <w:spacing w:before="60" w:after="60" w:line="276" w:lineRule="auto"/>
        <w:jc w:val="left"/>
        <w:rPr>
          <w:b/>
          <w:bCs/>
          <w:color w:val="6C0000"/>
          <w:sz w:val="24"/>
        </w:rPr>
      </w:pPr>
      <w:r w:rsidRPr="00B92A3A">
        <w:rPr>
          <w:b/>
          <w:bCs/>
          <w:color w:val="6C0000"/>
          <w:sz w:val="24"/>
        </w:rPr>
        <w:t>SAVE TIME!</w:t>
      </w:r>
    </w:p>
    <w:p w14:paraId="08867CE1" w14:textId="075C3AD1" w:rsidR="00DB3640" w:rsidRDefault="00DB3640" w:rsidP="00B92A3A">
      <w:pPr>
        <w:spacing w:before="60" w:after="60" w:line="276" w:lineRule="auto"/>
        <w:jc w:val="left"/>
      </w:pPr>
      <w:r>
        <w:t xml:space="preserve">Planning documents and by-laws can be </w:t>
      </w:r>
      <w:r w:rsidR="000963A4">
        <w:t>long</w:t>
      </w:r>
      <w:r>
        <w:t xml:space="preserve"> and complicated to read. </w:t>
      </w:r>
      <w:r w:rsidR="00134A3C">
        <w:t xml:space="preserve">You can review our </w:t>
      </w:r>
      <w:hyperlink r:id="rId7" w:history="1">
        <w:r w:rsidR="00134A3C" w:rsidRPr="009802D7">
          <w:rPr>
            <w:rStyle w:val="Hyperlink"/>
            <w:color w:val="153D63" w:themeColor="text2" w:themeTint="E6"/>
          </w:rPr>
          <w:t>Official Plan</w:t>
        </w:r>
      </w:hyperlink>
      <w:r w:rsidR="00134A3C">
        <w:t xml:space="preserve"> and </w:t>
      </w:r>
      <w:r w:rsidR="00D1304E">
        <w:t xml:space="preserve">South Glengarry’s </w:t>
      </w:r>
      <w:hyperlink r:id="rId8" w:history="1">
        <w:r w:rsidR="00134A3C" w:rsidRPr="009802D7">
          <w:rPr>
            <w:rStyle w:val="Hyperlink"/>
            <w:color w:val="153D63" w:themeColor="text2" w:themeTint="E6"/>
          </w:rPr>
          <w:t>Zoning By-Law</w:t>
        </w:r>
      </w:hyperlink>
      <w:r w:rsidR="00134A3C">
        <w:t xml:space="preserve"> </w:t>
      </w:r>
      <w:r w:rsidR="009802D7">
        <w:t>when</w:t>
      </w:r>
      <w:r w:rsidR="00D1304E">
        <w:t>ever</w:t>
      </w:r>
      <w:r w:rsidR="009802D7">
        <w:t xml:space="preserve"> </w:t>
      </w:r>
      <w:r w:rsidR="00134A3C">
        <w:t>you wish.</w:t>
      </w:r>
    </w:p>
    <w:p w14:paraId="5EE256A1" w14:textId="77777777" w:rsidR="00134A3C" w:rsidRDefault="00134A3C" w:rsidP="00B92A3A">
      <w:pPr>
        <w:spacing w:before="60" w:after="60" w:line="276" w:lineRule="auto"/>
        <w:jc w:val="left"/>
      </w:pPr>
    </w:p>
    <w:p w14:paraId="3B025BB8" w14:textId="42C19C91" w:rsidR="00134A3C" w:rsidRDefault="00134A3C" w:rsidP="00B92A3A">
      <w:pPr>
        <w:spacing w:before="60" w:after="60" w:line="276" w:lineRule="auto"/>
        <w:jc w:val="left"/>
      </w:pPr>
      <w:r>
        <w:t>However, the</w:t>
      </w:r>
      <w:r w:rsidRPr="009802D7">
        <w:rPr>
          <w:b/>
          <w:bCs/>
        </w:rPr>
        <w:t xml:space="preserve"> simplest</w:t>
      </w:r>
      <w:r>
        <w:t xml:space="preserve"> and </w:t>
      </w:r>
      <w:r w:rsidRPr="009802D7">
        <w:rPr>
          <w:b/>
          <w:bCs/>
        </w:rPr>
        <w:t xml:space="preserve">fastest </w:t>
      </w:r>
      <w:r>
        <w:t>way to get clear answers is to reach out to us directly. We are here to help you navigate rules, figure out exactly what applies to your property, and guide you through your project.</w:t>
      </w:r>
    </w:p>
    <w:p w14:paraId="35EE58D2" w14:textId="6AB32085" w:rsidR="00134A3C" w:rsidRDefault="00134A3C" w:rsidP="00B92A3A">
      <w:pPr>
        <w:spacing w:before="60" w:after="60" w:line="276" w:lineRule="auto"/>
        <w:jc w:val="left"/>
      </w:pPr>
    </w:p>
    <w:p w14:paraId="74979D6D" w14:textId="787A8C5F" w:rsidR="00CD0708" w:rsidRPr="009802D7" w:rsidRDefault="009802D7" w:rsidP="00B92A3A">
      <w:pPr>
        <w:spacing w:before="60" w:after="60" w:line="276" w:lineRule="auto"/>
        <w:jc w:val="left"/>
        <w:rPr>
          <w:lang w:val="fr-FR"/>
        </w:rPr>
      </w:pPr>
      <w:r>
        <w:rPr>
          <w:b/>
          <w:bCs/>
          <w:noProof/>
          <w:color w:val="FFFFFF" w:themeColor="background1"/>
        </w:rPr>
        <mc:AlternateContent>
          <mc:Choice Requires="wps">
            <w:drawing>
              <wp:anchor distT="0" distB="0" distL="114300" distR="114300" simplePos="0" relativeHeight="251658752" behindDoc="0" locked="0" layoutInCell="1" allowOverlap="1" wp14:anchorId="432E46D6" wp14:editId="474A19B3">
                <wp:simplePos x="0" y="0"/>
                <wp:positionH relativeFrom="column">
                  <wp:posOffset>3009900</wp:posOffset>
                </wp:positionH>
                <wp:positionV relativeFrom="paragraph">
                  <wp:posOffset>92074</wp:posOffset>
                </wp:positionV>
                <wp:extent cx="2562225" cy="1133475"/>
                <wp:effectExtent l="38100" t="38100" r="104775" b="104775"/>
                <wp:wrapNone/>
                <wp:docPr id="1570677595" name="Rectangle: Rounded Corners 5"/>
                <wp:cNvGraphicFramePr/>
                <a:graphic xmlns:a="http://schemas.openxmlformats.org/drawingml/2006/main">
                  <a:graphicData uri="http://schemas.microsoft.com/office/word/2010/wordprocessingShape">
                    <wps:wsp>
                      <wps:cNvSpPr/>
                      <wps:spPr>
                        <a:xfrm>
                          <a:off x="0" y="0"/>
                          <a:ext cx="2562225" cy="1133475"/>
                        </a:xfrm>
                        <a:prstGeom prst="roundRect">
                          <a:avLst/>
                        </a:prstGeom>
                        <a:solidFill>
                          <a:srgbClr val="46543A"/>
                        </a:solidFill>
                        <a:ln>
                          <a:noFill/>
                        </a:ln>
                        <a:effectLst>
                          <a:outerShdw blurRad="50800" dist="38100" dir="2700000" algn="tl" rotWithShape="0">
                            <a:prstClr val="black">
                              <a:alpha val="40000"/>
                            </a:prstClr>
                          </a:outerShdw>
                        </a:effectLst>
                      </wps:spPr>
                      <wps:style>
                        <a:lnRef idx="1">
                          <a:schemeClr val="accent3"/>
                        </a:lnRef>
                        <a:fillRef idx="2">
                          <a:schemeClr val="accent3"/>
                        </a:fillRef>
                        <a:effectRef idx="1">
                          <a:schemeClr val="accent3"/>
                        </a:effectRef>
                        <a:fontRef idx="minor">
                          <a:schemeClr val="dk1"/>
                        </a:fontRef>
                      </wps:style>
                      <wps:txbx>
                        <w:txbxContent>
                          <w:p w14:paraId="4D2E468E" w14:textId="77777777" w:rsidR="009802D7" w:rsidRDefault="009802D7" w:rsidP="009802D7">
                            <w:pPr>
                              <w:pStyle w:val="elementtoproof"/>
                              <w:jc w:val="center"/>
                              <w:rPr>
                                <w:b/>
                                <w:bCs/>
                                <w:color w:val="FFFFFF" w:themeColor="background1"/>
                              </w:rPr>
                            </w:pPr>
                            <w:r>
                              <w:rPr>
                                <w:b/>
                                <w:bCs/>
                                <w:color w:val="FFFFFF" w:themeColor="background1"/>
                              </w:rPr>
                              <w:t>Occupancy or Building Permits:</w:t>
                            </w:r>
                          </w:p>
                          <w:p w14:paraId="5EB50F2E" w14:textId="64F60518" w:rsidR="009802D7" w:rsidRPr="009802D7" w:rsidRDefault="009802D7" w:rsidP="009802D7">
                            <w:pPr>
                              <w:pStyle w:val="elementtoproof"/>
                              <w:jc w:val="center"/>
                              <w:rPr>
                                <w:b/>
                                <w:bCs/>
                                <w:color w:val="FFFFFF" w:themeColor="background1"/>
                                <w:sz w:val="22"/>
                                <w:szCs w:val="22"/>
                              </w:rPr>
                            </w:pPr>
                            <w:r w:rsidRPr="009802D7">
                              <w:rPr>
                                <w:b/>
                                <w:bCs/>
                                <w:color w:val="FFFFFF" w:themeColor="background1"/>
                                <w:sz w:val="22"/>
                                <w:szCs w:val="22"/>
                              </w:rPr>
                              <w:t>Erica-Rose Burgess</w:t>
                            </w:r>
                          </w:p>
                          <w:p w14:paraId="6314457B" w14:textId="77777777" w:rsidR="009802D7" w:rsidRPr="009802D7" w:rsidRDefault="009802D7" w:rsidP="009802D7">
                            <w:pPr>
                              <w:pStyle w:val="elementtoproof"/>
                              <w:jc w:val="center"/>
                              <w:rPr>
                                <w:b/>
                                <w:bCs/>
                                <w:i/>
                                <w:iCs/>
                                <w:color w:val="FFFFFF" w:themeColor="background1"/>
                                <w:sz w:val="22"/>
                                <w:szCs w:val="22"/>
                              </w:rPr>
                            </w:pPr>
                            <w:r w:rsidRPr="009802D7">
                              <w:rPr>
                                <w:i/>
                                <w:iCs/>
                                <w:color w:val="FFFFFF" w:themeColor="background1"/>
                                <w:sz w:val="22"/>
                                <w:szCs w:val="22"/>
                              </w:rPr>
                              <w:t>Building Official</w:t>
                            </w:r>
                          </w:p>
                          <w:p w14:paraId="55B11A56" w14:textId="77777777" w:rsidR="009802D7" w:rsidRPr="009802D7" w:rsidRDefault="009802D7" w:rsidP="009802D7">
                            <w:pPr>
                              <w:pStyle w:val="elementtoproof"/>
                              <w:jc w:val="center"/>
                              <w:rPr>
                                <w:color w:val="FFFFFF" w:themeColor="background1"/>
                                <w:sz w:val="22"/>
                                <w:szCs w:val="22"/>
                              </w:rPr>
                            </w:pPr>
                            <w:r w:rsidRPr="009802D7">
                              <w:rPr>
                                <w:color w:val="FFFFFF" w:themeColor="background1"/>
                                <w:sz w:val="22"/>
                                <w:szCs w:val="22"/>
                              </w:rPr>
                              <w:t>T: 613-347-1166 Ext. 2205</w:t>
                            </w:r>
                          </w:p>
                          <w:p w14:paraId="76C46096" w14:textId="6E733B26" w:rsidR="009802D7" w:rsidRPr="009802D7" w:rsidRDefault="009802D7" w:rsidP="009802D7">
                            <w:pPr>
                              <w:pStyle w:val="elementtoproof"/>
                              <w:jc w:val="center"/>
                              <w:rPr>
                                <w:color w:val="FFFFFF" w:themeColor="background1"/>
                                <w:sz w:val="22"/>
                                <w:szCs w:val="22"/>
                              </w:rPr>
                            </w:pPr>
                            <w:r w:rsidRPr="009802D7">
                              <w:rPr>
                                <w:color w:val="FFFFFF" w:themeColor="background1"/>
                                <w:sz w:val="22"/>
                                <w:szCs w:val="22"/>
                              </w:rPr>
                              <w:t>eburgess@southglengarry.com</w:t>
                            </w:r>
                          </w:p>
                          <w:p w14:paraId="23E12250" w14:textId="77777777" w:rsidR="009802D7" w:rsidRDefault="009802D7" w:rsidP="009802D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32E46D6" id="Rectangle: Rounded Corners 5" o:spid="_x0000_s1026" style="position:absolute;margin-left:237pt;margin-top:7.25pt;width:201.75pt;height:89.25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AwcxwIAAAIGAAAOAAAAZHJzL2Uyb0RvYy54bWysVN1P2zAQf5+0/8Hy+0iTtsAqUlSBmCYh&#10;QJSJZ9exGwvH59luU/bX7+ykaceQNk3rg3uX+/7dx8XlrtFkK5xXYEqan4woEYZDpcy6pN+ebj6d&#10;U+IDMxXTYERJX4Wnl/OPHy5aOxMF1KAr4Qg6MX7W2pLWIdhZlnlei4b5E7DCoFCCa1hA1q2zyrEW&#10;vTc6K0aj06wFV1kHXHiPX687IZ0n/1IKHu6l9CIQXVLMLaTXpXcV32x+wWZrx2yteJ8G+4csGqYM&#10;Bh1cXbPAyMap31w1ijvwIMMJhyYDKRUXqQasJh+9qWZZMytSLQiOtwNM/v+55XfbpX1wCENr/cwj&#10;GavYSdfEf8yP7BJYrwNYYhcIx4/F9LQoiiklHGV5Ph5PzqYRzuxgbp0PXwQ0JBIldbAx1SO2JCHF&#10;trc+dPp7vRjSg1bVjdI6MW69utKObBm2b3I6nYwXfYhf1LSJygaiWeex+yLSAGCYVMsmCLesq5as&#10;9MY9sqqk09H5CIeiUjG78XneMTgdxdko/ihheo1jHTQlDsKzCnVqScQiuox5D+mtNOMvXWXa1qzP&#10;Obk5VInaCSHYJ5O4ozyzQxsSFV61iKG0eRSSqAqBz1OQtCFiiM44FyaMe3SSdjSTiMhgWPzZsNeP&#10;pl1Sg/FfRB0sUmQwYTBulAH3XvTqJe9Tlp0+4nFUdyTDbrVDACO5gur1wcVWpJn0lt8obMEt8+GB&#10;Odxb7BjeonCPj9TQlhR6ipIa3I/3vkd9XCeUUtLiHSip/75hTlCivxpctM/5ZBIPR2Im07MCGXcs&#10;WR1LzKa5ApzVHK+e5YmM+kHvSemgecaTtYhRUcQMx9gl5cHtmavQ3Sc8elwsFkkNj4Vl4dYsLd8P&#10;QBy+p90zc7Zfr4CbeQf7m8Fmbxas042tMbDYBJAqbd8B1x56PDRpKPujGC/ZMZ+0Dqd7/hMAAP//&#10;AwBQSwMEFAAGAAgAAAAhAInUeXLeAAAACgEAAA8AAABkcnMvZG93bnJldi54bWxMj0FPwzAMhe9I&#10;/IfISNxYyijrKE0nBOI2CbFx4ZY2XtPROFWTbuHfY05ws/2enr9XbZIbxAmn0HtScLvIQCC13vTU&#10;KfjYv96sQYSoyejBEyr4xgCb+vKi0qXxZ3rH0y52gkMolFqBjXEspQytRafDwo9IrB385HTkdeqk&#10;mfSZw90gl1m2kk73xB+sHvHZYvu1m52Cbb86vIQ5bZd7iW+Yf6bjsbFKXV+lp0cQEVP8M8MvPqND&#10;zUyNn8kEMSjIi5y7RBbyexBsWBcFDw0fHu4ykHUl/1eofwAAAP//AwBQSwECLQAUAAYACAAAACEA&#10;toM4kv4AAADhAQAAEwAAAAAAAAAAAAAAAAAAAAAAW0NvbnRlbnRfVHlwZXNdLnhtbFBLAQItABQA&#10;BgAIAAAAIQA4/SH/1gAAAJQBAAALAAAAAAAAAAAAAAAAAC8BAABfcmVscy8ucmVsc1BLAQItABQA&#10;BgAIAAAAIQCK7AwcxwIAAAIGAAAOAAAAAAAAAAAAAAAAAC4CAABkcnMvZTJvRG9jLnhtbFBLAQIt&#10;ABQABgAIAAAAIQCJ1Hly3gAAAAoBAAAPAAAAAAAAAAAAAAAAACEFAABkcnMvZG93bnJldi54bWxQ&#10;SwUGAAAAAAQABADzAAAALAYAAAAA&#10;" fillcolor="#46543a" stroked="f" strokeweight=".5pt">
                <v:stroke joinstyle="miter"/>
                <v:shadow on="t" color="black" opacity="26214f" origin="-.5,-.5" offset=".74836mm,.74836mm"/>
                <v:textbox>
                  <w:txbxContent>
                    <w:p w14:paraId="4D2E468E" w14:textId="77777777" w:rsidR="009802D7" w:rsidRDefault="009802D7" w:rsidP="009802D7">
                      <w:pPr>
                        <w:pStyle w:val="elementtoproof"/>
                        <w:jc w:val="center"/>
                        <w:rPr>
                          <w:b/>
                          <w:bCs/>
                          <w:color w:val="FFFFFF" w:themeColor="background1"/>
                        </w:rPr>
                      </w:pPr>
                      <w:r>
                        <w:rPr>
                          <w:b/>
                          <w:bCs/>
                          <w:color w:val="FFFFFF" w:themeColor="background1"/>
                        </w:rPr>
                        <w:t>Occupancy or Building Permits:</w:t>
                      </w:r>
                    </w:p>
                    <w:p w14:paraId="5EB50F2E" w14:textId="64F60518" w:rsidR="009802D7" w:rsidRPr="009802D7" w:rsidRDefault="009802D7" w:rsidP="009802D7">
                      <w:pPr>
                        <w:pStyle w:val="elementtoproof"/>
                        <w:jc w:val="center"/>
                        <w:rPr>
                          <w:b/>
                          <w:bCs/>
                          <w:color w:val="FFFFFF" w:themeColor="background1"/>
                          <w:sz w:val="22"/>
                          <w:szCs w:val="22"/>
                        </w:rPr>
                      </w:pPr>
                      <w:r w:rsidRPr="009802D7">
                        <w:rPr>
                          <w:b/>
                          <w:bCs/>
                          <w:color w:val="FFFFFF" w:themeColor="background1"/>
                          <w:sz w:val="22"/>
                          <w:szCs w:val="22"/>
                        </w:rPr>
                        <w:t>Erica-Rose Burgess</w:t>
                      </w:r>
                    </w:p>
                    <w:p w14:paraId="6314457B" w14:textId="77777777" w:rsidR="009802D7" w:rsidRPr="009802D7" w:rsidRDefault="009802D7" w:rsidP="009802D7">
                      <w:pPr>
                        <w:pStyle w:val="elementtoproof"/>
                        <w:jc w:val="center"/>
                        <w:rPr>
                          <w:b/>
                          <w:bCs/>
                          <w:i/>
                          <w:iCs/>
                          <w:color w:val="FFFFFF" w:themeColor="background1"/>
                          <w:sz w:val="22"/>
                          <w:szCs w:val="22"/>
                        </w:rPr>
                      </w:pPr>
                      <w:r w:rsidRPr="009802D7">
                        <w:rPr>
                          <w:i/>
                          <w:iCs/>
                          <w:color w:val="FFFFFF" w:themeColor="background1"/>
                          <w:sz w:val="22"/>
                          <w:szCs w:val="22"/>
                        </w:rPr>
                        <w:t>Building Official</w:t>
                      </w:r>
                    </w:p>
                    <w:p w14:paraId="55B11A56" w14:textId="77777777" w:rsidR="009802D7" w:rsidRPr="009802D7" w:rsidRDefault="009802D7" w:rsidP="009802D7">
                      <w:pPr>
                        <w:pStyle w:val="elementtoproof"/>
                        <w:jc w:val="center"/>
                        <w:rPr>
                          <w:color w:val="FFFFFF" w:themeColor="background1"/>
                          <w:sz w:val="22"/>
                          <w:szCs w:val="22"/>
                        </w:rPr>
                      </w:pPr>
                      <w:r w:rsidRPr="009802D7">
                        <w:rPr>
                          <w:color w:val="FFFFFF" w:themeColor="background1"/>
                          <w:sz w:val="22"/>
                          <w:szCs w:val="22"/>
                        </w:rPr>
                        <w:t>T: 613-347-1166 Ext. 2205</w:t>
                      </w:r>
                    </w:p>
                    <w:p w14:paraId="76C46096" w14:textId="6E733B26" w:rsidR="009802D7" w:rsidRPr="009802D7" w:rsidRDefault="009802D7" w:rsidP="009802D7">
                      <w:pPr>
                        <w:pStyle w:val="elementtoproof"/>
                        <w:jc w:val="center"/>
                        <w:rPr>
                          <w:color w:val="FFFFFF" w:themeColor="background1"/>
                          <w:sz w:val="22"/>
                          <w:szCs w:val="22"/>
                        </w:rPr>
                      </w:pPr>
                      <w:r w:rsidRPr="009802D7">
                        <w:rPr>
                          <w:color w:val="FFFFFF" w:themeColor="background1"/>
                          <w:sz w:val="22"/>
                          <w:szCs w:val="22"/>
                        </w:rPr>
                        <w:t>eburgess@southglengarry.com</w:t>
                      </w:r>
                    </w:p>
                    <w:p w14:paraId="23E12250" w14:textId="77777777" w:rsidR="009802D7" w:rsidRDefault="009802D7" w:rsidP="009802D7"/>
                  </w:txbxContent>
                </v:textbox>
              </v:roundrect>
            </w:pict>
          </mc:Fallback>
        </mc:AlternateContent>
      </w:r>
      <w:r>
        <w:rPr>
          <w:b/>
          <w:bCs/>
          <w:noProof/>
          <w:color w:val="FFFFFF" w:themeColor="background1"/>
        </w:rPr>
        <mc:AlternateContent>
          <mc:Choice Requires="wps">
            <w:drawing>
              <wp:anchor distT="0" distB="0" distL="114300" distR="114300" simplePos="0" relativeHeight="251640320" behindDoc="0" locked="0" layoutInCell="1" allowOverlap="1" wp14:anchorId="0CF18651" wp14:editId="54160073">
                <wp:simplePos x="0" y="0"/>
                <wp:positionH relativeFrom="column">
                  <wp:posOffset>0</wp:posOffset>
                </wp:positionH>
                <wp:positionV relativeFrom="paragraph">
                  <wp:posOffset>44450</wp:posOffset>
                </wp:positionV>
                <wp:extent cx="2724150" cy="1133475"/>
                <wp:effectExtent l="38100" t="38100" r="95250" b="104775"/>
                <wp:wrapNone/>
                <wp:docPr id="967159933" name="Rectangle: Rounded Corners 4"/>
                <wp:cNvGraphicFramePr/>
                <a:graphic xmlns:a="http://schemas.openxmlformats.org/drawingml/2006/main">
                  <a:graphicData uri="http://schemas.microsoft.com/office/word/2010/wordprocessingShape">
                    <wps:wsp>
                      <wps:cNvSpPr/>
                      <wps:spPr>
                        <a:xfrm>
                          <a:off x="0" y="0"/>
                          <a:ext cx="2724150" cy="1133475"/>
                        </a:xfrm>
                        <a:prstGeom prst="roundRect">
                          <a:avLst/>
                        </a:prstGeom>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727241B4" w14:textId="77777777" w:rsidR="009802D7" w:rsidRPr="000963A4" w:rsidRDefault="009802D7" w:rsidP="009802D7">
                            <w:pPr>
                              <w:pStyle w:val="elementtoproof"/>
                              <w:jc w:val="center"/>
                              <w:rPr>
                                <w:b/>
                                <w:bCs/>
                                <w:color w:val="FFFFFF" w:themeColor="background1"/>
                              </w:rPr>
                            </w:pPr>
                            <w:r w:rsidRPr="000963A4">
                              <w:rPr>
                                <w:b/>
                                <w:bCs/>
                                <w:color w:val="FFFFFF" w:themeColor="background1"/>
                              </w:rPr>
                              <w:t>Official Plan or Zoning Questions</w:t>
                            </w:r>
                          </w:p>
                          <w:p w14:paraId="57B2F3DD" w14:textId="6E7DFD7B" w:rsidR="009802D7" w:rsidRPr="000963A4" w:rsidRDefault="009802D7" w:rsidP="009802D7">
                            <w:pPr>
                              <w:pStyle w:val="elementtoproof"/>
                              <w:jc w:val="center"/>
                              <w:rPr>
                                <w:b/>
                                <w:bCs/>
                                <w:color w:val="FFFFFF" w:themeColor="background1"/>
                                <w:sz w:val="22"/>
                                <w:szCs w:val="22"/>
                              </w:rPr>
                            </w:pPr>
                            <w:r w:rsidRPr="000963A4">
                              <w:rPr>
                                <w:b/>
                                <w:bCs/>
                                <w:color w:val="FFFFFF" w:themeColor="background1"/>
                                <w:sz w:val="22"/>
                                <w:szCs w:val="22"/>
                              </w:rPr>
                              <w:t>Max Irwin</w:t>
                            </w:r>
                          </w:p>
                          <w:p w14:paraId="6A023D36" w14:textId="77777777" w:rsidR="009802D7" w:rsidRPr="000963A4" w:rsidRDefault="009802D7" w:rsidP="009802D7">
                            <w:pPr>
                              <w:pStyle w:val="elementtoproof"/>
                              <w:jc w:val="center"/>
                              <w:rPr>
                                <w:i/>
                                <w:iCs/>
                                <w:color w:val="FFFFFF" w:themeColor="background1"/>
                                <w:sz w:val="22"/>
                                <w:szCs w:val="22"/>
                              </w:rPr>
                            </w:pPr>
                            <w:r w:rsidRPr="000963A4">
                              <w:rPr>
                                <w:i/>
                                <w:iCs/>
                                <w:color w:val="FFFFFF" w:themeColor="background1"/>
                                <w:sz w:val="22"/>
                                <w:szCs w:val="22"/>
                              </w:rPr>
                              <w:t>Community Planner</w:t>
                            </w:r>
                          </w:p>
                          <w:p w14:paraId="72F33CFF" w14:textId="76605B1B" w:rsidR="009802D7" w:rsidRPr="000963A4" w:rsidRDefault="009802D7" w:rsidP="009802D7">
                            <w:pPr>
                              <w:pStyle w:val="elementtoproof"/>
                              <w:jc w:val="center"/>
                              <w:rPr>
                                <w:rFonts w:ascii="Calibri" w:hAnsi="Calibri" w:cs="Calibri"/>
                                <w:color w:val="0000FF"/>
                                <w:sz w:val="22"/>
                                <w:szCs w:val="22"/>
                              </w:rPr>
                            </w:pPr>
                            <w:r w:rsidRPr="000963A4">
                              <w:rPr>
                                <w:color w:val="FFFFFF" w:themeColor="background1"/>
                                <w:sz w:val="22"/>
                                <w:szCs w:val="22"/>
                              </w:rPr>
                              <w:t>T: 613-347-1166 Ext. 2207</w:t>
                            </w:r>
                            <w:r w:rsidRPr="000963A4">
                              <w:rPr>
                                <w:rFonts w:ascii="Calibri" w:hAnsi="Calibri" w:cs="Calibri"/>
                                <w:color w:val="FFFFFF" w:themeColor="background1"/>
                                <w:sz w:val="22"/>
                                <w:szCs w:val="22"/>
                              </w:rPr>
                              <w:t xml:space="preserve"> </w:t>
                            </w:r>
                            <w:r w:rsidRPr="000963A4">
                              <w:rPr>
                                <w:rStyle w:val="Hyperlink"/>
                                <w:color w:val="FFFFFF" w:themeColor="background1"/>
                                <w:sz w:val="22"/>
                                <w:szCs w:val="22"/>
                                <w:u w:val="none"/>
                              </w:rPr>
                              <w:t>mirwin@southglengarry.com</w:t>
                            </w:r>
                          </w:p>
                          <w:p w14:paraId="7877F08E" w14:textId="77777777" w:rsidR="009802D7" w:rsidRPr="00832708" w:rsidRDefault="009802D7" w:rsidP="009802D7">
                            <w:pPr>
                              <w:spacing w:line="276" w:lineRule="auto"/>
                              <w:jc w:val="left"/>
                            </w:pPr>
                          </w:p>
                          <w:p w14:paraId="1A700528" w14:textId="77777777" w:rsidR="009802D7" w:rsidRDefault="009802D7" w:rsidP="009802D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CF18651" id="Rectangle: Rounded Corners 4" o:spid="_x0000_s1027" style="position:absolute;margin-left:0;margin-top:3.5pt;width:214.5pt;height:89.25pt;z-index:251640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R83zwIAAPgFAAAOAAAAZHJzL2Uyb0RvYy54bWysVMFu2zAMvQ/YPwi6r47TZO2COkXQosOA&#10;oi2aDj0rshwbk0VNYuJkXz9Kcpyg7WmYD7Ikko/kE8mr612r2VY534ApeH424kwZCWVj1gX/+XL3&#10;5ZIzj8KUQoNRBd8rz6/nnz9ddXamxlCDLpVjBGL8rLMFrxHtLMu8rFUr/BlYZUhYgWsF0tGts9KJ&#10;jtBbnY1Ho69ZB660DqTynm5vk5DPI35VKYmPVeUVMl1wig3j6uK6Cms2vxKztRO2bmQfhviHKFrR&#10;GHI6QN0KFGzjmndQbSMdeKjwTEKbQVU1UsUcKJt89CabZS2sirkQOd4ONPn/Bysftkv75IiGzvqZ&#10;p23IYle5NvwpPraLZO0HstQOmaTL8cV4kk+JU0myPD8/n1xMA53Z0dw6j98VtCxsCu5gY8pnepLI&#10;lNjee0z6B73gUpuwGrhrtE7SdKPiY5JJjGuDyi3rsmMrvXHPoiz4dHQ5omDKJng6v8zTgV56fDEK&#10;H2dCr6lEUXPmAF8brCO9Ia8AGWK40Y5tBVXKSgv5K0WpbS3S5STCHCMm7ZgtHIKJp5M4syOlcYd7&#10;rVKKz6piTRlIjE5itavBu5BSGcyTqBalSv6JbEoj+R8sok9tCDAgV0TagN0DhE56j51gev1gmuIe&#10;jBMpg5sUwSGwZDxYRM9gcDBuGwPuo8w0ZdV7TvoU/gk1YYu71Y64oZIKmuFmBeX+yYVHi5Xorbxr&#10;6LHuhccn4ahb6W1pAuEjLZWGruDQ7zirwf356D7oUxORlLOOur/g/vdGOMWZ/mGovb7lkwnBYjxM&#10;phdjOrhTyepUYjbtDVDZ5DTrrIzboI/6sK0ctK80qBbBK4mEkeS74BLd4XCDaSrRqJNqsYhqNCKs&#10;wHuztDKAB55Dmb7sXoWzfVMh9eMDHCaFmL1pq6QbLA0sNghVE3vuyGv/AjReYin1ozDMr9Nz1DoO&#10;7PlfAAAA//8DAFBLAwQUAAYACAAAACEAjVjhK9wAAAAGAQAADwAAAGRycy9kb3ducmV2LnhtbEyP&#10;zU7DMBCE70i8g7VI3KhD1YY0jVMhJMTPiTZ9ADfeJhHxOrKdJvD0LCc47a5mNPtNsZttLy7oQ+dI&#10;wf0iAYFUO9NRo+BYPd9lIELUZHTvCBV8YYBdeX1V6Ny4ifZ4OcRGcAiFXCtoYxxyKUPdotVh4QYk&#10;1s7OWx359I00Xk8cbnu5TJJUWt0Rf2j1gE8t1p+H0SrwmFbj9+vbPt009jhlq5fq452Uur2ZH7cg&#10;Is7xzwy/+IwOJTOd3EgmiF4BF4kKHniwuFpueDmxK1uvQZaF/I9f/gAAAP//AwBQSwECLQAUAAYA&#10;CAAAACEAtoM4kv4AAADhAQAAEwAAAAAAAAAAAAAAAAAAAAAAW0NvbnRlbnRfVHlwZXNdLnhtbFBL&#10;AQItABQABgAIAAAAIQA4/SH/1gAAAJQBAAALAAAAAAAAAAAAAAAAAC8BAABfcmVscy8ucmVsc1BL&#10;AQItABQABgAIAAAAIQD5hR83zwIAAPgFAAAOAAAAAAAAAAAAAAAAAC4CAABkcnMvZTJvRG9jLnht&#10;bFBLAQItABQABgAIAAAAIQCNWOEr3AAAAAYBAAAPAAAAAAAAAAAAAAAAACkFAABkcnMvZG93bnJl&#10;di54bWxQSwUGAAAAAAQABADzAAAAMgYAAAAA&#10;" fillcolor="#156082 [3204]" stroked="f" strokeweight="1pt">
                <v:stroke joinstyle="miter"/>
                <v:shadow on="t" color="black" opacity="26214f" origin="-.5,-.5" offset=".74836mm,.74836mm"/>
                <v:textbox>
                  <w:txbxContent>
                    <w:p w14:paraId="727241B4" w14:textId="77777777" w:rsidR="009802D7" w:rsidRPr="000963A4" w:rsidRDefault="009802D7" w:rsidP="009802D7">
                      <w:pPr>
                        <w:pStyle w:val="elementtoproof"/>
                        <w:jc w:val="center"/>
                        <w:rPr>
                          <w:b/>
                          <w:bCs/>
                          <w:color w:val="FFFFFF" w:themeColor="background1"/>
                        </w:rPr>
                      </w:pPr>
                      <w:r w:rsidRPr="000963A4">
                        <w:rPr>
                          <w:b/>
                          <w:bCs/>
                          <w:color w:val="FFFFFF" w:themeColor="background1"/>
                        </w:rPr>
                        <w:t>Official Plan or Zoning Questions</w:t>
                      </w:r>
                    </w:p>
                    <w:p w14:paraId="57B2F3DD" w14:textId="6E7DFD7B" w:rsidR="009802D7" w:rsidRPr="000963A4" w:rsidRDefault="009802D7" w:rsidP="009802D7">
                      <w:pPr>
                        <w:pStyle w:val="elementtoproof"/>
                        <w:jc w:val="center"/>
                        <w:rPr>
                          <w:b/>
                          <w:bCs/>
                          <w:color w:val="FFFFFF" w:themeColor="background1"/>
                          <w:sz w:val="22"/>
                          <w:szCs w:val="22"/>
                        </w:rPr>
                      </w:pPr>
                      <w:r w:rsidRPr="000963A4">
                        <w:rPr>
                          <w:b/>
                          <w:bCs/>
                          <w:color w:val="FFFFFF" w:themeColor="background1"/>
                          <w:sz w:val="22"/>
                          <w:szCs w:val="22"/>
                        </w:rPr>
                        <w:t>Max Irwin</w:t>
                      </w:r>
                    </w:p>
                    <w:p w14:paraId="6A023D36" w14:textId="77777777" w:rsidR="009802D7" w:rsidRPr="000963A4" w:rsidRDefault="009802D7" w:rsidP="009802D7">
                      <w:pPr>
                        <w:pStyle w:val="elementtoproof"/>
                        <w:jc w:val="center"/>
                        <w:rPr>
                          <w:i/>
                          <w:iCs/>
                          <w:color w:val="FFFFFF" w:themeColor="background1"/>
                          <w:sz w:val="22"/>
                          <w:szCs w:val="22"/>
                        </w:rPr>
                      </w:pPr>
                      <w:r w:rsidRPr="000963A4">
                        <w:rPr>
                          <w:i/>
                          <w:iCs/>
                          <w:color w:val="FFFFFF" w:themeColor="background1"/>
                          <w:sz w:val="22"/>
                          <w:szCs w:val="22"/>
                        </w:rPr>
                        <w:t>Community Planner</w:t>
                      </w:r>
                    </w:p>
                    <w:p w14:paraId="72F33CFF" w14:textId="76605B1B" w:rsidR="009802D7" w:rsidRPr="000963A4" w:rsidRDefault="009802D7" w:rsidP="009802D7">
                      <w:pPr>
                        <w:pStyle w:val="elementtoproof"/>
                        <w:jc w:val="center"/>
                        <w:rPr>
                          <w:rFonts w:ascii="Calibri" w:hAnsi="Calibri" w:cs="Calibri"/>
                          <w:color w:val="0000FF"/>
                          <w:sz w:val="22"/>
                          <w:szCs w:val="22"/>
                        </w:rPr>
                      </w:pPr>
                      <w:r w:rsidRPr="000963A4">
                        <w:rPr>
                          <w:color w:val="FFFFFF" w:themeColor="background1"/>
                          <w:sz w:val="22"/>
                          <w:szCs w:val="22"/>
                        </w:rPr>
                        <w:t>T: 613-347-1166 Ext. 2207</w:t>
                      </w:r>
                      <w:r w:rsidRPr="000963A4">
                        <w:rPr>
                          <w:rFonts w:ascii="Calibri" w:hAnsi="Calibri" w:cs="Calibri"/>
                          <w:color w:val="FFFFFF" w:themeColor="background1"/>
                          <w:sz w:val="22"/>
                          <w:szCs w:val="22"/>
                        </w:rPr>
                        <w:t xml:space="preserve"> </w:t>
                      </w:r>
                      <w:r w:rsidRPr="000963A4">
                        <w:rPr>
                          <w:rStyle w:val="Hyperlink"/>
                          <w:color w:val="FFFFFF" w:themeColor="background1"/>
                          <w:sz w:val="22"/>
                          <w:szCs w:val="22"/>
                          <w:u w:val="none"/>
                        </w:rPr>
                        <w:t>mirwin@southglengarry.com</w:t>
                      </w:r>
                    </w:p>
                    <w:p w14:paraId="7877F08E" w14:textId="77777777" w:rsidR="009802D7" w:rsidRPr="00832708" w:rsidRDefault="009802D7" w:rsidP="009802D7">
                      <w:pPr>
                        <w:spacing w:line="276" w:lineRule="auto"/>
                        <w:jc w:val="left"/>
                      </w:pPr>
                    </w:p>
                    <w:p w14:paraId="1A700528" w14:textId="77777777" w:rsidR="009802D7" w:rsidRDefault="009802D7" w:rsidP="009802D7"/>
                  </w:txbxContent>
                </v:textbox>
              </v:roundrect>
            </w:pict>
          </mc:Fallback>
        </mc:AlternateContent>
      </w:r>
    </w:p>
    <w:p w14:paraId="58BC95CB" w14:textId="598903C3" w:rsidR="00CD0708" w:rsidRPr="009802D7" w:rsidRDefault="00CD0708" w:rsidP="00B92A3A">
      <w:pPr>
        <w:spacing w:before="60" w:after="60" w:line="276" w:lineRule="auto"/>
        <w:jc w:val="left"/>
        <w:rPr>
          <w:lang w:val="fr-FR"/>
        </w:rPr>
      </w:pPr>
    </w:p>
    <w:p w14:paraId="5D3595EC" w14:textId="71B2CBAC" w:rsidR="002110AE" w:rsidRDefault="002110AE" w:rsidP="00B92A3A">
      <w:pPr>
        <w:pStyle w:val="elementtoproof"/>
        <w:spacing w:before="60" w:after="60" w:line="276" w:lineRule="auto"/>
        <w:rPr>
          <w:rFonts w:ascii="Calibri" w:hAnsi="Calibri" w:cs="Calibri"/>
          <w:color w:val="FFFFFF" w:themeColor="background1"/>
          <w:sz w:val="22"/>
          <w:szCs w:val="22"/>
          <w:lang w:val="fr-FR"/>
        </w:rPr>
      </w:pPr>
    </w:p>
    <w:p w14:paraId="0EE9F251" w14:textId="112BDD55" w:rsidR="009802D7" w:rsidRDefault="009802D7" w:rsidP="00B92A3A">
      <w:pPr>
        <w:pStyle w:val="elementtoproof"/>
        <w:spacing w:before="60" w:after="60" w:line="276" w:lineRule="auto"/>
        <w:rPr>
          <w:rFonts w:ascii="Calibri" w:hAnsi="Calibri" w:cs="Calibri"/>
          <w:color w:val="FFFFFF" w:themeColor="background1"/>
          <w:sz w:val="22"/>
          <w:szCs w:val="22"/>
          <w:lang w:val="fr-FR"/>
        </w:rPr>
      </w:pPr>
    </w:p>
    <w:p w14:paraId="1C6C6573" w14:textId="77777777" w:rsidR="009802D7" w:rsidRPr="009802D7" w:rsidRDefault="009802D7" w:rsidP="00B92A3A">
      <w:pPr>
        <w:pStyle w:val="elementtoproof"/>
        <w:spacing w:before="60" w:after="60" w:line="276" w:lineRule="auto"/>
        <w:rPr>
          <w:rFonts w:ascii="Calibri" w:hAnsi="Calibri" w:cs="Calibri"/>
          <w:color w:val="FFFFFF" w:themeColor="background1"/>
          <w:sz w:val="22"/>
          <w:szCs w:val="22"/>
          <w:lang w:val="fr-FR"/>
        </w:rPr>
      </w:pPr>
    </w:p>
    <w:p w14:paraId="51068E51" w14:textId="7020FAC5" w:rsidR="002110AE" w:rsidRPr="009802D7" w:rsidRDefault="002110AE" w:rsidP="00B92A3A">
      <w:pPr>
        <w:pStyle w:val="elementtoproof"/>
        <w:spacing w:before="60" w:after="60" w:line="276" w:lineRule="auto"/>
        <w:rPr>
          <w:b/>
          <w:bCs/>
          <w:sz w:val="22"/>
          <w:szCs w:val="22"/>
          <w:lang w:val="fr-FR"/>
        </w:rPr>
      </w:pPr>
    </w:p>
    <w:p w14:paraId="1021A477" w14:textId="7755C7E1" w:rsidR="002110AE" w:rsidRPr="009802D7" w:rsidRDefault="002110AE" w:rsidP="00B92A3A">
      <w:pPr>
        <w:pStyle w:val="elementtoproof"/>
        <w:spacing w:before="60" w:after="60" w:line="276" w:lineRule="auto"/>
        <w:rPr>
          <w:b/>
          <w:bCs/>
          <w:sz w:val="22"/>
          <w:szCs w:val="22"/>
          <w:lang w:val="fr-FR"/>
        </w:rPr>
      </w:pPr>
    </w:p>
    <w:p w14:paraId="41D8BF13" w14:textId="77777777" w:rsidR="009802D7" w:rsidRDefault="009802D7" w:rsidP="00B92A3A">
      <w:pPr>
        <w:pStyle w:val="elementtoproof"/>
        <w:spacing w:before="60" w:after="60" w:line="276" w:lineRule="auto"/>
        <w:rPr>
          <w:b/>
          <w:bCs/>
          <w:sz w:val="22"/>
          <w:szCs w:val="22"/>
        </w:rPr>
      </w:pPr>
    </w:p>
    <w:p w14:paraId="7DEFC664" w14:textId="77777777" w:rsidR="009802D7" w:rsidRDefault="009802D7" w:rsidP="00B92A3A">
      <w:pPr>
        <w:pStyle w:val="elementtoproof"/>
        <w:spacing w:before="60" w:after="60" w:line="276" w:lineRule="auto"/>
        <w:rPr>
          <w:b/>
          <w:bCs/>
          <w:sz w:val="22"/>
          <w:szCs w:val="22"/>
        </w:rPr>
      </w:pPr>
    </w:p>
    <w:p w14:paraId="39BFF0C6" w14:textId="77777777" w:rsidR="009802D7" w:rsidRDefault="009802D7" w:rsidP="00B92A3A">
      <w:pPr>
        <w:pStyle w:val="elementtoproof"/>
        <w:spacing w:before="60" w:after="60" w:line="276" w:lineRule="auto"/>
        <w:rPr>
          <w:b/>
          <w:bCs/>
          <w:sz w:val="22"/>
          <w:szCs w:val="22"/>
        </w:rPr>
      </w:pPr>
    </w:p>
    <w:p w14:paraId="30877D8D" w14:textId="41847A12" w:rsidR="006C5E57" w:rsidRPr="002110AE" w:rsidRDefault="006C5E57" w:rsidP="00B92A3A">
      <w:pPr>
        <w:pStyle w:val="elementtoproof"/>
        <w:spacing w:before="60" w:after="60" w:line="276" w:lineRule="auto"/>
        <w:rPr>
          <w:sz w:val="22"/>
          <w:szCs w:val="22"/>
        </w:rPr>
      </w:pPr>
      <w:r w:rsidRPr="002110AE">
        <w:rPr>
          <w:b/>
          <w:bCs/>
          <w:sz w:val="22"/>
          <w:szCs w:val="22"/>
        </w:rPr>
        <w:t>Disclaimer:</w:t>
      </w:r>
      <w:r w:rsidRPr="00B81361">
        <w:rPr>
          <w:i/>
          <w:sz w:val="22"/>
          <w:szCs w:val="22"/>
        </w:rPr>
        <w:t xml:space="preserve"> </w:t>
      </w:r>
      <w:r w:rsidR="00B81361">
        <w:rPr>
          <w:i/>
          <w:iCs/>
          <w:sz w:val="22"/>
          <w:szCs w:val="22"/>
        </w:rPr>
        <w:t>This</w:t>
      </w:r>
      <w:r w:rsidRPr="002110AE">
        <w:rPr>
          <w:i/>
          <w:iCs/>
          <w:sz w:val="22"/>
          <w:szCs w:val="22"/>
        </w:rPr>
        <w:t xml:space="preserve"> document is </w:t>
      </w:r>
      <w:r w:rsidRPr="002110AE">
        <w:rPr>
          <w:i/>
          <w:iCs/>
          <w:sz w:val="22"/>
          <w:szCs w:val="22"/>
        </w:rPr>
        <w:t xml:space="preserve">for educational </w:t>
      </w:r>
      <w:r w:rsidRPr="002110AE">
        <w:rPr>
          <w:i/>
          <w:iCs/>
          <w:sz w:val="22"/>
          <w:szCs w:val="22"/>
        </w:rPr>
        <w:t xml:space="preserve">and general </w:t>
      </w:r>
      <w:r w:rsidR="00B81361">
        <w:rPr>
          <w:i/>
          <w:iCs/>
          <w:sz w:val="22"/>
          <w:szCs w:val="22"/>
        </w:rPr>
        <w:t>informational purposes only.</w:t>
      </w:r>
      <w:r w:rsidRPr="002110AE">
        <w:rPr>
          <w:i/>
          <w:iCs/>
          <w:sz w:val="22"/>
          <w:szCs w:val="22"/>
        </w:rPr>
        <w:t xml:space="preserve"> It </w:t>
      </w:r>
      <w:r w:rsidR="00B81361">
        <w:rPr>
          <w:i/>
          <w:iCs/>
          <w:sz w:val="22"/>
          <w:szCs w:val="22"/>
        </w:rPr>
        <w:t>simplifies</w:t>
      </w:r>
      <w:r w:rsidRPr="002110AE">
        <w:rPr>
          <w:i/>
          <w:iCs/>
          <w:sz w:val="22"/>
          <w:szCs w:val="22"/>
        </w:rPr>
        <w:t xml:space="preserve"> complex topics and does not </w:t>
      </w:r>
      <w:r w:rsidRPr="002110AE">
        <w:rPr>
          <w:i/>
          <w:iCs/>
          <w:sz w:val="22"/>
          <w:szCs w:val="22"/>
        </w:rPr>
        <w:t>replace</w:t>
      </w:r>
      <w:r w:rsidRPr="002110AE">
        <w:rPr>
          <w:i/>
          <w:iCs/>
          <w:sz w:val="22"/>
          <w:szCs w:val="22"/>
        </w:rPr>
        <w:t xml:space="preserve"> or </w:t>
      </w:r>
      <w:r w:rsidRPr="002110AE">
        <w:rPr>
          <w:i/>
          <w:iCs/>
          <w:sz w:val="22"/>
          <w:szCs w:val="22"/>
        </w:rPr>
        <w:t xml:space="preserve">override </w:t>
      </w:r>
      <w:r w:rsidRPr="002110AE">
        <w:rPr>
          <w:i/>
          <w:iCs/>
          <w:sz w:val="22"/>
          <w:szCs w:val="22"/>
        </w:rPr>
        <w:t xml:space="preserve">municipal, county, or provincial bylaws, policies, or regulations. For official </w:t>
      </w:r>
      <w:r w:rsidR="00B81361">
        <w:rPr>
          <w:i/>
          <w:iCs/>
          <w:sz w:val="22"/>
          <w:szCs w:val="22"/>
        </w:rPr>
        <w:t>decisions</w:t>
      </w:r>
      <w:r w:rsidRPr="002110AE">
        <w:rPr>
          <w:i/>
          <w:iCs/>
          <w:sz w:val="22"/>
          <w:szCs w:val="22"/>
        </w:rPr>
        <w:t xml:space="preserve"> or project approvals, please consult</w:t>
      </w:r>
      <w:r w:rsidRPr="002110AE">
        <w:rPr>
          <w:i/>
          <w:iCs/>
          <w:sz w:val="22"/>
          <w:szCs w:val="22"/>
        </w:rPr>
        <w:t xml:space="preserve"> </w:t>
      </w:r>
      <w:r w:rsidR="00B81361">
        <w:rPr>
          <w:i/>
          <w:iCs/>
          <w:sz w:val="22"/>
          <w:szCs w:val="22"/>
        </w:rPr>
        <w:t>municipal</w:t>
      </w:r>
      <w:r w:rsidRPr="002110AE">
        <w:rPr>
          <w:i/>
          <w:iCs/>
          <w:sz w:val="22"/>
          <w:szCs w:val="22"/>
        </w:rPr>
        <w:t xml:space="preserve"> staff or </w:t>
      </w:r>
      <w:r w:rsidRPr="002110AE">
        <w:rPr>
          <w:i/>
          <w:iCs/>
          <w:sz w:val="22"/>
          <w:szCs w:val="22"/>
        </w:rPr>
        <w:t>the</w:t>
      </w:r>
      <w:r w:rsidRPr="002110AE">
        <w:rPr>
          <w:i/>
          <w:iCs/>
          <w:sz w:val="22"/>
          <w:szCs w:val="22"/>
        </w:rPr>
        <w:t xml:space="preserve"> </w:t>
      </w:r>
      <w:r w:rsidR="00B81361">
        <w:rPr>
          <w:i/>
          <w:iCs/>
          <w:sz w:val="22"/>
          <w:szCs w:val="22"/>
        </w:rPr>
        <w:t>applicable</w:t>
      </w:r>
      <w:r w:rsidRPr="002110AE">
        <w:rPr>
          <w:i/>
          <w:iCs/>
          <w:sz w:val="22"/>
          <w:szCs w:val="22"/>
        </w:rPr>
        <w:t xml:space="preserve"> </w:t>
      </w:r>
      <w:r w:rsidRPr="002110AE">
        <w:rPr>
          <w:i/>
          <w:iCs/>
          <w:sz w:val="22"/>
          <w:szCs w:val="22"/>
        </w:rPr>
        <w:t>legislation.</w:t>
      </w:r>
    </w:p>
    <w:sectPr w:rsidR="000E4386" w:rsidRPr="002110AE" w:rsidSect="000E3B92">
      <w:headerReference w:type="even" r:id="rId9"/>
      <w:headerReference w:type="default" r:id="rId10"/>
      <w:footerReference w:type="even" r:id="rId11"/>
      <w:footerReference w:type="default" r:id="rId12"/>
      <w:headerReference w:type="first" r:id="rId13"/>
      <w:footerReference w:type="first" r:id="rId14"/>
      <w:pgSz w:w="12240" w:h="15840"/>
      <w:pgMar w:top="226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B7185" w14:textId="77777777" w:rsidR="006C5E57" w:rsidRDefault="006C5E57" w:rsidP="00CD0708">
      <w:r>
        <w:separator/>
      </w:r>
    </w:p>
  </w:endnote>
  <w:endnote w:type="continuationSeparator" w:id="0">
    <w:p w14:paraId="42D37EE9" w14:textId="77777777" w:rsidR="006C5E57" w:rsidRDefault="006C5E57" w:rsidP="00CD0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1764B" w14:textId="77777777" w:rsidR="001149C7" w:rsidRDefault="001149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AEDEC" w14:textId="77777777" w:rsidR="001149C7" w:rsidRDefault="001149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99575" w14:textId="77777777" w:rsidR="001149C7" w:rsidRDefault="001149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8AFE4" w14:textId="77777777" w:rsidR="006C5E57" w:rsidRDefault="006C5E57" w:rsidP="00CD0708">
      <w:r>
        <w:separator/>
      </w:r>
    </w:p>
  </w:footnote>
  <w:footnote w:type="continuationSeparator" w:id="0">
    <w:p w14:paraId="687A419E" w14:textId="77777777" w:rsidR="006C5E57" w:rsidRDefault="006C5E57" w:rsidP="00CD0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A69AA" w14:textId="77777777" w:rsidR="001149C7" w:rsidRDefault="001149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753B0" w14:textId="4CABA232" w:rsidR="00CD0708" w:rsidRDefault="00CD0708" w:rsidP="00CD0708">
    <w:pPr>
      <w:pStyle w:val="Header"/>
      <w:jc w:val="left"/>
    </w:pPr>
    <w:r>
      <w:rPr>
        <w:noProof/>
      </w:rPr>
      <w:drawing>
        <wp:inline distT="0" distB="0" distL="0" distR="0" wp14:anchorId="0D58664B" wp14:editId="23A8D435">
          <wp:extent cx="1693489" cy="529590"/>
          <wp:effectExtent l="0" t="0" r="2540" b="3810"/>
          <wp:docPr id="315325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172472" name="Picture 1568172472"/>
                  <pic:cNvPicPr/>
                </pic:nvPicPr>
                <pic:blipFill rotWithShape="1">
                  <a:blip r:embed="rId1">
                    <a:extLst>
                      <a:ext uri="{28A0092B-C50C-407E-A947-70E740481C1C}">
                        <a14:useLocalDpi xmlns:a14="http://schemas.microsoft.com/office/drawing/2010/main" val="0"/>
                      </a:ext>
                    </a:extLst>
                  </a:blip>
                  <a:srcRect l="6323"/>
                  <a:stretch>
                    <a:fillRect/>
                  </a:stretch>
                </pic:blipFill>
                <pic:spPr bwMode="auto">
                  <a:xfrm>
                    <a:off x="0" y="0"/>
                    <a:ext cx="1747566" cy="546501"/>
                  </a:xfrm>
                  <a:prstGeom prst="rect">
                    <a:avLst/>
                  </a:prstGeom>
                  <a:ln>
                    <a:noFill/>
                  </a:ln>
                  <a:extLst>
                    <a:ext uri="{53640926-AAD7-44D8-BBD7-CCE9431645EC}">
                      <a14:shadowObscured xmlns:a14="http://schemas.microsoft.com/office/drawing/2010/main"/>
                    </a:ext>
                  </a:extLst>
                </pic:spPr>
              </pic:pic>
            </a:graphicData>
          </a:graphic>
        </wp:inline>
      </w:drawing>
    </w:r>
  </w:p>
  <w:p w14:paraId="76FA557C" w14:textId="77777777" w:rsidR="00CD0708" w:rsidRDefault="00CD07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F3D2D" w14:textId="77777777" w:rsidR="001149C7" w:rsidRDefault="001149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C0E01"/>
    <w:multiLevelType w:val="multilevel"/>
    <w:tmpl w:val="D542F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503725"/>
    <w:multiLevelType w:val="multilevel"/>
    <w:tmpl w:val="8B001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D179AB"/>
    <w:multiLevelType w:val="multilevel"/>
    <w:tmpl w:val="D484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6750262">
    <w:abstractNumId w:val="0"/>
  </w:num>
  <w:num w:numId="2" w16cid:durableId="1271623551">
    <w:abstractNumId w:val="2"/>
  </w:num>
  <w:num w:numId="3" w16cid:durableId="86391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708"/>
    <w:rsid w:val="00016D3B"/>
    <w:rsid w:val="00047CAF"/>
    <w:rsid w:val="0006364A"/>
    <w:rsid w:val="000963A4"/>
    <w:rsid w:val="000E3B92"/>
    <w:rsid w:val="001149C7"/>
    <w:rsid w:val="00134A3C"/>
    <w:rsid w:val="001A2280"/>
    <w:rsid w:val="002110AE"/>
    <w:rsid w:val="00264146"/>
    <w:rsid w:val="003441A2"/>
    <w:rsid w:val="003A2A51"/>
    <w:rsid w:val="00431B84"/>
    <w:rsid w:val="004419ED"/>
    <w:rsid w:val="00487FFB"/>
    <w:rsid w:val="004C1DC2"/>
    <w:rsid w:val="00576461"/>
    <w:rsid w:val="006353EC"/>
    <w:rsid w:val="006870EF"/>
    <w:rsid w:val="006C5E57"/>
    <w:rsid w:val="00770C1B"/>
    <w:rsid w:val="007B16BD"/>
    <w:rsid w:val="007D7878"/>
    <w:rsid w:val="007F274C"/>
    <w:rsid w:val="00832708"/>
    <w:rsid w:val="0083718E"/>
    <w:rsid w:val="008514BE"/>
    <w:rsid w:val="00876677"/>
    <w:rsid w:val="008A5338"/>
    <w:rsid w:val="008C2E93"/>
    <w:rsid w:val="008E0120"/>
    <w:rsid w:val="009802D7"/>
    <w:rsid w:val="00990719"/>
    <w:rsid w:val="0099471C"/>
    <w:rsid w:val="00A57BB6"/>
    <w:rsid w:val="00A65BA4"/>
    <w:rsid w:val="00A84DB6"/>
    <w:rsid w:val="00AD36CD"/>
    <w:rsid w:val="00AD3FE4"/>
    <w:rsid w:val="00B17477"/>
    <w:rsid w:val="00B44DEC"/>
    <w:rsid w:val="00B81361"/>
    <w:rsid w:val="00B92A3A"/>
    <w:rsid w:val="00BB14F0"/>
    <w:rsid w:val="00BB3162"/>
    <w:rsid w:val="00CD0708"/>
    <w:rsid w:val="00D1304E"/>
    <w:rsid w:val="00D450D3"/>
    <w:rsid w:val="00D61812"/>
    <w:rsid w:val="00D718CE"/>
    <w:rsid w:val="00D95A85"/>
    <w:rsid w:val="00DB3640"/>
    <w:rsid w:val="00E10A3E"/>
    <w:rsid w:val="00E95EBD"/>
    <w:rsid w:val="00EB0EFE"/>
    <w:rsid w:val="00F24ACB"/>
    <w:rsid w:val="00F524F2"/>
    <w:rsid w:val="00F61F41"/>
    <w:rsid w:val="00F92A10"/>
    <w:rsid w:val="00FF774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FC4DB"/>
  <w15:chartTrackingRefBased/>
  <w15:docId w15:val="{282C9B76-F0B2-4E6E-8453-372DD9D01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4"/>
        <w:lang w:val="en-CA" w:eastAsia="en-US" w:bidi="ar-SA"/>
        <w14:ligatures w14:val="standardContextual"/>
      </w:rPr>
    </w:rPrDefault>
    <w:pPrDefault>
      <w:pPr>
        <w:ind w:right="357"/>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27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27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270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270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3270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3270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3270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3270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3270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7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27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270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270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3270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3270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3270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3270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3270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3270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27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270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270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32708"/>
    <w:pPr>
      <w:spacing w:before="160" w:after="160"/>
    </w:pPr>
    <w:rPr>
      <w:i/>
      <w:iCs/>
      <w:color w:val="404040" w:themeColor="text1" w:themeTint="BF"/>
    </w:rPr>
  </w:style>
  <w:style w:type="character" w:customStyle="1" w:styleId="QuoteChar">
    <w:name w:val="Quote Char"/>
    <w:basedOn w:val="DefaultParagraphFont"/>
    <w:link w:val="Quote"/>
    <w:uiPriority w:val="29"/>
    <w:rsid w:val="00832708"/>
    <w:rPr>
      <w:i/>
      <w:iCs/>
      <w:color w:val="404040" w:themeColor="text1" w:themeTint="BF"/>
    </w:rPr>
  </w:style>
  <w:style w:type="paragraph" w:styleId="ListParagraph">
    <w:name w:val="List Paragraph"/>
    <w:basedOn w:val="Normal"/>
    <w:uiPriority w:val="34"/>
    <w:qFormat/>
    <w:rsid w:val="00832708"/>
    <w:pPr>
      <w:ind w:left="720"/>
      <w:contextualSpacing/>
    </w:pPr>
  </w:style>
  <w:style w:type="character" w:styleId="IntenseEmphasis">
    <w:name w:val="Intense Emphasis"/>
    <w:basedOn w:val="DefaultParagraphFont"/>
    <w:uiPriority w:val="21"/>
    <w:qFormat/>
    <w:rsid w:val="00832708"/>
    <w:rPr>
      <w:i/>
      <w:iCs/>
      <w:color w:val="0F4761" w:themeColor="accent1" w:themeShade="BF"/>
    </w:rPr>
  </w:style>
  <w:style w:type="paragraph" w:styleId="IntenseQuote">
    <w:name w:val="Intense Quote"/>
    <w:basedOn w:val="Normal"/>
    <w:next w:val="Normal"/>
    <w:link w:val="IntenseQuoteChar"/>
    <w:uiPriority w:val="30"/>
    <w:qFormat/>
    <w:rsid w:val="00832708"/>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832708"/>
    <w:rPr>
      <w:i/>
      <w:iCs/>
      <w:color w:val="0F4761" w:themeColor="accent1" w:themeShade="BF"/>
    </w:rPr>
  </w:style>
  <w:style w:type="character" w:styleId="IntenseReference">
    <w:name w:val="Intense Reference"/>
    <w:basedOn w:val="DefaultParagraphFont"/>
    <w:uiPriority w:val="32"/>
    <w:qFormat/>
    <w:rsid w:val="00832708"/>
    <w:rPr>
      <w:b/>
      <w:bCs/>
      <w:smallCaps/>
      <w:color w:val="0F4761" w:themeColor="accent1" w:themeShade="BF"/>
      <w:spacing w:val="5"/>
    </w:rPr>
  </w:style>
  <w:style w:type="paragraph" w:styleId="BodyText">
    <w:name w:val="Body Text"/>
    <w:basedOn w:val="Normal"/>
    <w:link w:val="BodyTextChar"/>
    <w:uiPriority w:val="99"/>
    <w:unhideWhenUsed/>
    <w:rsid w:val="0083718E"/>
    <w:pPr>
      <w:spacing w:line="276" w:lineRule="auto"/>
      <w:jc w:val="left"/>
    </w:pPr>
    <w:rPr>
      <w:color w:val="6C0000"/>
      <w:szCs w:val="22"/>
    </w:rPr>
  </w:style>
  <w:style w:type="character" w:customStyle="1" w:styleId="BodyTextChar">
    <w:name w:val="Body Text Char"/>
    <w:basedOn w:val="DefaultParagraphFont"/>
    <w:link w:val="BodyText"/>
    <w:uiPriority w:val="99"/>
    <w:rsid w:val="0083718E"/>
    <w:rPr>
      <w:color w:val="6C0000"/>
      <w:szCs w:val="22"/>
    </w:rPr>
  </w:style>
  <w:style w:type="paragraph" w:styleId="Header">
    <w:name w:val="header"/>
    <w:basedOn w:val="Normal"/>
    <w:link w:val="HeaderChar"/>
    <w:uiPriority w:val="99"/>
    <w:unhideWhenUsed/>
    <w:rsid w:val="00CD0708"/>
    <w:pPr>
      <w:tabs>
        <w:tab w:val="center" w:pos="4680"/>
        <w:tab w:val="right" w:pos="9360"/>
      </w:tabs>
    </w:pPr>
  </w:style>
  <w:style w:type="character" w:customStyle="1" w:styleId="HeaderChar">
    <w:name w:val="Header Char"/>
    <w:basedOn w:val="DefaultParagraphFont"/>
    <w:link w:val="Header"/>
    <w:uiPriority w:val="99"/>
    <w:rsid w:val="00CD0708"/>
  </w:style>
  <w:style w:type="paragraph" w:styleId="Footer">
    <w:name w:val="footer"/>
    <w:basedOn w:val="Normal"/>
    <w:link w:val="FooterChar"/>
    <w:uiPriority w:val="99"/>
    <w:unhideWhenUsed/>
    <w:rsid w:val="00CD0708"/>
    <w:pPr>
      <w:tabs>
        <w:tab w:val="center" w:pos="4680"/>
        <w:tab w:val="right" w:pos="9360"/>
      </w:tabs>
    </w:pPr>
  </w:style>
  <w:style w:type="character" w:customStyle="1" w:styleId="FooterChar">
    <w:name w:val="Footer Char"/>
    <w:basedOn w:val="DefaultParagraphFont"/>
    <w:link w:val="Footer"/>
    <w:uiPriority w:val="99"/>
    <w:rsid w:val="00CD0708"/>
  </w:style>
  <w:style w:type="character" w:styleId="Hyperlink">
    <w:name w:val="Hyperlink"/>
    <w:basedOn w:val="DefaultParagraphFont"/>
    <w:uiPriority w:val="99"/>
    <w:unhideWhenUsed/>
    <w:rsid w:val="00CD0708"/>
    <w:rPr>
      <w:color w:val="0000FF"/>
      <w:u w:val="single"/>
    </w:rPr>
  </w:style>
  <w:style w:type="paragraph" w:customStyle="1" w:styleId="elementtoproof">
    <w:name w:val="elementtoproof"/>
    <w:basedOn w:val="Normal"/>
    <w:rsid w:val="00CD0708"/>
    <w:pPr>
      <w:ind w:right="0"/>
      <w:jc w:val="left"/>
    </w:pPr>
    <w:rPr>
      <w:rFonts w:ascii="Aptos" w:hAnsi="Aptos" w:cs="Aptos"/>
      <w:kern w:val="0"/>
      <w:sz w:val="24"/>
      <w:lang w:eastAsia="en-CA"/>
      <w14:ligatures w14:val="none"/>
    </w:rPr>
  </w:style>
  <w:style w:type="character" w:styleId="UnresolvedMention">
    <w:name w:val="Unresolved Mention"/>
    <w:basedOn w:val="DefaultParagraphFont"/>
    <w:uiPriority w:val="99"/>
    <w:semiHidden/>
    <w:unhideWhenUsed/>
    <w:rsid w:val="00CD0708"/>
    <w:rPr>
      <w:color w:val="605E5C"/>
      <w:shd w:val="clear" w:color="auto" w:fill="E1DFDD"/>
    </w:rPr>
  </w:style>
  <w:style w:type="table" w:styleId="TableGrid">
    <w:name w:val="Table Grid"/>
    <w:basedOn w:val="TableNormal"/>
    <w:uiPriority w:val="39"/>
    <w:rsid w:val="002110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9802D7"/>
    <w:pPr>
      <w:spacing w:line="276" w:lineRule="auto"/>
      <w:jc w:val="left"/>
    </w:pPr>
    <w:rPr>
      <w:b/>
      <w:bCs/>
    </w:rPr>
  </w:style>
  <w:style w:type="character" w:customStyle="1" w:styleId="BodyText2Char">
    <w:name w:val="Body Text 2 Char"/>
    <w:basedOn w:val="DefaultParagraphFont"/>
    <w:link w:val="BodyText2"/>
    <w:uiPriority w:val="99"/>
    <w:rsid w:val="009802D7"/>
    <w:rPr>
      <w:b/>
      <w:bCs/>
    </w:rPr>
  </w:style>
  <w:style w:type="character" w:styleId="BookTitle">
    <w:name w:val="Book Title"/>
    <w:basedOn w:val="DefaultParagraphFont"/>
    <w:uiPriority w:val="33"/>
    <w:qFormat/>
    <w:rsid w:val="001149C7"/>
    <w:rPr>
      <w:b/>
      <w:bCs/>
      <w:i/>
      <w:iCs/>
      <w:spacing w:val="5"/>
    </w:rPr>
  </w:style>
  <w:style w:type="paragraph" w:styleId="Caption">
    <w:name w:val="caption"/>
    <w:basedOn w:val="Normal"/>
    <w:next w:val="Normal"/>
    <w:uiPriority w:val="35"/>
    <w:semiHidden/>
    <w:unhideWhenUsed/>
    <w:qFormat/>
    <w:rsid w:val="001149C7"/>
    <w:pPr>
      <w:spacing w:after="200"/>
    </w:pPr>
    <w:rPr>
      <w:i/>
      <w:iCs/>
      <w:color w:val="0E2841" w:themeColor="text2"/>
      <w:sz w:val="18"/>
      <w:szCs w:val="18"/>
    </w:rPr>
  </w:style>
  <w:style w:type="character" w:styleId="Emphasis">
    <w:name w:val="Emphasis"/>
    <w:basedOn w:val="DefaultParagraphFont"/>
    <w:uiPriority w:val="20"/>
    <w:qFormat/>
    <w:rsid w:val="001149C7"/>
    <w:rPr>
      <w:i/>
      <w:iCs/>
    </w:rPr>
  </w:style>
  <w:style w:type="paragraph" w:styleId="NoSpacing">
    <w:name w:val="No Spacing"/>
    <w:uiPriority w:val="1"/>
    <w:qFormat/>
    <w:rsid w:val="001149C7"/>
  </w:style>
  <w:style w:type="character" w:styleId="Strong">
    <w:name w:val="Strong"/>
    <w:basedOn w:val="DefaultParagraphFont"/>
    <w:uiPriority w:val="22"/>
    <w:qFormat/>
    <w:rsid w:val="001149C7"/>
    <w:rPr>
      <w:b/>
      <w:bCs/>
    </w:rPr>
  </w:style>
  <w:style w:type="character" w:styleId="SubtleEmphasis">
    <w:name w:val="Subtle Emphasis"/>
    <w:basedOn w:val="DefaultParagraphFont"/>
    <w:uiPriority w:val="19"/>
    <w:qFormat/>
    <w:rsid w:val="001149C7"/>
    <w:rPr>
      <w:i/>
      <w:iCs/>
      <w:color w:val="404040" w:themeColor="text1" w:themeTint="BF"/>
    </w:rPr>
  </w:style>
  <w:style w:type="character" w:styleId="SubtleReference">
    <w:name w:val="Subtle Reference"/>
    <w:basedOn w:val="DefaultParagraphFont"/>
    <w:uiPriority w:val="31"/>
    <w:qFormat/>
    <w:rsid w:val="001149C7"/>
    <w:rPr>
      <w:smallCaps/>
      <w:color w:val="5A5A5A" w:themeColor="text1" w:themeTint="A5"/>
    </w:rPr>
  </w:style>
  <w:style w:type="paragraph" w:styleId="TOCHeading">
    <w:name w:val="TOC Heading"/>
    <w:basedOn w:val="Heading1"/>
    <w:next w:val="Normal"/>
    <w:uiPriority w:val="39"/>
    <w:semiHidden/>
    <w:unhideWhenUsed/>
    <w:qFormat/>
    <w:rsid w:val="001149C7"/>
    <w:pPr>
      <w:spacing w:before="240" w:after="0"/>
      <w:outlineLvl w:val="9"/>
    </w:pPr>
    <w:rPr>
      <w:sz w:val="32"/>
      <w:szCs w:val="32"/>
    </w:rPr>
  </w:style>
  <w:style w:type="paragraph" w:styleId="NormalWeb">
    <w:name w:val="Normal (Web)"/>
    <w:basedOn w:val="Normal"/>
    <w:uiPriority w:val="99"/>
    <w:semiHidden/>
    <w:unhideWhenUsed/>
    <w:rsid w:val="001149C7"/>
    <w:pPr>
      <w:spacing w:before="100" w:beforeAutospacing="1" w:after="100" w:afterAutospacing="1"/>
      <w:ind w:right="0"/>
      <w:jc w:val="left"/>
    </w:pPr>
    <w:rPr>
      <w:rFonts w:ascii="Times New Roman" w:hAnsi="Times New Roman" w:cs="Times New Roman"/>
      <w:sz w:val="24"/>
      <w:lang w:eastAsia="en-CA"/>
    </w:rPr>
  </w:style>
  <w:style w:type="paragraph" w:styleId="BodyText3">
    <w:name w:val="Body Text 3"/>
    <w:basedOn w:val="Normal"/>
    <w:link w:val="BodyText3Char"/>
    <w:uiPriority w:val="99"/>
    <w:unhideWhenUsed/>
    <w:rsid w:val="00FF7747"/>
    <w:pPr>
      <w:spacing w:line="276" w:lineRule="auto"/>
      <w:jc w:val="left"/>
    </w:pPr>
  </w:style>
  <w:style w:type="character" w:customStyle="1" w:styleId="BodyText3Char">
    <w:name w:val="Body Text 3 Char"/>
    <w:basedOn w:val="DefaultParagraphFont"/>
    <w:link w:val="BodyText3"/>
    <w:uiPriority w:val="99"/>
    <w:rsid w:val="00FF77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uthglengarry.com/media/xcwe3bgv/comprehensive-zoning-bylaw-april-2023.pdf" TargetMode="Externa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sdgcounties.ca/sites/default/files/2025-02/SDG%20Official%20Plan%20%282018%29%20-%20February%202025%20Consolidation.pdf" TargetMode="External"/><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20"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M07 - Publications" ma:contentTypeID="0x01010048CFD5B4EDE24B4A8220D13FA3C3485AEC007DC0097C3316A341A0D806C8D2AFF3C0" ma:contentTypeVersion="24" ma:contentTypeDescription="Create a new document." ma:contentTypeScope="" ma:versionID="b6d88b8d0d844aa292b66449e3436ae2">
  <xsd:schema xmlns:xsd="http://www.w3.org/2001/XMLSchema" xmlns:xs="http://www.w3.org/2001/XMLSchema" xmlns:p="http://schemas.microsoft.com/office/2006/metadata/properties" xmlns:ns2="dcd8db5a-a03c-4cdc-87c5-06ae52d27a69" xmlns:ns3="a53d90a3-a5b0-4773-9a5d-cfc08420af73" xmlns:ns4="ad7deaf2-25f0-4ca8-bd6c-a51d9f795ed9" targetNamespace="http://schemas.microsoft.com/office/2006/metadata/properties" ma:root="true" ma:fieldsID="fa812a24ff65ba9d50f7a60c65f34eb5" ns2:_="" ns3:_="" ns4:_="">
    <xsd:import namespace="dcd8db5a-a03c-4cdc-87c5-06ae52d27a69"/>
    <xsd:import namespace="a53d90a3-a5b0-4773-9a5d-cfc08420af73"/>
    <xsd:import namespace="ad7deaf2-25f0-4ca8-bd6c-a51d9f795ed9"/>
    <xsd:element name="properties">
      <xsd:complexType>
        <xsd:sequence>
          <xsd:element name="documentManagement">
            <xsd:complexType>
              <xsd:all>
                <xsd:element ref="ns2:SupersededDate" minOccurs="0"/>
                <xsd:element ref="ns2:Year" minOccurs="0"/>
                <xsd:element ref="ns3:Publication" minOccurs="0"/>
                <xsd:element ref="ns3:MediaServiceMetadata" minOccurs="0"/>
                <xsd:element ref="ns3:MediaServiceFastMetadata" minOccurs="0"/>
                <xsd:element ref="ns3:MediaServiceObjectDetectorVersions" minOccurs="0"/>
                <xsd:element ref="ns3:lcf76f155ced4ddcb4097134ff3c332f" minOccurs="0"/>
                <xsd:element ref="ns4:TaxCatchAll" minOccurs="0"/>
                <xsd:element ref="ns3:MediaServiceGenerationTime" minOccurs="0"/>
                <xsd:element ref="ns3:MediaServiceEventHashCode" minOccurs="0"/>
                <xsd:element ref="ns3:MediaServiceOCR" minOccurs="0"/>
                <xsd:element ref="ns3:MediaServiceDateTaken" minOccurs="0"/>
                <xsd:element ref="ns2:Topic"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d8db5a-a03c-4cdc-87c5-06ae52d27a69" elementFormDefault="qualified">
    <xsd:import namespace="http://schemas.microsoft.com/office/2006/documentManagement/types"/>
    <xsd:import namespace="http://schemas.microsoft.com/office/infopath/2007/PartnerControls"/>
    <xsd:element name="SupersededDate" ma:index="8" nillable="true" ma:displayName="Superseded Date" ma:indexed="true" ma:internalName="SupersededDate">
      <xsd:simpleType>
        <xsd:restriction base="dms:DateTime"/>
      </xsd:simpleType>
    </xsd:element>
    <xsd:element name="Year" ma:index="10" nillable="true" ma:displayName="Year" ma:indexed="true" ma:internalName="Year">
      <xsd:simpleType>
        <xsd:restriction base="dms:Text">
          <xsd:maxLength value="255"/>
        </xsd:restriction>
      </xsd:simpleType>
    </xsd:element>
    <xsd:element name="Topic" ma:index="22" nillable="true" ma:displayName="Topic" ma:indexed="true" ma:internalName="Topic">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3d90a3-a5b0-4773-9a5d-cfc08420af73" elementFormDefault="qualified">
    <xsd:import namespace="http://schemas.microsoft.com/office/2006/documentManagement/types"/>
    <xsd:import namespace="http://schemas.microsoft.com/office/infopath/2007/PartnerControls"/>
    <xsd:element name="Publication" ma:index="11" nillable="true" ma:displayName="Publication" ma:format="Dropdown" ma:indexed="true" ma:internalName="Publication">
      <xsd:simpleType>
        <xsd:restriction base="dms:Choice">
          <xsd:enumeration value="Community Guides"/>
          <xsd:enumeration value="Email Blasts"/>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5cbebd2-54ca-4293-b663-3101f6bbb574"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7deaf2-25f0-4ca8-bd6c-a51d9f795e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d007a60-ac03-4eb2-8c28-b03155ec0c58}" ma:internalName="TaxCatchAll" ma:showField="CatchAllData" ma:web="ad7deaf2-25f0-4ca8-bd6c-a51d9f795e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b5cbebd2-54ca-4293-b663-3101f6bbb574" ContentTypeId="0x01010048CFD5B4EDE24B4A8220D13FA3C3485AEC"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Year xmlns="dcd8db5a-a03c-4cdc-87c5-06ae52d27a69" xsi:nil="true"/>
    <Publication xmlns="a53d90a3-a5b0-4773-9a5d-cfc08420af73" xsi:nil="true"/>
    <TaxCatchAll xmlns="ad7deaf2-25f0-4ca8-bd6c-a51d9f795ed9" xsi:nil="true"/>
    <lcf76f155ced4ddcb4097134ff3c332f xmlns="a53d90a3-a5b0-4773-9a5d-cfc08420af73">
      <Terms xmlns="http://schemas.microsoft.com/office/infopath/2007/PartnerControls"/>
    </lcf76f155ced4ddcb4097134ff3c332f>
    <SupersededDate xmlns="dcd8db5a-a03c-4cdc-87c5-06ae52d27a69" xsi:nil="true"/>
    <Topic xmlns="dcd8db5a-a03c-4cdc-87c5-06ae52d27a69" xsi:nil="true"/>
  </documentManagement>
</p:properties>
</file>

<file path=customXml/itemProps1.xml><?xml version="1.0" encoding="utf-8"?>
<ds:datastoreItem xmlns:ds="http://schemas.openxmlformats.org/officeDocument/2006/customXml" ds:itemID="{323EAD30-4539-46DD-9EC5-5CD9D49A4004}"/>
</file>

<file path=customXml/itemProps2.xml><?xml version="1.0" encoding="utf-8"?>
<ds:datastoreItem xmlns:ds="http://schemas.openxmlformats.org/officeDocument/2006/customXml" ds:itemID="{9A2B96EB-C6C6-4E31-85AF-6299A332CB61}"/>
</file>

<file path=customXml/itemProps3.xml><?xml version="1.0" encoding="utf-8"?>
<ds:datastoreItem xmlns:ds="http://schemas.openxmlformats.org/officeDocument/2006/customXml" ds:itemID="{F2FD266B-3C3D-4161-9643-AD0B794964CC}"/>
</file>

<file path=customXml/itemProps4.xml><?xml version="1.0" encoding="utf-8"?>
<ds:datastoreItem xmlns:ds="http://schemas.openxmlformats.org/officeDocument/2006/customXml" ds:itemID="{6A00BD02-1804-4EFE-9618-CBEC105FA698}"/>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Treverton</dc:creator>
  <cp:keywords/>
  <dc:description/>
  <cp:lastModifiedBy>Jennifer Treverton</cp:lastModifiedBy>
  <cp:revision>2</cp:revision>
  <cp:lastPrinted>2026-10-21T16:16:00Z</cp:lastPrinted>
  <dcterms:created xsi:type="dcterms:W3CDTF">2026-10-21T16:39:00Z</dcterms:created>
  <dcterms:modified xsi:type="dcterms:W3CDTF">2026-10-21T16:39:00Z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085fb9ae-975e-4b9c-9b71-6a52a11f470e</vt:lpwstr>
  </property>
  <property fmtid="{D5CDD505-2E9C-101B-9397-08002B2CF9AE}" pid="3" name="ContentTypeId">
    <vt:lpwstr>0x01010048CFD5B4EDE24B4A8220D13FA3C3485AEC007DC0097C3316A341A0D806C8D2AFF3C0</vt:lpwstr>
  </property>
</Properties>
</file>