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712" w:rsidRDefault="00193712" w:rsidP="00193712">
      <w:pPr>
        <w:rPr>
          <w:rFonts w:asciiTheme="minorHAnsi" w:hAnsiTheme="minorHAnsi"/>
          <w:sz w:val="22"/>
          <w:szCs w:val="22"/>
        </w:rPr>
        <w:sectPr w:rsidR="00193712" w:rsidSect="002D48A3">
          <w:headerReference w:type="default" r:id="rId8"/>
          <w:footerReference w:type="default" r:id="rId9"/>
          <w:type w:val="continuous"/>
          <w:pgSz w:w="12240" w:h="15840" w:code="1"/>
          <w:pgMar w:top="1440" w:right="1440" w:bottom="1440" w:left="1440" w:header="720" w:footer="720" w:gutter="0"/>
          <w:cols w:space="720"/>
          <w:noEndnote/>
        </w:sectPr>
      </w:pPr>
    </w:p>
    <w:p w:rsidR="00193712" w:rsidRPr="004A40C2" w:rsidRDefault="001A25E3" w:rsidP="00193712">
      <w:pPr>
        <w:jc w:val="right"/>
        <w:rPr>
          <w:sz w:val="20"/>
          <w:szCs w:val="22"/>
        </w:rPr>
      </w:pPr>
      <w:r w:rsidRPr="004A40C2">
        <w:rPr>
          <w:sz w:val="20"/>
          <w:szCs w:val="22"/>
        </w:rPr>
        <w:fldChar w:fldCharType="begin"/>
      </w:r>
      <w:r w:rsidR="00014905" w:rsidRPr="004A40C2">
        <w:rPr>
          <w:sz w:val="20"/>
          <w:szCs w:val="22"/>
        </w:rPr>
        <w:instrText xml:space="preserve"> DATE  \@ "MMMM d, yyyy"  \* MERGEFORMAT </w:instrText>
      </w:r>
      <w:r w:rsidRPr="004A40C2">
        <w:rPr>
          <w:sz w:val="20"/>
          <w:szCs w:val="22"/>
        </w:rPr>
        <w:fldChar w:fldCharType="separate"/>
      </w:r>
      <w:r w:rsidR="00EF59E6">
        <w:rPr>
          <w:noProof/>
          <w:sz w:val="20"/>
          <w:szCs w:val="22"/>
        </w:rPr>
        <w:t>February 15, 2018</w:t>
      </w:r>
      <w:r w:rsidRPr="004A40C2">
        <w:rPr>
          <w:sz w:val="20"/>
          <w:szCs w:val="22"/>
        </w:rPr>
        <w:fldChar w:fldCharType="end"/>
      </w:r>
    </w:p>
    <w:p w:rsidR="004A40C2" w:rsidRPr="00DA5683" w:rsidRDefault="004A40C2" w:rsidP="004A40C2">
      <w:pPr>
        <w:rPr>
          <w:sz w:val="20"/>
        </w:rPr>
      </w:pPr>
      <w:r w:rsidRPr="00DA5683">
        <w:rPr>
          <w:sz w:val="20"/>
        </w:rPr>
        <w:t xml:space="preserve">President </w:t>
      </w:r>
      <w:r w:rsidR="00EF59E6">
        <w:rPr>
          <w:sz w:val="20"/>
        </w:rPr>
        <w:t xml:space="preserve">Ron </w:t>
      </w:r>
      <w:proofErr w:type="spellStart"/>
      <w:r w:rsidR="00EF59E6">
        <w:rPr>
          <w:sz w:val="20"/>
        </w:rPr>
        <w:t>Nelms</w:t>
      </w:r>
      <w:proofErr w:type="spellEnd"/>
      <w:r w:rsidRPr="00DA5683">
        <w:rPr>
          <w:sz w:val="20"/>
        </w:rPr>
        <w:t>:</w:t>
      </w:r>
    </w:p>
    <w:p w:rsidR="004A40C2" w:rsidRPr="00DA5683" w:rsidRDefault="004A40C2" w:rsidP="004A40C2">
      <w:pPr>
        <w:rPr>
          <w:sz w:val="20"/>
        </w:rPr>
      </w:pPr>
    </w:p>
    <w:p w:rsidR="004A40C2" w:rsidRDefault="004A40C2" w:rsidP="004A40C2">
      <w:pPr>
        <w:rPr>
          <w:sz w:val="20"/>
        </w:rPr>
      </w:pPr>
      <w:r w:rsidRPr="00DA5683">
        <w:rPr>
          <w:sz w:val="20"/>
        </w:rPr>
        <w:t xml:space="preserve">The American Association for Geodetic Surveying (AAGS) would like to make you aware </w:t>
      </w:r>
      <w:r>
        <w:rPr>
          <w:sz w:val="20"/>
        </w:rPr>
        <w:t xml:space="preserve">that the National Geodetic Survey (NGS) is actively improving the accuracy of its hybrid geoid model and will replace GEOID12B with GEOID18 in early 2019.  This new hybrid geoid model will improve the derivation of </w:t>
      </w:r>
      <w:proofErr w:type="spellStart"/>
      <w:r>
        <w:rPr>
          <w:sz w:val="20"/>
        </w:rPr>
        <w:t>orthometric</w:t>
      </w:r>
      <w:proofErr w:type="spellEnd"/>
      <w:r>
        <w:rPr>
          <w:sz w:val="20"/>
        </w:rPr>
        <w:t xml:space="preserve"> heights (elevations) referenced to the North American Vertical Datum of 1988 (NAVD 88) using Global Navigation Satellite System (GNSS) technology. The new model will also thereafter serve as the official means for obtaining NAVD 88 heights via GNSS.</w:t>
      </w:r>
    </w:p>
    <w:p w:rsidR="004A40C2" w:rsidRDefault="004A40C2" w:rsidP="004A40C2">
      <w:pPr>
        <w:rPr>
          <w:sz w:val="20"/>
        </w:rPr>
      </w:pPr>
      <w:bookmarkStart w:id="0" w:name="_GoBack"/>
      <w:bookmarkEnd w:id="0"/>
    </w:p>
    <w:p w:rsidR="004A40C2" w:rsidRDefault="004A40C2" w:rsidP="004A40C2">
      <w:pPr>
        <w:rPr>
          <w:sz w:val="20"/>
        </w:rPr>
      </w:pPr>
      <w:r>
        <w:rPr>
          <w:sz w:val="20"/>
        </w:rPr>
        <w:t xml:space="preserve">NGS will use GNSS data collected on bench marks to create the new hybrid geoid model.  Recent analyses have revealed areas in your state where additional GNSS data will either confirm or update the relationships between ellipsoid, </w:t>
      </w:r>
      <w:proofErr w:type="spellStart"/>
      <w:r>
        <w:rPr>
          <w:sz w:val="20"/>
        </w:rPr>
        <w:t>orthometric</w:t>
      </w:r>
      <w:proofErr w:type="spellEnd"/>
      <w:r>
        <w:rPr>
          <w:sz w:val="20"/>
        </w:rPr>
        <w:t>, and geoid heights.</w:t>
      </w:r>
    </w:p>
    <w:p w:rsidR="004A40C2" w:rsidRDefault="004A40C2" w:rsidP="004A40C2">
      <w:pPr>
        <w:rPr>
          <w:sz w:val="20"/>
        </w:rPr>
      </w:pPr>
    </w:p>
    <w:p w:rsidR="004A40C2" w:rsidRDefault="004A40C2" w:rsidP="004A40C2">
      <w:pPr>
        <w:rPr>
          <w:sz w:val="20"/>
        </w:rPr>
      </w:pPr>
      <w:r>
        <w:rPr>
          <w:sz w:val="20"/>
        </w:rPr>
        <w:t>In addition to improving the geoid model, the collection and submission of GNSS data on bench marks will also enable NGS to develop more accurate models for transforming survey data referenced to NAVD 88 to data referenced to the future North American-Pacific Geopotential Datum of 2022 (NAPGD2022).</w:t>
      </w:r>
      <w:r w:rsidRPr="00270216">
        <w:rPr>
          <w:sz w:val="20"/>
        </w:rPr>
        <w:t xml:space="preserve"> </w:t>
      </w:r>
      <w:r w:rsidRPr="00DA5683">
        <w:rPr>
          <w:sz w:val="20"/>
        </w:rPr>
        <w:t xml:space="preserve">Surveys starting in 2022 involving flood plain maps and so forth will require </w:t>
      </w:r>
      <w:r>
        <w:rPr>
          <w:sz w:val="20"/>
        </w:rPr>
        <w:t xml:space="preserve">establishment of vertical control </w:t>
      </w:r>
      <w:r w:rsidRPr="00DA5683">
        <w:rPr>
          <w:sz w:val="20"/>
        </w:rPr>
        <w:t>using GNSS</w:t>
      </w:r>
      <w:r>
        <w:rPr>
          <w:sz w:val="20"/>
        </w:rPr>
        <w:t>; therefore, improving the accuracy of the geoid model is an important endeavor.</w:t>
      </w:r>
    </w:p>
    <w:p w:rsidR="004A40C2" w:rsidRDefault="004A40C2" w:rsidP="004A40C2">
      <w:pPr>
        <w:rPr>
          <w:sz w:val="20"/>
        </w:rPr>
      </w:pPr>
    </w:p>
    <w:p w:rsidR="004A40C2" w:rsidRDefault="004A40C2" w:rsidP="004A40C2">
      <w:pPr>
        <w:rPr>
          <w:sz w:val="20"/>
        </w:rPr>
      </w:pPr>
      <w:r>
        <w:rPr>
          <w:sz w:val="20"/>
        </w:rPr>
        <w:t xml:space="preserve">NGS has developed a prioritized list of bench marks. Data collected and submitted on these marks prior to August 31, 2018, will be used in the development of GEOID18.  NGS will also continue to accept data on marks through 2020 for the development of the transformation models for 2022.  New prioritized lists to support the transformation models will also be made available over the next few years as analysis of data requirements progresses. </w:t>
      </w:r>
    </w:p>
    <w:p w:rsidR="004A40C2" w:rsidRDefault="004A40C2" w:rsidP="004A40C2">
      <w:pPr>
        <w:rPr>
          <w:sz w:val="20"/>
        </w:rPr>
      </w:pPr>
    </w:p>
    <w:p w:rsidR="004A40C2" w:rsidRDefault="004A40C2" w:rsidP="004A40C2">
      <w:pPr>
        <w:rPr>
          <w:sz w:val="20"/>
        </w:rPr>
      </w:pPr>
      <w:r>
        <w:rPr>
          <w:sz w:val="20"/>
        </w:rPr>
        <w:t>AAGS has obtained a prioritized list of bench marks for your state from NGS (attached).</w:t>
      </w:r>
      <w:r w:rsidRPr="000D5249">
        <w:rPr>
          <w:sz w:val="20"/>
        </w:rPr>
        <w:t xml:space="preserve"> </w:t>
      </w:r>
      <w:r>
        <w:rPr>
          <w:sz w:val="20"/>
        </w:rPr>
        <w:t xml:space="preserve">This priority list is also shown in a useful, online tracking map at </w:t>
      </w:r>
      <w:hyperlink r:id="rId10" w:tgtFrame="_blank" w:history="1">
        <w:r w:rsidRPr="00AE17C7">
          <w:rPr>
            <w:rStyle w:val="Hyperlink"/>
            <w:color w:val="1155CC"/>
            <w:sz w:val="20"/>
            <w:szCs w:val="20"/>
            <w:shd w:val="clear" w:color="auto" w:fill="FFFFFF"/>
          </w:rPr>
          <w:t>https://geodesy.noaa.gov/GPSonBM/webmap/</w:t>
        </w:r>
      </w:hyperlink>
      <w:r>
        <w:rPr>
          <w:sz w:val="20"/>
          <w:szCs w:val="20"/>
        </w:rPr>
        <w:t>.</w:t>
      </w:r>
    </w:p>
    <w:p w:rsidR="004A40C2" w:rsidRDefault="004A40C2" w:rsidP="004A40C2">
      <w:pPr>
        <w:rPr>
          <w:sz w:val="20"/>
        </w:rPr>
      </w:pPr>
    </w:p>
    <w:p w:rsidR="004A40C2" w:rsidRDefault="004A40C2" w:rsidP="004A40C2">
      <w:pPr>
        <w:rPr>
          <w:sz w:val="20"/>
        </w:rPr>
      </w:pPr>
      <w:r w:rsidRPr="00DA5683">
        <w:rPr>
          <w:sz w:val="20"/>
        </w:rPr>
        <w:t xml:space="preserve">This is an opportunity for your society to help all constituents in your state in need of </w:t>
      </w:r>
      <w:proofErr w:type="spellStart"/>
      <w:r w:rsidRPr="00DA5683">
        <w:rPr>
          <w:sz w:val="20"/>
        </w:rPr>
        <w:t>orthometric</w:t>
      </w:r>
      <w:proofErr w:type="spellEnd"/>
      <w:r w:rsidRPr="00DA5683">
        <w:rPr>
          <w:sz w:val="20"/>
        </w:rPr>
        <w:t xml:space="preserve"> heights. Your state society could organize an effort using your chapters to occupy as many of these </w:t>
      </w:r>
      <w:r>
        <w:rPr>
          <w:sz w:val="20"/>
        </w:rPr>
        <w:t>bench marks</w:t>
      </w:r>
      <w:r w:rsidRPr="00DA5683">
        <w:rPr>
          <w:sz w:val="20"/>
        </w:rPr>
        <w:t xml:space="preserve"> as possible. The provided list contains all </w:t>
      </w:r>
      <w:r>
        <w:rPr>
          <w:sz w:val="20"/>
        </w:rPr>
        <w:t xml:space="preserve">of </w:t>
      </w:r>
      <w:r w:rsidRPr="00DA5683">
        <w:rPr>
          <w:sz w:val="20"/>
        </w:rPr>
        <w:t xml:space="preserve">the bench marks that NGS would like to have occupied with </w:t>
      </w:r>
      <w:r>
        <w:rPr>
          <w:sz w:val="20"/>
        </w:rPr>
        <w:t xml:space="preserve">GNSS and then shared with them. Surveyors can increase the local accuracy of the geoid model in their area by collecting GNSS data on the identified marks, and this effort will thereby help improve the accuracy of future GNSS surveys for deriving </w:t>
      </w:r>
      <w:proofErr w:type="spellStart"/>
      <w:r>
        <w:rPr>
          <w:sz w:val="20"/>
        </w:rPr>
        <w:t>orthometric</w:t>
      </w:r>
      <w:proofErr w:type="spellEnd"/>
      <w:r>
        <w:rPr>
          <w:sz w:val="20"/>
        </w:rPr>
        <w:t xml:space="preserve"> heights referenced to the national datum in their area.</w:t>
      </w:r>
      <w:r w:rsidRPr="00DA5683">
        <w:rPr>
          <w:sz w:val="20"/>
        </w:rPr>
        <w:t xml:space="preserve"> </w:t>
      </w:r>
      <w:r>
        <w:rPr>
          <w:sz w:val="20"/>
        </w:rPr>
        <w:t xml:space="preserve">It is also in your best interest to contribute data as it will improve future models for transforming vertical data in your state or local area to the future geopotential datum.  </w:t>
      </w:r>
    </w:p>
    <w:p w:rsidR="004A40C2" w:rsidRDefault="004A40C2" w:rsidP="004A40C2">
      <w:pPr>
        <w:rPr>
          <w:sz w:val="20"/>
        </w:rPr>
      </w:pPr>
    </w:p>
    <w:p w:rsidR="004A40C2" w:rsidRDefault="004A40C2" w:rsidP="004A40C2">
      <w:pPr>
        <w:rPr>
          <w:sz w:val="20"/>
        </w:rPr>
      </w:pPr>
      <w:r>
        <w:rPr>
          <w:sz w:val="20"/>
        </w:rPr>
        <w:t>For the bench marks included in the prioritized list, NGS recommends contributing in two ways:</w:t>
      </w:r>
    </w:p>
    <w:p w:rsidR="004A40C2" w:rsidRPr="000D5249" w:rsidRDefault="004A40C2" w:rsidP="004A40C2">
      <w:pPr>
        <w:pStyle w:val="NormalWeb"/>
        <w:numPr>
          <w:ilvl w:val="0"/>
          <w:numId w:val="1"/>
        </w:numPr>
        <w:spacing w:before="0" w:beforeAutospacing="0" w:after="0" w:afterAutospacing="0"/>
        <w:textAlignment w:val="baseline"/>
        <w:rPr>
          <w:color w:val="222222"/>
          <w:sz w:val="20"/>
          <w:szCs w:val="20"/>
        </w:rPr>
      </w:pPr>
      <w:r w:rsidRPr="000D5249">
        <w:rPr>
          <w:color w:val="000000"/>
          <w:sz w:val="20"/>
          <w:szCs w:val="20"/>
        </w:rPr>
        <w:t xml:space="preserve">Attempt to locate the marks on the list and submit a mark recovery through </w:t>
      </w:r>
      <w:hyperlink r:id="rId11" w:tgtFrame="_blank" w:history="1">
        <w:r w:rsidRPr="000D5249">
          <w:rPr>
            <w:rStyle w:val="Hyperlink"/>
            <w:color w:val="1155CC"/>
            <w:sz w:val="20"/>
            <w:szCs w:val="20"/>
          </w:rPr>
          <w:t>DS World</w:t>
        </w:r>
      </w:hyperlink>
      <w:r w:rsidRPr="000D5249">
        <w:rPr>
          <w:color w:val="000000"/>
          <w:sz w:val="20"/>
          <w:szCs w:val="20"/>
        </w:rPr>
        <w:t xml:space="preserve">. Check this NGS page for </w:t>
      </w:r>
      <w:hyperlink r:id="rId12" w:tgtFrame="_blank" w:history="1">
        <w:r w:rsidRPr="000D5249">
          <w:rPr>
            <w:rStyle w:val="Hyperlink"/>
            <w:color w:val="1155CC"/>
            <w:sz w:val="20"/>
            <w:szCs w:val="20"/>
          </w:rPr>
          <w:t>more information on mark recovery</w:t>
        </w:r>
      </w:hyperlink>
      <w:r w:rsidRPr="000D5249">
        <w:rPr>
          <w:color w:val="000000"/>
          <w:sz w:val="20"/>
          <w:szCs w:val="20"/>
        </w:rPr>
        <w:t>.</w:t>
      </w:r>
    </w:p>
    <w:p w:rsidR="004A40C2" w:rsidRPr="00270216" w:rsidRDefault="004A40C2" w:rsidP="004A40C2">
      <w:pPr>
        <w:pStyle w:val="NormalWeb"/>
        <w:numPr>
          <w:ilvl w:val="0"/>
          <w:numId w:val="1"/>
        </w:numPr>
        <w:spacing w:before="0" w:beforeAutospacing="0" w:after="0" w:afterAutospacing="0"/>
        <w:textAlignment w:val="baseline"/>
        <w:rPr>
          <w:color w:val="222222"/>
          <w:sz w:val="20"/>
          <w:szCs w:val="20"/>
        </w:rPr>
      </w:pPr>
      <w:r w:rsidRPr="000D5249">
        <w:rPr>
          <w:color w:val="000000"/>
          <w:sz w:val="20"/>
          <w:szCs w:val="20"/>
        </w:rPr>
        <w:t xml:space="preserve">Collect 4 or more hours (more is better) of GNSS data on the mark following </w:t>
      </w:r>
      <w:hyperlink r:id="rId13" w:tgtFrame="_blank" w:history="1">
        <w:r w:rsidRPr="000D5249">
          <w:rPr>
            <w:rStyle w:val="Hyperlink"/>
            <w:color w:val="1155CC"/>
            <w:sz w:val="20"/>
            <w:szCs w:val="20"/>
          </w:rPr>
          <w:t>NGS guidelines</w:t>
        </w:r>
      </w:hyperlink>
      <w:r w:rsidRPr="000D5249">
        <w:rPr>
          <w:color w:val="000000"/>
          <w:sz w:val="20"/>
          <w:szCs w:val="20"/>
        </w:rPr>
        <w:t xml:space="preserve">, submit the data to </w:t>
      </w:r>
      <w:hyperlink r:id="rId14" w:tgtFrame="_blank" w:history="1">
        <w:r w:rsidRPr="000D5249">
          <w:rPr>
            <w:rStyle w:val="Hyperlink"/>
            <w:color w:val="1155CC"/>
            <w:sz w:val="20"/>
            <w:szCs w:val="20"/>
          </w:rPr>
          <w:t>OPUS</w:t>
        </w:r>
      </w:hyperlink>
      <w:r w:rsidRPr="000D5249">
        <w:rPr>
          <w:color w:val="000000"/>
          <w:sz w:val="20"/>
          <w:szCs w:val="20"/>
        </w:rPr>
        <w:t xml:space="preserve"> and select the option to Share.</w:t>
      </w:r>
      <w:r>
        <w:rPr>
          <w:color w:val="000000"/>
          <w:sz w:val="20"/>
          <w:szCs w:val="20"/>
        </w:rPr>
        <w:t xml:space="preserve">  When sharing an OPUS solution, NGS will also request a brief description and photos of the mark for quality control.  </w:t>
      </w:r>
      <w:r w:rsidRPr="00270216">
        <w:rPr>
          <w:color w:val="000000"/>
          <w:sz w:val="20"/>
          <w:szCs w:val="20"/>
        </w:rPr>
        <w:t xml:space="preserve">Two independent </w:t>
      </w:r>
      <w:r>
        <w:rPr>
          <w:color w:val="000000"/>
          <w:sz w:val="20"/>
          <w:szCs w:val="20"/>
        </w:rPr>
        <w:t>OPUS solutions</w:t>
      </w:r>
      <w:r w:rsidRPr="00270216">
        <w:rPr>
          <w:color w:val="000000"/>
          <w:sz w:val="20"/>
          <w:szCs w:val="20"/>
        </w:rPr>
        <w:t xml:space="preserve"> for each mark are highly desirable for confirming results.</w:t>
      </w:r>
    </w:p>
    <w:p w:rsidR="004A40C2" w:rsidRDefault="004A40C2" w:rsidP="004A40C2">
      <w:pPr>
        <w:rPr>
          <w:sz w:val="20"/>
        </w:rPr>
      </w:pPr>
    </w:p>
    <w:p w:rsidR="004A40C2" w:rsidRPr="000D5249" w:rsidRDefault="004A40C2" w:rsidP="004A40C2">
      <w:pPr>
        <w:shd w:val="clear" w:color="auto" w:fill="FFFFFF"/>
        <w:rPr>
          <w:rFonts w:eastAsia="Times New Roman"/>
          <w:lang w:bidi="th-TH"/>
        </w:rPr>
      </w:pPr>
      <w:r w:rsidRPr="000D5249">
        <w:rPr>
          <w:rFonts w:eastAsia="Times New Roman"/>
          <w:color w:val="000000"/>
          <w:sz w:val="20"/>
          <w:szCs w:val="20"/>
          <w:lang w:bidi="th-TH"/>
        </w:rPr>
        <w:t xml:space="preserve">The list indicates how many observations </w:t>
      </w:r>
      <w:r>
        <w:rPr>
          <w:rFonts w:eastAsia="Times New Roman"/>
          <w:color w:val="000000"/>
          <w:sz w:val="20"/>
          <w:szCs w:val="20"/>
          <w:lang w:bidi="th-TH"/>
        </w:rPr>
        <w:t>NGS has received</w:t>
      </w:r>
      <w:r w:rsidRPr="000D5249">
        <w:rPr>
          <w:rFonts w:eastAsia="Times New Roman"/>
          <w:color w:val="000000"/>
          <w:sz w:val="20"/>
          <w:szCs w:val="20"/>
          <w:lang w:bidi="th-TH"/>
        </w:rPr>
        <w:t xml:space="preserve"> on each </w:t>
      </w:r>
      <w:r>
        <w:rPr>
          <w:rFonts w:eastAsia="Times New Roman"/>
          <w:color w:val="000000"/>
          <w:sz w:val="20"/>
          <w:szCs w:val="20"/>
          <w:lang w:bidi="th-TH"/>
        </w:rPr>
        <w:t xml:space="preserve">bench </w:t>
      </w:r>
      <w:r w:rsidRPr="000D5249">
        <w:rPr>
          <w:rFonts w:eastAsia="Times New Roman"/>
          <w:color w:val="000000"/>
          <w:sz w:val="20"/>
          <w:szCs w:val="20"/>
          <w:lang w:bidi="th-TH"/>
        </w:rPr>
        <w:t>mark (</w:t>
      </w:r>
      <w:r>
        <w:rPr>
          <w:rFonts w:eastAsia="Times New Roman"/>
          <w:color w:val="000000"/>
          <w:sz w:val="20"/>
          <w:szCs w:val="20"/>
          <w:lang w:bidi="th-TH"/>
        </w:rPr>
        <w:t>see the “</w:t>
      </w:r>
      <w:proofErr w:type="spellStart"/>
      <w:r w:rsidRPr="000D5249">
        <w:rPr>
          <w:rFonts w:eastAsia="Times New Roman"/>
          <w:color w:val="000000"/>
          <w:sz w:val="20"/>
          <w:szCs w:val="20"/>
          <w:lang w:bidi="th-TH"/>
        </w:rPr>
        <w:t>obs_cnt</w:t>
      </w:r>
      <w:proofErr w:type="spellEnd"/>
      <w:r>
        <w:rPr>
          <w:rFonts w:eastAsia="Times New Roman"/>
          <w:color w:val="000000"/>
          <w:sz w:val="20"/>
          <w:szCs w:val="20"/>
          <w:lang w:bidi="th-TH"/>
        </w:rPr>
        <w:t>”</w:t>
      </w:r>
      <w:r w:rsidRPr="000D5249">
        <w:rPr>
          <w:rFonts w:eastAsia="Times New Roman"/>
          <w:color w:val="000000"/>
          <w:sz w:val="20"/>
          <w:szCs w:val="20"/>
          <w:lang w:bidi="th-TH"/>
        </w:rPr>
        <w:t xml:space="preserve"> column). </w:t>
      </w:r>
      <w:r>
        <w:rPr>
          <w:rFonts w:eastAsia="Times New Roman"/>
          <w:color w:val="000000"/>
          <w:sz w:val="20"/>
          <w:szCs w:val="20"/>
          <w:lang w:bidi="th-TH"/>
        </w:rPr>
        <w:t>The aforementioned</w:t>
      </w:r>
      <w:r w:rsidRPr="000D5249">
        <w:rPr>
          <w:rFonts w:eastAsia="Times New Roman"/>
          <w:color w:val="000000"/>
          <w:sz w:val="20"/>
          <w:szCs w:val="20"/>
          <w:lang w:bidi="th-TH"/>
        </w:rPr>
        <w:t xml:space="preserve"> tracking map </w:t>
      </w:r>
      <w:r>
        <w:rPr>
          <w:rFonts w:eastAsia="Times New Roman"/>
          <w:color w:val="000000"/>
          <w:sz w:val="20"/>
          <w:szCs w:val="20"/>
          <w:lang w:bidi="th-TH"/>
        </w:rPr>
        <w:t xml:space="preserve">also </w:t>
      </w:r>
      <w:r w:rsidRPr="000D5249">
        <w:rPr>
          <w:rFonts w:eastAsia="Times New Roman"/>
          <w:color w:val="000000"/>
          <w:sz w:val="20"/>
          <w:szCs w:val="20"/>
          <w:lang w:bidi="th-TH"/>
        </w:rPr>
        <w:t>show</w:t>
      </w:r>
      <w:r>
        <w:rPr>
          <w:rFonts w:eastAsia="Times New Roman"/>
          <w:color w:val="000000"/>
          <w:sz w:val="20"/>
          <w:szCs w:val="20"/>
          <w:lang w:bidi="th-TH"/>
        </w:rPr>
        <w:t>s</w:t>
      </w:r>
      <w:r w:rsidRPr="000D5249">
        <w:rPr>
          <w:rFonts w:eastAsia="Times New Roman"/>
          <w:color w:val="000000"/>
          <w:sz w:val="20"/>
          <w:szCs w:val="20"/>
          <w:lang w:bidi="th-TH"/>
        </w:rPr>
        <w:t xml:space="preserve"> the number of </w:t>
      </w:r>
      <w:r>
        <w:rPr>
          <w:rFonts w:eastAsia="Times New Roman"/>
          <w:color w:val="000000"/>
          <w:sz w:val="20"/>
          <w:szCs w:val="20"/>
          <w:lang w:bidi="th-TH"/>
        </w:rPr>
        <w:t xml:space="preserve">new, independent </w:t>
      </w:r>
      <w:r w:rsidRPr="000D5249">
        <w:rPr>
          <w:rFonts w:eastAsia="Times New Roman"/>
          <w:color w:val="000000"/>
          <w:sz w:val="20"/>
          <w:szCs w:val="20"/>
          <w:lang w:bidi="th-TH"/>
        </w:rPr>
        <w:t xml:space="preserve">observations </w:t>
      </w:r>
      <w:r>
        <w:rPr>
          <w:rFonts w:eastAsia="Times New Roman"/>
          <w:color w:val="000000"/>
          <w:sz w:val="20"/>
          <w:szCs w:val="20"/>
          <w:lang w:bidi="th-TH"/>
        </w:rPr>
        <w:t>NGS is requesting for the marks</w:t>
      </w:r>
      <w:r w:rsidRPr="00AE17C7">
        <w:rPr>
          <w:rFonts w:eastAsia="Times New Roman"/>
          <w:color w:val="000000"/>
          <w:sz w:val="20"/>
          <w:szCs w:val="20"/>
          <w:lang w:bidi="th-TH"/>
        </w:rPr>
        <w:t>.</w:t>
      </w:r>
      <w:r w:rsidRPr="000D5249">
        <w:rPr>
          <w:rFonts w:eastAsia="Times New Roman"/>
          <w:color w:val="000000"/>
          <w:sz w:val="20"/>
          <w:szCs w:val="20"/>
          <w:lang w:bidi="th-TH"/>
        </w:rPr>
        <w:t xml:space="preserve"> </w:t>
      </w:r>
      <w:r>
        <w:rPr>
          <w:rFonts w:eastAsia="Times New Roman"/>
          <w:color w:val="000000"/>
          <w:sz w:val="20"/>
          <w:szCs w:val="20"/>
          <w:lang w:bidi="th-TH"/>
        </w:rPr>
        <w:t>Please note that this tracking map will be updated as OPUS solutions are accepted by NGS, so we recommend checking it often.</w:t>
      </w:r>
      <w:r w:rsidRPr="000D5249">
        <w:rPr>
          <w:rFonts w:ascii="Arial" w:eastAsia="Times New Roman" w:hAnsi="Arial" w:cs="Arial"/>
          <w:color w:val="222222"/>
          <w:sz w:val="19"/>
          <w:szCs w:val="19"/>
          <w:lang w:bidi="th-TH"/>
        </w:rPr>
        <w:br/>
      </w:r>
    </w:p>
    <w:p w:rsidR="004A40C2" w:rsidRPr="000D5249" w:rsidRDefault="004A40C2" w:rsidP="004A40C2">
      <w:pPr>
        <w:shd w:val="clear" w:color="auto" w:fill="FFFFFF"/>
        <w:rPr>
          <w:rFonts w:eastAsia="Times New Roman"/>
          <w:color w:val="222222"/>
          <w:sz w:val="20"/>
          <w:szCs w:val="20"/>
          <w:lang w:bidi="th-TH"/>
        </w:rPr>
      </w:pPr>
      <w:r w:rsidRPr="00270216">
        <w:rPr>
          <w:rFonts w:eastAsia="Times New Roman"/>
          <w:color w:val="000000"/>
          <w:sz w:val="20"/>
          <w:szCs w:val="20"/>
          <w:lang w:bidi="th-TH"/>
        </w:rPr>
        <w:lastRenderedPageBreak/>
        <w:t>It is also worth noting that m</w:t>
      </w:r>
      <w:r>
        <w:rPr>
          <w:rFonts w:eastAsia="Times New Roman"/>
          <w:color w:val="000000"/>
          <w:sz w:val="20"/>
          <w:szCs w:val="20"/>
          <w:lang w:bidi="th-TH"/>
        </w:rPr>
        <w:t xml:space="preserve">arks on this list </w:t>
      </w:r>
      <w:r w:rsidRPr="000D5249">
        <w:rPr>
          <w:rFonts w:eastAsia="Times New Roman"/>
          <w:color w:val="000000"/>
          <w:sz w:val="20"/>
          <w:szCs w:val="20"/>
          <w:lang w:bidi="th-TH"/>
        </w:rPr>
        <w:t xml:space="preserve">may be inaccessible, destroyed, or </w:t>
      </w:r>
      <w:r w:rsidRPr="00270216">
        <w:rPr>
          <w:rFonts w:eastAsia="Times New Roman"/>
          <w:color w:val="000000"/>
          <w:sz w:val="20"/>
          <w:szCs w:val="20"/>
          <w:lang w:bidi="th-TH"/>
        </w:rPr>
        <w:t>at sites that are unsuitable for collecting GNSS (e.g., trees, buildings, etc</w:t>
      </w:r>
      <w:r w:rsidRPr="000D5249">
        <w:rPr>
          <w:rFonts w:eastAsia="Times New Roman"/>
          <w:color w:val="000000"/>
          <w:sz w:val="20"/>
          <w:szCs w:val="20"/>
          <w:lang w:bidi="th-TH"/>
        </w:rPr>
        <w:t>.</w:t>
      </w:r>
      <w:r w:rsidRPr="00270216">
        <w:rPr>
          <w:rFonts w:eastAsia="Times New Roman"/>
          <w:color w:val="000000"/>
          <w:sz w:val="20"/>
          <w:szCs w:val="20"/>
          <w:lang w:bidi="th-TH"/>
        </w:rPr>
        <w:t>).</w:t>
      </w:r>
      <w:r w:rsidRPr="000D5249">
        <w:rPr>
          <w:rFonts w:eastAsia="Times New Roman"/>
          <w:color w:val="000000"/>
          <w:sz w:val="20"/>
          <w:szCs w:val="20"/>
          <w:lang w:bidi="th-TH"/>
        </w:rPr>
        <w:t xml:space="preserve"> If this is the case, please locate and observe another nearby NAVD 88 </w:t>
      </w:r>
      <w:r w:rsidRPr="00270216">
        <w:rPr>
          <w:rFonts w:eastAsia="Times New Roman"/>
          <w:color w:val="000000"/>
          <w:sz w:val="20"/>
          <w:szCs w:val="20"/>
          <w:lang w:bidi="th-TH"/>
        </w:rPr>
        <w:t xml:space="preserve">bench </w:t>
      </w:r>
      <w:r w:rsidRPr="000D5249">
        <w:rPr>
          <w:rFonts w:eastAsia="Times New Roman"/>
          <w:color w:val="000000"/>
          <w:sz w:val="20"/>
          <w:szCs w:val="20"/>
          <w:lang w:bidi="th-TH"/>
        </w:rPr>
        <w:t xml:space="preserve">mark, within ~10 km. </w:t>
      </w:r>
    </w:p>
    <w:p w:rsidR="004A40C2" w:rsidRPr="000D5249" w:rsidRDefault="004A40C2" w:rsidP="004A40C2">
      <w:pPr>
        <w:rPr>
          <w:sz w:val="20"/>
        </w:rPr>
      </w:pPr>
    </w:p>
    <w:p w:rsidR="004A40C2" w:rsidRDefault="004A40C2" w:rsidP="004A40C2">
      <w:pPr>
        <w:rPr>
          <w:sz w:val="20"/>
        </w:rPr>
      </w:pPr>
      <w:r>
        <w:rPr>
          <w:sz w:val="20"/>
        </w:rPr>
        <w:t xml:space="preserve">Attached is a map showing the potential changes between GEOID12B and the new hybrid geoid </w:t>
      </w:r>
      <w:proofErr w:type="gramStart"/>
      <w:r>
        <w:rPr>
          <w:sz w:val="20"/>
        </w:rPr>
        <w:t>model.</w:t>
      </w:r>
      <w:proofErr w:type="gramEnd"/>
      <w:r>
        <w:rPr>
          <w:sz w:val="20"/>
        </w:rPr>
        <w:t xml:space="preserve">  While data would be helpful on or near all of the marks on </w:t>
      </w:r>
      <w:r w:rsidRPr="00D10B83">
        <w:rPr>
          <w:sz w:val="20"/>
          <w:szCs w:val="20"/>
        </w:rPr>
        <w:t xml:space="preserve">the list, you may consider focusing your data collection efforts by </w:t>
      </w:r>
      <w:r w:rsidRPr="00D10B83">
        <w:rPr>
          <w:color w:val="000000"/>
          <w:sz w:val="20"/>
          <w:szCs w:val="20"/>
        </w:rPr>
        <w:t>looking for areas in this map that show large changes in your region. For further information or to discuss options for collaborating with other regional partners, please consult with your</w:t>
      </w:r>
      <w:hyperlink r:id="rId15" w:tgtFrame="_blank" w:history="1">
        <w:r w:rsidRPr="00D10B83">
          <w:rPr>
            <w:rStyle w:val="Hyperlink"/>
            <w:color w:val="000000"/>
            <w:sz w:val="20"/>
            <w:szCs w:val="20"/>
          </w:rPr>
          <w:t xml:space="preserve"> </w:t>
        </w:r>
        <w:r w:rsidRPr="00D10B83">
          <w:rPr>
            <w:rStyle w:val="Hyperlink"/>
            <w:color w:val="1155CC"/>
            <w:sz w:val="20"/>
            <w:szCs w:val="20"/>
          </w:rPr>
          <w:t>NGS Regional Geodetic Advisor</w:t>
        </w:r>
      </w:hyperlink>
      <w:r w:rsidRPr="00D10B83">
        <w:rPr>
          <w:color w:val="000000"/>
          <w:sz w:val="20"/>
          <w:szCs w:val="20"/>
        </w:rPr>
        <w:t xml:space="preserve"> and/or</w:t>
      </w:r>
      <w:hyperlink r:id="rId16" w:tgtFrame="_blank" w:history="1">
        <w:r w:rsidRPr="00D10B83">
          <w:rPr>
            <w:rStyle w:val="Hyperlink"/>
            <w:color w:val="000000"/>
            <w:sz w:val="20"/>
            <w:szCs w:val="20"/>
          </w:rPr>
          <w:t xml:space="preserve"> </w:t>
        </w:r>
        <w:r w:rsidRPr="00D10B83">
          <w:rPr>
            <w:rStyle w:val="Hyperlink"/>
            <w:color w:val="1155CC"/>
            <w:sz w:val="20"/>
            <w:szCs w:val="20"/>
          </w:rPr>
          <w:t>State Geodetic Coordinator</w:t>
        </w:r>
      </w:hyperlink>
      <w:r w:rsidRPr="00D10B83">
        <w:rPr>
          <w:color w:val="000000"/>
          <w:sz w:val="20"/>
          <w:szCs w:val="20"/>
        </w:rPr>
        <w:t xml:space="preserve">. Questions </w:t>
      </w:r>
      <w:r>
        <w:rPr>
          <w:color w:val="000000"/>
          <w:sz w:val="20"/>
          <w:szCs w:val="20"/>
        </w:rPr>
        <w:t xml:space="preserve">to NGS </w:t>
      </w:r>
      <w:r w:rsidRPr="00D10B83">
        <w:rPr>
          <w:color w:val="000000"/>
          <w:sz w:val="20"/>
          <w:szCs w:val="20"/>
        </w:rPr>
        <w:t xml:space="preserve">may also be directed to </w:t>
      </w:r>
      <w:hyperlink r:id="rId17" w:tgtFrame="_blank" w:history="1">
        <w:r w:rsidRPr="00D10B83">
          <w:rPr>
            <w:rStyle w:val="Hyperlink"/>
            <w:color w:val="1155CC"/>
            <w:sz w:val="20"/>
            <w:szCs w:val="20"/>
          </w:rPr>
          <w:t>ngs.GPSonBM@noaa.gov</w:t>
        </w:r>
      </w:hyperlink>
      <w:r w:rsidRPr="00D10B83">
        <w:rPr>
          <w:color w:val="000000"/>
          <w:sz w:val="20"/>
          <w:szCs w:val="20"/>
        </w:rPr>
        <w:t>.</w:t>
      </w:r>
    </w:p>
    <w:p w:rsidR="004A40C2" w:rsidRDefault="004A40C2" w:rsidP="004A40C2">
      <w:pPr>
        <w:rPr>
          <w:sz w:val="20"/>
        </w:rPr>
      </w:pPr>
    </w:p>
    <w:p w:rsidR="004A40C2" w:rsidRDefault="004A40C2" w:rsidP="004A40C2">
      <w:pPr>
        <w:rPr>
          <w:sz w:val="20"/>
        </w:rPr>
      </w:pPr>
      <w:r>
        <w:rPr>
          <w:sz w:val="20"/>
        </w:rPr>
        <w:t xml:space="preserve">For additional information, Dave </w:t>
      </w:r>
      <w:proofErr w:type="spellStart"/>
      <w:r>
        <w:rPr>
          <w:sz w:val="20"/>
        </w:rPr>
        <w:t>Zilkoski</w:t>
      </w:r>
      <w:proofErr w:type="spellEnd"/>
      <w:r>
        <w:rPr>
          <w:sz w:val="20"/>
        </w:rPr>
        <w:t xml:space="preserve"> recently published an article on this topic for GPS World, which can be viewed at </w:t>
      </w:r>
      <w:hyperlink r:id="rId18" w:history="1">
        <w:r>
          <w:rPr>
            <w:rStyle w:val="Hyperlink"/>
            <w:sz w:val="20"/>
          </w:rPr>
          <w:t>http://gpsworld.com/ngs-2018-gps-on-bms-program-in-support-of-napgd2022-part-5/</w:t>
        </w:r>
      </w:hyperlink>
      <w:r>
        <w:rPr>
          <w:sz w:val="20"/>
        </w:rPr>
        <w:t>.</w:t>
      </w:r>
    </w:p>
    <w:p w:rsidR="004A40C2" w:rsidRDefault="004A40C2" w:rsidP="004A40C2">
      <w:pPr>
        <w:rPr>
          <w:noProof/>
          <w:lang w:bidi="th-TH"/>
        </w:rPr>
      </w:pPr>
    </w:p>
    <w:p w:rsidR="004A40C2" w:rsidRPr="00DA5683" w:rsidRDefault="004A40C2" w:rsidP="004A40C2">
      <w:pPr>
        <w:rPr>
          <w:sz w:val="20"/>
        </w:rPr>
      </w:pPr>
      <w:r w:rsidRPr="00DA5683">
        <w:rPr>
          <w:sz w:val="20"/>
        </w:rPr>
        <w:t>Sincerely,</w:t>
      </w:r>
    </w:p>
    <w:p w:rsidR="004A40C2" w:rsidRPr="00DA5683" w:rsidRDefault="00650B52" w:rsidP="004A40C2">
      <w:pPr>
        <w:rPr>
          <w:sz w:val="20"/>
        </w:rPr>
      </w:pPr>
      <w:r>
        <w:rPr>
          <w:sz w:val="20"/>
        </w:rPr>
        <w:t>Daniel Gillins, Ph.D., P.L.S.</w:t>
      </w:r>
    </w:p>
    <w:p w:rsidR="004A40C2" w:rsidRPr="00D10B83" w:rsidRDefault="004A40C2" w:rsidP="004A40C2">
      <w:pPr>
        <w:rPr>
          <w:sz w:val="20"/>
        </w:rPr>
      </w:pPr>
      <w:r w:rsidRPr="00DA5683">
        <w:rPr>
          <w:sz w:val="20"/>
        </w:rPr>
        <w:t xml:space="preserve">AAGS </w:t>
      </w:r>
      <w:r w:rsidR="00650B52">
        <w:rPr>
          <w:sz w:val="20"/>
        </w:rPr>
        <w:t>Director</w:t>
      </w:r>
    </w:p>
    <w:p w:rsidR="007E5BC8" w:rsidRDefault="007E5BC8" w:rsidP="004A40C2">
      <w:pPr>
        <w:rPr>
          <w:rFonts w:asciiTheme="minorHAnsi" w:hAnsiTheme="minorHAnsi"/>
          <w:sz w:val="22"/>
          <w:szCs w:val="22"/>
        </w:rPr>
      </w:pPr>
    </w:p>
    <w:p w:rsidR="00EF59E6" w:rsidRDefault="00EF59E6" w:rsidP="004A40C2">
      <w:pPr>
        <w:rPr>
          <w:rFonts w:asciiTheme="minorHAnsi" w:hAnsiTheme="minorHAnsi"/>
          <w:sz w:val="22"/>
          <w:szCs w:val="22"/>
        </w:rPr>
      </w:pPr>
      <w:r>
        <w:rPr>
          <w:noProof/>
          <w:lang w:bidi="th-TH"/>
        </w:rPr>
        <w:drawing>
          <wp:inline distT="0" distB="0" distL="0" distR="0" wp14:anchorId="0DDEC2CB" wp14:editId="35E39759">
            <wp:extent cx="5943600" cy="4450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4450080"/>
                    </a:xfrm>
                    <a:prstGeom prst="rect">
                      <a:avLst/>
                    </a:prstGeom>
                  </pic:spPr>
                </pic:pic>
              </a:graphicData>
            </a:graphic>
          </wp:inline>
        </w:drawing>
      </w:r>
    </w:p>
    <w:sectPr w:rsidR="00EF59E6" w:rsidSect="002D48A3">
      <w:headerReference w:type="default" r:id="rId20"/>
      <w:footerReference w:type="default" r:id="rId21"/>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6DA" w:rsidRDefault="004C56DA" w:rsidP="00014905">
      <w:r>
        <w:separator/>
      </w:r>
    </w:p>
  </w:endnote>
  <w:endnote w:type="continuationSeparator" w:id="0">
    <w:p w:rsidR="004C56DA" w:rsidRDefault="004C56DA" w:rsidP="0001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905" w:rsidRPr="00A15B59" w:rsidRDefault="004B3AD8" w:rsidP="00014905">
    <w:pPr>
      <w:pStyle w:val="Footer"/>
      <w:jc w:val="right"/>
      <w:rPr>
        <w:rFonts w:asciiTheme="minorHAnsi" w:hAnsiTheme="minorHAnsi"/>
        <w:sz w:val="18"/>
        <w:szCs w:val="18"/>
      </w:rPr>
    </w:pPr>
    <w:fldSimple w:instr=" FILENAME   \* MERGEFORMAT ">
      <w:r w:rsidR="00425063">
        <w:rPr>
          <w:rFonts w:asciiTheme="minorHAnsi" w:hAnsiTheme="minorHAnsi"/>
          <w:noProof/>
          <w:sz w:val="18"/>
          <w:szCs w:val="18"/>
        </w:rPr>
        <w:t>AAGS Letterhead_2014-06-03.docx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95305"/>
      <w:docPartObj>
        <w:docPartGallery w:val="Page Numbers (Top of Page)"/>
        <w:docPartUnique/>
      </w:docPartObj>
    </w:sdtPr>
    <w:sdtEndPr/>
    <w:sdtContent>
      <w:p w:rsidR="00753FC3" w:rsidRPr="00753FC3" w:rsidRDefault="00753FC3" w:rsidP="00753FC3">
        <w:pPr>
          <w:jc w:val="center"/>
        </w:pPr>
        <w:r w:rsidRPr="00753FC3">
          <w:rPr>
            <w:rFonts w:asciiTheme="minorHAnsi" w:hAnsiTheme="minorHAnsi"/>
            <w:sz w:val="22"/>
            <w:szCs w:val="22"/>
          </w:rPr>
          <w:t xml:space="preserve">Page </w:t>
        </w:r>
        <w:r w:rsidR="001A25E3" w:rsidRPr="00753FC3">
          <w:rPr>
            <w:rFonts w:asciiTheme="minorHAnsi" w:hAnsiTheme="minorHAnsi"/>
            <w:sz w:val="22"/>
            <w:szCs w:val="22"/>
          </w:rPr>
          <w:fldChar w:fldCharType="begin"/>
        </w:r>
        <w:r w:rsidRPr="00753FC3">
          <w:rPr>
            <w:rFonts w:asciiTheme="minorHAnsi" w:hAnsiTheme="minorHAnsi"/>
            <w:sz w:val="22"/>
            <w:szCs w:val="22"/>
          </w:rPr>
          <w:instrText xml:space="preserve"> PAGE </w:instrText>
        </w:r>
        <w:r w:rsidR="001A25E3" w:rsidRPr="00753FC3">
          <w:rPr>
            <w:rFonts w:asciiTheme="minorHAnsi" w:hAnsiTheme="minorHAnsi"/>
            <w:sz w:val="22"/>
            <w:szCs w:val="22"/>
          </w:rPr>
          <w:fldChar w:fldCharType="separate"/>
        </w:r>
        <w:r w:rsidR="00EF59E6">
          <w:rPr>
            <w:rFonts w:asciiTheme="minorHAnsi" w:hAnsiTheme="minorHAnsi"/>
            <w:noProof/>
            <w:sz w:val="22"/>
            <w:szCs w:val="22"/>
          </w:rPr>
          <w:t>2</w:t>
        </w:r>
        <w:r w:rsidR="001A25E3" w:rsidRPr="00753FC3">
          <w:rPr>
            <w:rFonts w:asciiTheme="minorHAnsi" w:hAnsiTheme="minorHAnsi"/>
            <w:sz w:val="22"/>
            <w:szCs w:val="22"/>
          </w:rPr>
          <w:fldChar w:fldCharType="end"/>
        </w:r>
        <w:r w:rsidRPr="00753FC3">
          <w:rPr>
            <w:rFonts w:asciiTheme="minorHAnsi" w:hAnsiTheme="minorHAnsi"/>
            <w:sz w:val="22"/>
            <w:szCs w:val="22"/>
          </w:rPr>
          <w:t xml:space="preserve"> of </w:t>
        </w:r>
        <w:r w:rsidR="001A25E3" w:rsidRPr="00753FC3">
          <w:rPr>
            <w:rFonts w:asciiTheme="minorHAnsi" w:hAnsiTheme="minorHAnsi"/>
            <w:sz w:val="22"/>
            <w:szCs w:val="22"/>
          </w:rPr>
          <w:fldChar w:fldCharType="begin"/>
        </w:r>
        <w:r w:rsidRPr="00753FC3">
          <w:rPr>
            <w:rFonts w:asciiTheme="minorHAnsi" w:hAnsiTheme="minorHAnsi"/>
            <w:sz w:val="22"/>
            <w:szCs w:val="22"/>
          </w:rPr>
          <w:instrText xml:space="preserve"> NUMPAGES  </w:instrText>
        </w:r>
        <w:r w:rsidR="001A25E3" w:rsidRPr="00753FC3">
          <w:rPr>
            <w:rFonts w:asciiTheme="minorHAnsi" w:hAnsiTheme="minorHAnsi"/>
            <w:sz w:val="22"/>
            <w:szCs w:val="22"/>
          </w:rPr>
          <w:fldChar w:fldCharType="separate"/>
        </w:r>
        <w:r w:rsidR="00EF59E6">
          <w:rPr>
            <w:rFonts w:asciiTheme="minorHAnsi" w:hAnsiTheme="minorHAnsi"/>
            <w:noProof/>
            <w:sz w:val="22"/>
            <w:szCs w:val="22"/>
          </w:rPr>
          <w:t>2</w:t>
        </w:r>
        <w:r w:rsidR="001A25E3" w:rsidRPr="00753FC3">
          <w:rPr>
            <w:rFonts w:asciiTheme="minorHAnsi" w:hAnsiTheme="minorHAnsi"/>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6DA" w:rsidRDefault="004C56DA" w:rsidP="00014905">
      <w:r>
        <w:separator/>
      </w:r>
    </w:p>
  </w:footnote>
  <w:footnote w:type="continuationSeparator" w:id="0">
    <w:p w:rsidR="004C56DA" w:rsidRDefault="004C56DA" w:rsidP="00014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3510"/>
      <w:gridCol w:w="4770"/>
    </w:tblGrid>
    <w:tr w:rsidR="00F55149" w:rsidTr="00913725">
      <w:trPr>
        <w:jc w:val="center"/>
      </w:trPr>
      <w:tc>
        <w:tcPr>
          <w:tcW w:w="2448" w:type="dxa"/>
          <w:vMerge w:val="restart"/>
          <w:vAlign w:val="center"/>
        </w:tcPr>
        <w:p w:rsidR="00F55149" w:rsidRDefault="00F55149" w:rsidP="00913725">
          <w:r w:rsidRPr="00E5096E">
            <w:rPr>
              <w:noProof/>
              <w:lang w:bidi="th-TH"/>
            </w:rPr>
            <w:drawing>
              <wp:inline distT="0" distB="0" distL="0" distR="0">
                <wp:extent cx="1423035" cy="92850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23035" cy="928505"/>
                        </a:xfrm>
                        <a:prstGeom prst="rect">
                          <a:avLst/>
                        </a:prstGeom>
                        <a:noFill/>
                        <a:ln w="9525">
                          <a:noFill/>
                          <a:miter lim="800000"/>
                          <a:headEnd/>
                          <a:tailEnd/>
                        </a:ln>
                      </pic:spPr>
                    </pic:pic>
                  </a:graphicData>
                </a:graphic>
              </wp:inline>
            </w:drawing>
          </w:r>
        </w:p>
      </w:tc>
      <w:tc>
        <w:tcPr>
          <w:tcW w:w="3510" w:type="dxa"/>
          <w:vAlign w:val="center"/>
        </w:tcPr>
        <w:p w:rsidR="00F55149" w:rsidRDefault="00F55149" w:rsidP="00913725">
          <w:r w:rsidRPr="00E5096E">
            <w:rPr>
              <w:noProof/>
              <w:lang w:bidi="th-TH"/>
            </w:rPr>
            <w:drawing>
              <wp:inline distT="0" distB="0" distL="0" distR="0">
                <wp:extent cx="1150620" cy="39624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150620" cy="396240"/>
                        </a:xfrm>
                        <a:prstGeom prst="rect">
                          <a:avLst/>
                        </a:prstGeom>
                        <a:noFill/>
                        <a:ln w="9525">
                          <a:noFill/>
                          <a:miter lim="800000"/>
                          <a:headEnd/>
                          <a:tailEnd/>
                        </a:ln>
                      </pic:spPr>
                    </pic:pic>
                  </a:graphicData>
                </a:graphic>
              </wp:inline>
            </w:drawing>
          </w:r>
        </w:p>
      </w:tc>
      <w:tc>
        <w:tcPr>
          <w:tcW w:w="4770" w:type="dxa"/>
          <w:vMerge w:val="restart"/>
          <w:vAlign w:val="bottom"/>
        </w:tcPr>
        <w:p w:rsidR="00F55149" w:rsidRDefault="00F55149" w:rsidP="00913725">
          <w:pPr>
            <w:spacing w:after="60"/>
            <w:rPr>
              <w:rFonts w:asciiTheme="minorHAnsi" w:hAnsiTheme="minorHAnsi"/>
              <w:sz w:val="20"/>
              <w:szCs w:val="20"/>
            </w:rPr>
          </w:pPr>
          <w:r w:rsidRPr="00485B75">
            <w:rPr>
              <w:rFonts w:asciiTheme="minorHAnsi" w:hAnsiTheme="minorHAnsi"/>
              <w:b/>
            </w:rPr>
            <w:t>American Association for Geodetic Surveying</w:t>
          </w:r>
        </w:p>
        <w:p w:rsidR="00F55149" w:rsidRPr="0088121F" w:rsidRDefault="00F55149" w:rsidP="00913725">
          <w:pPr>
            <w:rPr>
              <w:rFonts w:asciiTheme="minorHAnsi" w:hAnsiTheme="minorHAnsi"/>
              <w:sz w:val="22"/>
              <w:szCs w:val="22"/>
            </w:rPr>
          </w:pPr>
          <w:r w:rsidRPr="0088121F">
            <w:rPr>
              <w:rFonts w:asciiTheme="minorHAnsi" w:hAnsiTheme="minorHAnsi"/>
              <w:sz w:val="22"/>
              <w:szCs w:val="22"/>
            </w:rPr>
            <w:t>5119 Pegasus Court, Suite Q</w:t>
          </w:r>
        </w:p>
        <w:p w:rsidR="00F55149" w:rsidRPr="0088121F" w:rsidRDefault="00F55149" w:rsidP="00913725">
          <w:pPr>
            <w:rPr>
              <w:rFonts w:asciiTheme="minorHAnsi" w:hAnsiTheme="minorHAnsi"/>
              <w:sz w:val="22"/>
              <w:szCs w:val="22"/>
            </w:rPr>
          </w:pPr>
          <w:r w:rsidRPr="0088121F">
            <w:rPr>
              <w:rFonts w:asciiTheme="minorHAnsi" w:hAnsiTheme="minorHAnsi"/>
              <w:sz w:val="22"/>
              <w:szCs w:val="22"/>
            </w:rPr>
            <w:t>Frederick, MD  21704</w:t>
          </w:r>
        </w:p>
        <w:p w:rsidR="00F55149" w:rsidRPr="0088121F" w:rsidRDefault="00F55149" w:rsidP="00913725">
          <w:pPr>
            <w:rPr>
              <w:rFonts w:asciiTheme="minorHAnsi" w:hAnsiTheme="minorHAnsi"/>
              <w:sz w:val="22"/>
              <w:szCs w:val="22"/>
            </w:rPr>
          </w:pPr>
          <w:r w:rsidRPr="0088121F">
            <w:rPr>
              <w:rFonts w:asciiTheme="minorHAnsi" w:hAnsiTheme="minorHAnsi"/>
              <w:sz w:val="22"/>
              <w:szCs w:val="22"/>
            </w:rPr>
            <w:t>240-439-4615 (Phone) • 240-439-4952 (Fax)</w:t>
          </w:r>
        </w:p>
        <w:p w:rsidR="00F55149" w:rsidRPr="00485B75" w:rsidRDefault="004C56DA" w:rsidP="00913725">
          <w:pPr>
            <w:rPr>
              <w:rFonts w:asciiTheme="minorHAnsi" w:hAnsiTheme="minorHAnsi"/>
              <w:b/>
            </w:rPr>
          </w:pPr>
          <w:hyperlink r:id="rId3" w:history="1">
            <w:r w:rsidR="00F55149" w:rsidRPr="0088121F">
              <w:rPr>
                <w:rStyle w:val="Hyperlink"/>
                <w:rFonts w:asciiTheme="minorHAnsi" w:hAnsiTheme="minorHAnsi"/>
                <w:b/>
                <w:color w:val="000099"/>
                <w:sz w:val="22"/>
                <w:szCs w:val="22"/>
                <w:u w:val="none"/>
              </w:rPr>
              <w:t>www.aagsmo.org</w:t>
            </w:r>
          </w:hyperlink>
        </w:p>
      </w:tc>
    </w:tr>
    <w:tr w:rsidR="00F55149" w:rsidTr="00913725">
      <w:trPr>
        <w:jc w:val="center"/>
      </w:trPr>
      <w:tc>
        <w:tcPr>
          <w:tcW w:w="2448" w:type="dxa"/>
          <w:vMerge/>
          <w:vAlign w:val="center"/>
        </w:tcPr>
        <w:p w:rsidR="00F55149" w:rsidRDefault="00F55149" w:rsidP="00913725"/>
      </w:tc>
      <w:tc>
        <w:tcPr>
          <w:tcW w:w="3510" w:type="dxa"/>
          <w:vAlign w:val="bottom"/>
        </w:tcPr>
        <w:p w:rsidR="00F55149" w:rsidRPr="00014905" w:rsidRDefault="00F55149" w:rsidP="00913725">
          <w:pPr>
            <w:autoSpaceDE w:val="0"/>
            <w:autoSpaceDN w:val="0"/>
            <w:adjustRightInd w:val="0"/>
            <w:ind w:left="6" w:right="-20"/>
            <w:rPr>
              <w:rFonts w:asciiTheme="minorHAnsi" w:hAnsiTheme="minorHAnsi"/>
              <w:i/>
            </w:rPr>
          </w:pPr>
          <w:r w:rsidRPr="00014905">
            <w:rPr>
              <w:rFonts w:asciiTheme="minorHAnsi" w:hAnsiTheme="minorHAnsi"/>
              <w:i/>
            </w:rPr>
            <w:t>Geodetic</w:t>
          </w:r>
          <w:r w:rsidRPr="00014905">
            <w:rPr>
              <w:rFonts w:asciiTheme="minorHAnsi" w:hAnsiTheme="minorHAnsi"/>
              <w:i/>
              <w:spacing w:val="-10"/>
            </w:rPr>
            <w:t xml:space="preserve"> </w:t>
          </w:r>
          <w:r w:rsidRPr="00014905">
            <w:rPr>
              <w:rFonts w:asciiTheme="minorHAnsi" w:hAnsiTheme="minorHAnsi"/>
              <w:i/>
              <w:spacing w:val="-1"/>
            </w:rPr>
            <w:t>S</w:t>
          </w:r>
          <w:r w:rsidRPr="00014905">
            <w:rPr>
              <w:rFonts w:asciiTheme="minorHAnsi" w:hAnsiTheme="minorHAnsi"/>
              <w:i/>
            </w:rPr>
            <w:t>urveyin</w:t>
          </w:r>
          <w:r w:rsidRPr="00014905">
            <w:rPr>
              <w:rFonts w:asciiTheme="minorHAnsi" w:hAnsiTheme="minorHAnsi"/>
              <w:i/>
              <w:spacing w:val="-1"/>
            </w:rPr>
            <w:t xml:space="preserve">g — </w:t>
          </w:r>
          <w:r>
            <w:rPr>
              <w:rFonts w:asciiTheme="minorHAnsi" w:hAnsiTheme="minorHAnsi"/>
              <w:i/>
              <w:spacing w:val="-1"/>
            </w:rPr>
            <w:br/>
          </w:r>
          <w:r w:rsidRPr="00014905">
            <w:rPr>
              <w:rFonts w:asciiTheme="minorHAnsi" w:hAnsiTheme="minorHAnsi"/>
              <w:i/>
            </w:rPr>
            <w:t>Connecting</w:t>
          </w:r>
          <w:r w:rsidRPr="00014905">
            <w:rPr>
              <w:rFonts w:asciiTheme="minorHAnsi" w:hAnsiTheme="minorHAnsi"/>
              <w:i/>
              <w:spacing w:val="-11"/>
            </w:rPr>
            <w:t xml:space="preserve"> </w:t>
          </w:r>
          <w:r w:rsidRPr="00014905">
            <w:rPr>
              <w:rFonts w:asciiTheme="minorHAnsi" w:hAnsiTheme="minorHAnsi"/>
              <w:i/>
            </w:rPr>
            <w:t>the</w:t>
          </w:r>
          <w:r w:rsidRPr="00014905">
            <w:rPr>
              <w:rFonts w:asciiTheme="minorHAnsi" w:hAnsiTheme="minorHAnsi"/>
              <w:i/>
              <w:spacing w:val="-3"/>
            </w:rPr>
            <w:t xml:space="preserve"> </w:t>
          </w:r>
          <w:r w:rsidRPr="00014905">
            <w:rPr>
              <w:rFonts w:asciiTheme="minorHAnsi" w:hAnsiTheme="minorHAnsi"/>
              <w:i/>
            </w:rPr>
            <w:t>Geospatial</w:t>
          </w:r>
          <w:r w:rsidRPr="00014905">
            <w:rPr>
              <w:rFonts w:asciiTheme="minorHAnsi" w:hAnsiTheme="minorHAnsi"/>
              <w:i/>
              <w:spacing w:val="21"/>
            </w:rPr>
            <w:t xml:space="preserve"> </w:t>
          </w:r>
          <w:r w:rsidRPr="00014905">
            <w:rPr>
              <w:rFonts w:asciiTheme="minorHAnsi" w:hAnsiTheme="minorHAnsi"/>
              <w:i/>
            </w:rPr>
            <w:t>Community</w:t>
          </w:r>
        </w:p>
      </w:tc>
      <w:tc>
        <w:tcPr>
          <w:tcW w:w="4770" w:type="dxa"/>
          <w:vMerge/>
          <w:vAlign w:val="center"/>
        </w:tcPr>
        <w:p w:rsidR="00F55149" w:rsidRPr="00485B75" w:rsidRDefault="00F55149" w:rsidP="00913725">
          <w:pPr>
            <w:rPr>
              <w:rFonts w:asciiTheme="minorHAnsi" w:hAnsiTheme="minorHAnsi"/>
              <w:b/>
              <w:color w:val="000099"/>
              <w:sz w:val="20"/>
              <w:szCs w:val="20"/>
            </w:rPr>
          </w:pPr>
        </w:p>
      </w:tc>
    </w:tr>
  </w:tbl>
  <w:p w:rsidR="00F55149" w:rsidRPr="00193712" w:rsidRDefault="00F55149" w:rsidP="002D48A3">
    <w:pPr>
      <w:pStyle w:val="Header"/>
      <w:rPr>
        <w:rFonts w:asciiTheme="minorHAnsi" w:hAnsiTheme="minorHAnsi"/>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8A3" w:rsidRPr="007E5BC8" w:rsidRDefault="005814DC" w:rsidP="005814DC">
    <w:pPr>
      <w:spacing w:after="60"/>
      <w:jc w:val="center"/>
      <w:rPr>
        <w:rFonts w:asciiTheme="minorHAnsi" w:hAnsiTheme="minorHAnsi"/>
        <w:i/>
        <w:sz w:val="20"/>
        <w:szCs w:val="20"/>
      </w:rPr>
    </w:pPr>
    <w:r w:rsidRPr="007E5BC8">
      <w:rPr>
        <w:rFonts w:asciiTheme="minorHAnsi" w:hAnsiTheme="minorHAnsi"/>
        <w:b/>
        <w:i/>
      </w:rPr>
      <w:t>American Association for Geodetic Surveying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A6817"/>
    <w:multiLevelType w:val="hybridMultilevel"/>
    <w:tmpl w:val="76AE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2B"/>
    <w:rsid w:val="00014905"/>
    <w:rsid w:val="000927B7"/>
    <w:rsid w:val="000E000D"/>
    <w:rsid w:val="00193712"/>
    <w:rsid w:val="001A25E3"/>
    <w:rsid w:val="00201413"/>
    <w:rsid w:val="002D48A3"/>
    <w:rsid w:val="002E0A4D"/>
    <w:rsid w:val="0034032F"/>
    <w:rsid w:val="00425063"/>
    <w:rsid w:val="00446410"/>
    <w:rsid w:val="00485B75"/>
    <w:rsid w:val="004A40C2"/>
    <w:rsid w:val="004B3AD8"/>
    <w:rsid w:val="004C56DA"/>
    <w:rsid w:val="005814DC"/>
    <w:rsid w:val="005C6091"/>
    <w:rsid w:val="00650B52"/>
    <w:rsid w:val="00753FC3"/>
    <w:rsid w:val="007E5BC8"/>
    <w:rsid w:val="0088121F"/>
    <w:rsid w:val="00945121"/>
    <w:rsid w:val="00967446"/>
    <w:rsid w:val="00991EC2"/>
    <w:rsid w:val="00A15B59"/>
    <w:rsid w:val="00BD5F2B"/>
    <w:rsid w:val="00C1771E"/>
    <w:rsid w:val="00D04E06"/>
    <w:rsid w:val="00E5096E"/>
    <w:rsid w:val="00E96220"/>
    <w:rsid w:val="00EF59E6"/>
    <w:rsid w:val="00F55149"/>
    <w:rsid w:val="00FE4CB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1C3493-0E49-439A-9703-1D4E19B5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7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220"/>
    <w:rPr>
      <w:color w:val="0000FF"/>
      <w:u w:val="single"/>
    </w:rPr>
  </w:style>
  <w:style w:type="paragraph" w:styleId="BalloonText">
    <w:name w:val="Balloon Text"/>
    <w:basedOn w:val="Normal"/>
    <w:link w:val="BalloonTextChar"/>
    <w:uiPriority w:val="99"/>
    <w:semiHidden/>
    <w:unhideWhenUsed/>
    <w:rsid w:val="00E5096E"/>
    <w:rPr>
      <w:rFonts w:ascii="Tahoma" w:hAnsi="Tahoma" w:cs="Tahoma"/>
      <w:sz w:val="16"/>
      <w:szCs w:val="16"/>
    </w:rPr>
  </w:style>
  <w:style w:type="character" w:customStyle="1" w:styleId="BalloonTextChar">
    <w:name w:val="Balloon Text Char"/>
    <w:basedOn w:val="DefaultParagraphFont"/>
    <w:link w:val="BalloonText"/>
    <w:uiPriority w:val="99"/>
    <w:semiHidden/>
    <w:rsid w:val="00E5096E"/>
    <w:rPr>
      <w:rFonts w:ascii="Tahoma" w:hAnsi="Tahoma" w:cs="Tahoma"/>
      <w:sz w:val="16"/>
      <w:szCs w:val="16"/>
    </w:rPr>
  </w:style>
  <w:style w:type="table" w:styleId="TableGrid">
    <w:name w:val="Table Grid"/>
    <w:basedOn w:val="TableNormal"/>
    <w:uiPriority w:val="59"/>
    <w:rsid w:val="00E50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905"/>
    <w:pPr>
      <w:tabs>
        <w:tab w:val="center" w:pos="4680"/>
        <w:tab w:val="right" w:pos="9360"/>
      </w:tabs>
    </w:pPr>
  </w:style>
  <w:style w:type="character" w:customStyle="1" w:styleId="HeaderChar">
    <w:name w:val="Header Char"/>
    <w:basedOn w:val="DefaultParagraphFont"/>
    <w:link w:val="Header"/>
    <w:uiPriority w:val="99"/>
    <w:rsid w:val="00014905"/>
    <w:rPr>
      <w:sz w:val="24"/>
      <w:szCs w:val="24"/>
    </w:rPr>
  </w:style>
  <w:style w:type="paragraph" w:styleId="Footer">
    <w:name w:val="footer"/>
    <w:basedOn w:val="Normal"/>
    <w:link w:val="FooterChar"/>
    <w:uiPriority w:val="99"/>
    <w:unhideWhenUsed/>
    <w:rsid w:val="00014905"/>
    <w:pPr>
      <w:tabs>
        <w:tab w:val="center" w:pos="4680"/>
        <w:tab w:val="right" w:pos="9360"/>
      </w:tabs>
    </w:pPr>
  </w:style>
  <w:style w:type="character" w:customStyle="1" w:styleId="FooterChar">
    <w:name w:val="Footer Char"/>
    <w:basedOn w:val="DefaultParagraphFont"/>
    <w:link w:val="Footer"/>
    <w:uiPriority w:val="99"/>
    <w:rsid w:val="00014905"/>
    <w:rPr>
      <w:sz w:val="24"/>
      <w:szCs w:val="24"/>
    </w:rPr>
  </w:style>
  <w:style w:type="paragraph" w:styleId="NormalWeb">
    <w:name w:val="Normal (Web)"/>
    <w:basedOn w:val="Normal"/>
    <w:uiPriority w:val="99"/>
    <w:semiHidden/>
    <w:unhideWhenUsed/>
    <w:rsid w:val="004A40C2"/>
    <w:pPr>
      <w:spacing w:before="100" w:beforeAutospacing="1" w:after="100" w:afterAutospacing="1"/>
    </w:pPr>
    <w:rPr>
      <w:rFonts w:eastAsia="Times New Roman"/>
      <w:lang w:bidi="th-TH"/>
    </w:rPr>
  </w:style>
  <w:style w:type="character" w:styleId="FollowedHyperlink">
    <w:name w:val="FollowedHyperlink"/>
    <w:basedOn w:val="DefaultParagraphFont"/>
    <w:uiPriority w:val="99"/>
    <w:semiHidden/>
    <w:unhideWhenUsed/>
    <w:rsid w:val="00650B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gs.noaa.gov/GPSonBM/Observe.shtml" TargetMode="External"/><Relationship Id="rId18" Type="http://schemas.openxmlformats.org/officeDocument/2006/relationships/hyperlink" Target="http://gpsworld.com/ngs-2018-gps-on-bms-program-in-support-of-napgd2022-part-5/"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gs.noaa.gov/GPSonBM/Recover.shtml" TargetMode="External"/><Relationship Id="rId17" Type="http://schemas.openxmlformats.org/officeDocument/2006/relationships/hyperlink" Target="mailto:ngs.GPSonBM@noaa.gov" TargetMode="External"/><Relationship Id="rId2" Type="http://schemas.openxmlformats.org/officeDocument/2006/relationships/numbering" Target="numbering.xml"/><Relationship Id="rId16" Type="http://schemas.openxmlformats.org/officeDocument/2006/relationships/hyperlink" Target="https://www.ngs.noaa.gov/ADVISORS/state-geodetic-coordinators.s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gs.noaa.gov/PC_PROD/PARTNERS/DSWORLD/DSWorldV401.zip" TargetMode="External"/><Relationship Id="rId5" Type="http://schemas.openxmlformats.org/officeDocument/2006/relationships/webSettings" Target="webSettings.xml"/><Relationship Id="rId15" Type="http://schemas.openxmlformats.org/officeDocument/2006/relationships/hyperlink" Target="https://www.ngs.noaa.gov/ADVISORS/index.shtml" TargetMode="External"/><Relationship Id="rId23" Type="http://schemas.openxmlformats.org/officeDocument/2006/relationships/theme" Target="theme/theme1.xml"/><Relationship Id="rId10" Type="http://schemas.openxmlformats.org/officeDocument/2006/relationships/hyperlink" Target="https://geodesy.noaa.gov/GPSonBM/webmap/"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gs.noaa.gov/OPUS/index.js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aagsmo.org" TargetMode="External"/><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0F93D-C09B-489C-A25B-39054EBF5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Curt.Smith</dc:creator>
  <cp:lastModifiedBy>Dan gillins</cp:lastModifiedBy>
  <cp:revision>5</cp:revision>
  <dcterms:created xsi:type="dcterms:W3CDTF">2018-02-13T13:50:00Z</dcterms:created>
  <dcterms:modified xsi:type="dcterms:W3CDTF">2018-02-15T13:16:00Z</dcterms:modified>
</cp:coreProperties>
</file>