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9D" w:rsidRDefault="0026389D" w:rsidP="0026389D">
      <w:pPr>
        <w:jc w:val="center"/>
        <w:rPr>
          <w:rFonts w:ascii="Century Gothic" w:hAnsi="Century Gothic"/>
          <w:b/>
          <w:bCs/>
          <w:sz w:val="26"/>
          <w:szCs w:val="26"/>
        </w:rPr>
      </w:pPr>
      <w:r>
        <w:rPr>
          <w:rFonts w:ascii="Century Gothic" w:hAnsi="Century Gothic"/>
          <w:b/>
          <w:bCs/>
          <w:sz w:val="26"/>
          <w:szCs w:val="26"/>
        </w:rPr>
        <w:t>Canada Emergency Wage Subsidy Question &amp; Answer Sessions</w:t>
      </w:r>
    </w:p>
    <w:p w:rsidR="0026389D" w:rsidRDefault="0026389D" w:rsidP="0026389D">
      <w:pPr>
        <w:jc w:val="center"/>
        <w:rPr>
          <w:rFonts w:ascii="Century Gothic" w:hAnsi="Century Gothic"/>
          <w:b/>
          <w:bCs/>
        </w:rPr>
      </w:pPr>
    </w:p>
    <w:p w:rsidR="0026389D" w:rsidRDefault="0026389D" w:rsidP="0026389D">
      <w:pPr>
        <w:rPr>
          <w:rFonts w:ascii="Century Gothic" w:hAnsi="Century Gothic"/>
        </w:rPr>
      </w:pPr>
      <w:r>
        <w:rPr>
          <w:rFonts w:ascii="Century Gothic" w:hAnsi="Century Gothic"/>
        </w:rPr>
        <w:t>With the extension of the Canada Emergency Wage Subsidy (CEWS) until December, The Canada Revenue Agency (CRA) will host interactive question and answer sessions for eligible employers on the CEWS. These sessions will respond to general questions about the CEWS and provide resources needed to apply.</w:t>
      </w:r>
    </w:p>
    <w:p w:rsidR="0026389D" w:rsidRDefault="0026389D" w:rsidP="0026389D">
      <w:pPr>
        <w:rPr>
          <w:rFonts w:ascii="Century Gothic" w:hAnsi="Century Gothic"/>
        </w:rPr>
      </w:pPr>
    </w:p>
    <w:p w:rsidR="0026389D" w:rsidRDefault="0026389D" w:rsidP="0026389D">
      <w:pPr>
        <w:rPr>
          <w:rFonts w:ascii="Century Gothic" w:hAnsi="Century Gothic"/>
          <w:b/>
          <w:bCs/>
          <w:u w:val="single"/>
        </w:rPr>
      </w:pPr>
      <w:r>
        <w:rPr>
          <w:noProof/>
          <w:lang w:eastAsia="en-CA"/>
        </w:rPr>
        <w:drawing>
          <wp:anchor distT="0" distB="0" distL="114300" distR="114300" simplePos="0" relativeHeight="251658240" behindDoc="1" locked="0" layoutInCell="1" allowOverlap="1">
            <wp:simplePos x="0" y="0"/>
            <wp:positionH relativeFrom="margin">
              <wp:posOffset>0</wp:posOffset>
            </wp:positionH>
            <wp:positionV relativeFrom="paragraph">
              <wp:posOffset>145415</wp:posOffset>
            </wp:positionV>
            <wp:extent cx="370840" cy="370840"/>
            <wp:effectExtent l="0" t="0" r="0" b="0"/>
            <wp:wrapTight wrapText="bothSides">
              <wp:wrapPolygon edited="0">
                <wp:start x="0" y="0"/>
                <wp:lineTo x="0" y="19973"/>
                <wp:lineTo x="19973" y="19973"/>
                <wp:lineTo x="199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pic:spPr>
                </pic:pic>
              </a:graphicData>
            </a:graphic>
            <wp14:sizeRelH relativeFrom="page">
              <wp14:pctWidth>0</wp14:pctWidth>
            </wp14:sizeRelH>
            <wp14:sizeRelV relativeFrom="page">
              <wp14:pctHeight>0</wp14:pctHeight>
            </wp14:sizeRelV>
          </wp:anchor>
        </w:drawing>
      </w:r>
    </w:p>
    <w:p w:rsidR="0026389D" w:rsidRDefault="0026389D" w:rsidP="0026389D">
      <w:pPr>
        <w:rPr>
          <w:rFonts w:ascii="Century Gothic" w:hAnsi="Century Gothic"/>
          <w:b/>
          <w:bCs/>
          <w:u w:val="single"/>
        </w:rPr>
      </w:pPr>
      <w:r>
        <w:rPr>
          <w:rFonts w:ascii="Century Gothic" w:hAnsi="Century Gothic"/>
          <w:b/>
          <w:bCs/>
          <w:u w:val="single"/>
        </w:rPr>
        <w:t xml:space="preserve">ENGLISH Canada Emergency Wage Subsidy (CEWS) Question &amp; Answer Sessions are hosted every Monday, Wednesday, and Friday from June 13, 2020 to August 31, 2020. </w:t>
      </w:r>
    </w:p>
    <w:p w:rsidR="0026389D" w:rsidRDefault="0026389D" w:rsidP="0026389D">
      <w:pPr>
        <w:rPr>
          <w:rFonts w:ascii="Century Gothic" w:hAnsi="Century Gothic"/>
        </w:rPr>
      </w:pPr>
    </w:p>
    <w:p w:rsidR="0026389D" w:rsidRDefault="0026389D" w:rsidP="0026389D">
      <w:pPr>
        <w:ind w:left="-284" w:firstLine="720"/>
        <w:rPr>
          <w:rFonts w:ascii="Century Gothic" w:hAnsi="Century Gothic"/>
          <w:sz w:val="18"/>
          <w:szCs w:val="18"/>
        </w:rPr>
      </w:pPr>
      <w:r>
        <w:rPr>
          <w:rFonts w:ascii="Century Gothic" w:hAnsi="Century Gothic"/>
          <w:b/>
          <w:bCs/>
          <w:sz w:val="18"/>
          <w:szCs w:val="18"/>
          <w:u w:val="single"/>
        </w:rPr>
        <w:t>Session #4</w:t>
      </w:r>
      <w:r>
        <w:rPr>
          <w:rFonts w:ascii="Century Gothic" w:hAnsi="Century Gothic"/>
          <w:sz w:val="18"/>
          <w:szCs w:val="18"/>
        </w:rPr>
        <w:t xml:space="preserve">                                            </w:t>
      </w:r>
      <w:r>
        <w:rPr>
          <w:rFonts w:ascii="Century Gothic" w:hAnsi="Century Gothic"/>
          <w:b/>
          <w:bCs/>
          <w:sz w:val="18"/>
          <w:szCs w:val="18"/>
          <w:u w:val="single"/>
        </w:rPr>
        <w:t>Session #5</w:t>
      </w:r>
      <w:r>
        <w:rPr>
          <w:rFonts w:ascii="Century Gothic" w:hAnsi="Century Gothic"/>
          <w:sz w:val="18"/>
          <w:szCs w:val="18"/>
        </w:rPr>
        <w:t xml:space="preserve">                                            </w:t>
      </w:r>
      <w:r>
        <w:rPr>
          <w:rFonts w:ascii="Century Gothic" w:hAnsi="Century Gothic"/>
          <w:b/>
          <w:bCs/>
          <w:sz w:val="18"/>
          <w:szCs w:val="18"/>
          <w:u w:val="single"/>
        </w:rPr>
        <w:t>Session #6</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July 20, 2020                             Date: July 22, 2020                             Date: July 24, 2020</w:t>
      </w:r>
    </w:p>
    <w:p w:rsidR="0026389D" w:rsidRDefault="0026389D" w:rsidP="0026389D">
      <w:pPr>
        <w:ind w:left="-284" w:firstLine="720"/>
        <w:rPr>
          <w:rFonts w:ascii="Century Gothic" w:hAnsi="Century Gothic"/>
          <w:sz w:val="18"/>
          <w:szCs w:val="18"/>
        </w:rPr>
      </w:pPr>
      <w:r>
        <w:rPr>
          <w:rFonts w:ascii="Century Gothic" w:hAnsi="Century Gothic"/>
          <w:sz w:val="18"/>
          <w:szCs w:val="18"/>
        </w:rPr>
        <w:t>Time: 1:00 PM                                      Time: 11:00 AM                                   Time: 11:00 AM</w:t>
      </w:r>
    </w:p>
    <w:p w:rsidR="0026389D" w:rsidRDefault="0026389D" w:rsidP="0026389D">
      <w:pPr>
        <w:ind w:left="-284" w:firstLine="720"/>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left="-284" w:firstLine="720"/>
        <w:rPr>
          <w:rFonts w:ascii="Century Gothic" w:hAnsi="Century Gothic"/>
          <w:sz w:val="18"/>
          <w:szCs w:val="18"/>
        </w:rPr>
      </w:pPr>
    </w:p>
    <w:p w:rsidR="0026389D" w:rsidRDefault="0026389D" w:rsidP="0026389D">
      <w:pPr>
        <w:ind w:left="-284" w:firstLine="720"/>
        <w:rPr>
          <w:rFonts w:ascii="Century Gothic" w:hAnsi="Century Gothic"/>
          <w:sz w:val="18"/>
          <w:szCs w:val="18"/>
        </w:rPr>
      </w:pPr>
      <w:r>
        <w:rPr>
          <w:rFonts w:ascii="Century Gothic" w:hAnsi="Century Gothic"/>
          <w:b/>
          <w:bCs/>
          <w:sz w:val="18"/>
          <w:szCs w:val="18"/>
          <w:u w:val="single"/>
        </w:rPr>
        <w:t>Session #7</w:t>
      </w:r>
      <w:r>
        <w:rPr>
          <w:rFonts w:ascii="Century Gothic" w:hAnsi="Century Gothic"/>
          <w:sz w:val="18"/>
          <w:szCs w:val="18"/>
        </w:rPr>
        <w:t xml:space="preserve">                                            </w:t>
      </w:r>
      <w:r>
        <w:rPr>
          <w:rFonts w:ascii="Century Gothic" w:hAnsi="Century Gothic"/>
          <w:b/>
          <w:bCs/>
          <w:sz w:val="18"/>
          <w:szCs w:val="18"/>
          <w:u w:val="single"/>
        </w:rPr>
        <w:t>Session #8</w:t>
      </w:r>
      <w:r>
        <w:rPr>
          <w:rFonts w:ascii="Century Gothic" w:hAnsi="Century Gothic"/>
          <w:sz w:val="18"/>
          <w:szCs w:val="18"/>
        </w:rPr>
        <w:t xml:space="preserve">                                            </w:t>
      </w:r>
      <w:r>
        <w:rPr>
          <w:rFonts w:ascii="Century Gothic" w:hAnsi="Century Gothic"/>
          <w:b/>
          <w:bCs/>
          <w:sz w:val="18"/>
          <w:szCs w:val="18"/>
          <w:u w:val="single"/>
        </w:rPr>
        <w:t>Session #9</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July 27, 2020                             Date: July 29, 2020                             Date: July 31, 2020</w:t>
      </w:r>
    </w:p>
    <w:p w:rsidR="0026389D" w:rsidRDefault="0026389D" w:rsidP="0026389D">
      <w:pPr>
        <w:ind w:left="-284" w:firstLine="720"/>
        <w:rPr>
          <w:rFonts w:ascii="Century Gothic" w:hAnsi="Century Gothic"/>
          <w:sz w:val="18"/>
          <w:szCs w:val="18"/>
        </w:rPr>
      </w:pPr>
      <w:r>
        <w:rPr>
          <w:rFonts w:ascii="Century Gothic" w:hAnsi="Century Gothic"/>
          <w:sz w:val="18"/>
          <w:szCs w:val="18"/>
        </w:rPr>
        <w:t>Time: 10:00 AM                                   Time: 1:00 PM                                      Time: 11:00 AM</w:t>
      </w:r>
    </w:p>
    <w:p w:rsidR="0026389D" w:rsidRDefault="0026389D" w:rsidP="0026389D">
      <w:pPr>
        <w:ind w:left="-284" w:firstLine="720"/>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left="-284" w:firstLine="720"/>
        <w:rPr>
          <w:rFonts w:ascii="Century Gothic" w:hAnsi="Century Gothic"/>
          <w:sz w:val="18"/>
          <w:szCs w:val="18"/>
        </w:rPr>
      </w:pPr>
    </w:p>
    <w:p w:rsidR="0026389D" w:rsidRDefault="0026389D" w:rsidP="0026389D">
      <w:pPr>
        <w:ind w:left="-284" w:firstLine="720"/>
        <w:rPr>
          <w:rFonts w:ascii="Century Gothic" w:hAnsi="Century Gothic"/>
          <w:sz w:val="18"/>
          <w:szCs w:val="18"/>
        </w:rPr>
      </w:pPr>
      <w:r>
        <w:rPr>
          <w:rFonts w:ascii="Century Gothic" w:hAnsi="Century Gothic"/>
          <w:b/>
          <w:bCs/>
          <w:sz w:val="18"/>
          <w:szCs w:val="18"/>
          <w:u w:val="single"/>
        </w:rPr>
        <w:t>Session #10</w:t>
      </w:r>
      <w:r>
        <w:rPr>
          <w:rFonts w:ascii="Century Gothic" w:hAnsi="Century Gothic"/>
          <w:sz w:val="18"/>
          <w:szCs w:val="18"/>
        </w:rPr>
        <w:t xml:space="preserve">                                          </w:t>
      </w:r>
      <w:r>
        <w:rPr>
          <w:rFonts w:ascii="Century Gothic" w:hAnsi="Century Gothic"/>
          <w:b/>
          <w:bCs/>
          <w:sz w:val="18"/>
          <w:szCs w:val="18"/>
          <w:u w:val="single"/>
        </w:rPr>
        <w:t>Session #11</w:t>
      </w:r>
      <w:r>
        <w:rPr>
          <w:rFonts w:ascii="Century Gothic" w:hAnsi="Century Gothic"/>
          <w:sz w:val="18"/>
          <w:szCs w:val="18"/>
        </w:rPr>
        <w:t xml:space="preserve">                                          </w:t>
      </w:r>
      <w:r>
        <w:rPr>
          <w:rFonts w:ascii="Century Gothic" w:hAnsi="Century Gothic"/>
          <w:b/>
          <w:bCs/>
          <w:sz w:val="18"/>
          <w:szCs w:val="18"/>
          <w:u w:val="single"/>
        </w:rPr>
        <w:t>Session #12</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August 3, 2020                          Date: August 5, 2020                         Date: August 7, 2020</w:t>
      </w:r>
    </w:p>
    <w:p w:rsidR="0026389D" w:rsidRDefault="0026389D" w:rsidP="0026389D">
      <w:pPr>
        <w:ind w:left="-284" w:firstLine="720"/>
        <w:rPr>
          <w:rFonts w:ascii="Century Gothic" w:hAnsi="Century Gothic"/>
          <w:sz w:val="18"/>
          <w:szCs w:val="18"/>
        </w:rPr>
      </w:pPr>
      <w:r>
        <w:rPr>
          <w:rFonts w:ascii="Century Gothic" w:hAnsi="Century Gothic"/>
          <w:sz w:val="18"/>
          <w:szCs w:val="18"/>
        </w:rPr>
        <w:t>Time: 10:00 AM                                   Time: 1:00 PM                                      Time: 11:00 AM</w:t>
      </w:r>
    </w:p>
    <w:p w:rsidR="0026389D" w:rsidRDefault="0026389D" w:rsidP="0026389D">
      <w:pPr>
        <w:ind w:left="-284" w:firstLine="720"/>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left="-284" w:firstLine="720"/>
        <w:rPr>
          <w:rFonts w:ascii="Century Gothic" w:hAnsi="Century Gothic"/>
          <w:sz w:val="18"/>
          <w:szCs w:val="18"/>
        </w:rPr>
      </w:pPr>
    </w:p>
    <w:p w:rsidR="0026389D" w:rsidRDefault="0026389D" w:rsidP="0026389D">
      <w:pPr>
        <w:ind w:left="-284" w:firstLine="720"/>
        <w:rPr>
          <w:rFonts w:ascii="Century Gothic" w:hAnsi="Century Gothic"/>
          <w:b/>
          <w:bCs/>
          <w:sz w:val="18"/>
          <w:szCs w:val="18"/>
          <w:u w:val="single"/>
        </w:rPr>
      </w:pPr>
      <w:r>
        <w:rPr>
          <w:rFonts w:ascii="Century Gothic" w:hAnsi="Century Gothic"/>
          <w:b/>
          <w:bCs/>
          <w:sz w:val="18"/>
          <w:szCs w:val="18"/>
          <w:u w:val="single"/>
        </w:rPr>
        <w:t>Session #13</w:t>
      </w:r>
      <w:r>
        <w:rPr>
          <w:rFonts w:ascii="Century Gothic" w:hAnsi="Century Gothic"/>
          <w:sz w:val="18"/>
          <w:szCs w:val="18"/>
        </w:rPr>
        <w:t xml:space="preserve">                                          </w:t>
      </w:r>
      <w:r>
        <w:rPr>
          <w:rFonts w:ascii="Century Gothic" w:hAnsi="Century Gothic"/>
          <w:b/>
          <w:bCs/>
          <w:sz w:val="18"/>
          <w:szCs w:val="18"/>
          <w:u w:val="single"/>
        </w:rPr>
        <w:t>Session #14</w:t>
      </w:r>
      <w:r>
        <w:rPr>
          <w:rFonts w:ascii="Century Gothic" w:hAnsi="Century Gothic"/>
          <w:sz w:val="18"/>
          <w:szCs w:val="18"/>
        </w:rPr>
        <w:t xml:space="preserve">                                          </w:t>
      </w:r>
      <w:r>
        <w:rPr>
          <w:rFonts w:ascii="Century Gothic" w:hAnsi="Century Gothic"/>
          <w:b/>
          <w:bCs/>
          <w:sz w:val="18"/>
          <w:szCs w:val="18"/>
          <w:u w:val="single"/>
        </w:rPr>
        <w:t>Session #15</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August 10, 2020                        Date: August 12, 2020                       Date: August 14, 2020</w:t>
      </w:r>
    </w:p>
    <w:p w:rsidR="0026389D" w:rsidRDefault="0026389D" w:rsidP="0026389D">
      <w:pPr>
        <w:ind w:left="-284" w:firstLine="720"/>
        <w:rPr>
          <w:rFonts w:ascii="Century Gothic" w:hAnsi="Century Gothic"/>
          <w:sz w:val="18"/>
          <w:szCs w:val="18"/>
        </w:rPr>
      </w:pPr>
      <w:r>
        <w:rPr>
          <w:rFonts w:ascii="Century Gothic" w:hAnsi="Century Gothic"/>
          <w:sz w:val="18"/>
          <w:szCs w:val="18"/>
        </w:rPr>
        <w:t>Time: 10:00 AM                                   Time: 1:00 PM                                      Time: 11:00 AM</w:t>
      </w:r>
    </w:p>
    <w:p w:rsidR="0026389D" w:rsidRDefault="0026389D" w:rsidP="0026389D">
      <w:pPr>
        <w:ind w:left="-284" w:firstLine="720"/>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left="-284" w:firstLine="720"/>
        <w:rPr>
          <w:rFonts w:ascii="Century Gothic" w:hAnsi="Century Gothic"/>
          <w:sz w:val="18"/>
          <w:szCs w:val="18"/>
        </w:rPr>
      </w:pPr>
    </w:p>
    <w:p w:rsidR="0026389D" w:rsidRDefault="0026389D" w:rsidP="0026389D">
      <w:pPr>
        <w:ind w:left="-284" w:firstLine="720"/>
        <w:rPr>
          <w:rFonts w:ascii="Century Gothic" w:hAnsi="Century Gothic"/>
          <w:b/>
          <w:bCs/>
          <w:sz w:val="18"/>
          <w:szCs w:val="18"/>
          <w:u w:val="single"/>
        </w:rPr>
      </w:pPr>
      <w:r>
        <w:rPr>
          <w:rFonts w:ascii="Century Gothic" w:hAnsi="Century Gothic"/>
          <w:b/>
          <w:bCs/>
          <w:sz w:val="18"/>
          <w:szCs w:val="18"/>
          <w:u w:val="single"/>
        </w:rPr>
        <w:t>Session #16</w:t>
      </w:r>
      <w:r>
        <w:rPr>
          <w:rFonts w:ascii="Century Gothic" w:hAnsi="Century Gothic"/>
          <w:sz w:val="18"/>
          <w:szCs w:val="18"/>
        </w:rPr>
        <w:t xml:space="preserve">                                          </w:t>
      </w:r>
      <w:r>
        <w:rPr>
          <w:rFonts w:ascii="Century Gothic" w:hAnsi="Century Gothic"/>
          <w:b/>
          <w:bCs/>
          <w:sz w:val="18"/>
          <w:szCs w:val="18"/>
          <w:u w:val="single"/>
        </w:rPr>
        <w:t>Session #17</w:t>
      </w:r>
      <w:r>
        <w:rPr>
          <w:rFonts w:ascii="Century Gothic" w:hAnsi="Century Gothic"/>
          <w:sz w:val="18"/>
          <w:szCs w:val="18"/>
        </w:rPr>
        <w:t xml:space="preserve">                                          </w:t>
      </w:r>
      <w:r>
        <w:rPr>
          <w:rFonts w:ascii="Century Gothic" w:hAnsi="Century Gothic"/>
          <w:b/>
          <w:bCs/>
          <w:sz w:val="18"/>
          <w:szCs w:val="18"/>
          <w:u w:val="single"/>
        </w:rPr>
        <w:t>Session #18</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August 17, 2020                       Date: August 19, 2020                        Date: August 21, 2020</w:t>
      </w:r>
    </w:p>
    <w:p w:rsidR="0026389D" w:rsidRDefault="0026389D" w:rsidP="0026389D">
      <w:pPr>
        <w:ind w:left="-284" w:firstLine="720"/>
        <w:rPr>
          <w:rFonts w:ascii="Century Gothic" w:hAnsi="Century Gothic"/>
          <w:sz w:val="18"/>
          <w:szCs w:val="18"/>
        </w:rPr>
      </w:pPr>
      <w:r>
        <w:rPr>
          <w:rFonts w:ascii="Century Gothic" w:hAnsi="Century Gothic"/>
          <w:sz w:val="18"/>
          <w:szCs w:val="18"/>
        </w:rPr>
        <w:t>Time: 10:00 AM                                   Time: 1:00 PM                                      Time: 11:00 AM</w:t>
      </w:r>
    </w:p>
    <w:p w:rsidR="0026389D" w:rsidRDefault="0026389D" w:rsidP="0026389D">
      <w:pPr>
        <w:ind w:left="-284" w:firstLine="720"/>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left="-284" w:firstLine="720"/>
        <w:rPr>
          <w:rFonts w:ascii="Century Gothic" w:hAnsi="Century Gothic"/>
          <w:sz w:val="18"/>
          <w:szCs w:val="18"/>
        </w:rPr>
      </w:pPr>
    </w:p>
    <w:p w:rsidR="0026389D" w:rsidRDefault="0026389D" w:rsidP="0026389D">
      <w:pPr>
        <w:ind w:left="-284" w:firstLine="720"/>
        <w:rPr>
          <w:rFonts w:ascii="Century Gothic" w:hAnsi="Century Gothic"/>
          <w:b/>
          <w:bCs/>
          <w:sz w:val="18"/>
          <w:szCs w:val="18"/>
          <w:u w:val="single"/>
        </w:rPr>
      </w:pPr>
      <w:r>
        <w:rPr>
          <w:rFonts w:ascii="Century Gothic" w:hAnsi="Century Gothic"/>
          <w:b/>
          <w:bCs/>
          <w:sz w:val="18"/>
          <w:szCs w:val="18"/>
          <w:u w:val="single"/>
        </w:rPr>
        <w:t>Session #19</w:t>
      </w:r>
      <w:r>
        <w:rPr>
          <w:rFonts w:ascii="Century Gothic" w:hAnsi="Century Gothic"/>
          <w:sz w:val="18"/>
          <w:szCs w:val="18"/>
        </w:rPr>
        <w:t xml:space="preserve">                                          </w:t>
      </w:r>
      <w:r>
        <w:rPr>
          <w:rFonts w:ascii="Century Gothic" w:hAnsi="Century Gothic"/>
          <w:b/>
          <w:bCs/>
          <w:sz w:val="18"/>
          <w:szCs w:val="18"/>
          <w:u w:val="single"/>
        </w:rPr>
        <w:t>Session #20</w:t>
      </w:r>
      <w:r>
        <w:rPr>
          <w:rFonts w:ascii="Century Gothic" w:hAnsi="Century Gothic"/>
          <w:sz w:val="18"/>
          <w:szCs w:val="18"/>
        </w:rPr>
        <w:t xml:space="preserve">                                          </w:t>
      </w:r>
      <w:r>
        <w:rPr>
          <w:rFonts w:ascii="Century Gothic" w:hAnsi="Century Gothic"/>
          <w:b/>
          <w:bCs/>
          <w:sz w:val="18"/>
          <w:szCs w:val="18"/>
          <w:u w:val="single"/>
        </w:rPr>
        <w:t>Session #21</w:t>
      </w:r>
    </w:p>
    <w:p w:rsidR="0026389D" w:rsidRDefault="0026389D" w:rsidP="0026389D">
      <w:pPr>
        <w:ind w:left="-284" w:firstLine="720"/>
        <w:rPr>
          <w:rFonts w:ascii="Century Gothic" w:hAnsi="Century Gothic"/>
          <w:b/>
          <w:bCs/>
          <w:sz w:val="18"/>
          <w:szCs w:val="18"/>
          <w:u w:val="single"/>
        </w:rPr>
      </w:pPr>
      <w:r>
        <w:rPr>
          <w:rFonts w:ascii="Century Gothic" w:hAnsi="Century Gothic"/>
          <w:sz w:val="18"/>
          <w:szCs w:val="18"/>
        </w:rPr>
        <w:t>Date: August 24, 2020                       Date: August 26, 2020                        Date: August 28, 2020</w:t>
      </w:r>
    </w:p>
    <w:p w:rsidR="0026389D" w:rsidRDefault="0026389D" w:rsidP="0026389D">
      <w:pPr>
        <w:ind w:firstLine="426"/>
        <w:rPr>
          <w:rFonts w:ascii="Century Gothic" w:hAnsi="Century Gothic"/>
          <w:sz w:val="18"/>
          <w:szCs w:val="18"/>
        </w:rPr>
      </w:pPr>
      <w:r>
        <w:rPr>
          <w:rFonts w:ascii="Century Gothic" w:hAnsi="Century Gothic"/>
          <w:sz w:val="18"/>
          <w:szCs w:val="18"/>
        </w:rPr>
        <w:t>Time: 10:00 AM                                   Time: 1:00 PM                                      Time: 11:00 AM</w:t>
      </w:r>
    </w:p>
    <w:p w:rsidR="0026389D" w:rsidRDefault="0026389D" w:rsidP="0026389D">
      <w:pPr>
        <w:ind w:firstLine="426"/>
        <w:rPr>
          <w:rFonts w:ascii="Century Gothic" w:hAnsi="Century Gothic"/>
          <w:sz w:val="18"/>
          <w:szCs w:val="18"/>
        </w:rPr>
      </w:pPr>
      <w:r>
        <w:rPr>
          <w:rFonts w:ascii="Century Gothic" w:hAnsi="Century Gothic"/>
          <w:sz w:val="18"/>
          <w:szCs w:val="18"/>
        </w:rPr>
        <w:t>Location: WebEx                                Location: WebEx                                Location: WebEx</w:t>
      </w:r>
    </w:p>
    <w:p w:rsidR="0026389D" w:rsidRDefault="0026389D" w:rsidP="0026389D">
      <w:pPr>
        <w:ind w:firstLine="426"/>
        <w:rPr>
          <w:rFonts w:ascii="Century Gothic" w:hAnsi="Century Gothic"/>
          <w:sz w:val="18"/>
          <w:szCs w:val="18"/>
        </w:rPr>
      </w:pPr>
    </w:p>
    <w:p w:rsidR="0026389D" w:rsidRDefault="0026389D" w:rsidP="0026389D">
      <w:pPr>
        <w:ind w:firstLine="426"/>
        <w:rPr>
          <w:rFonts w:ascii="Century Gothic" w:hAnsi="Century Gothic"/>
          <w:b/>
          <w:bCs/>
          <w:sz w:val="18"/>
          <w:szCs w:val="18"/>
          <w:u w:val="single"/>
        </w:rPr>
      </w:pPr>
      <w:r>
        <w:rPr>
          <w:rFonts w:ascii="Century Gothic" w:hAnsi="Century Gothic"/>
          <w:b/>
          <w:bCs/>
          <w:sz w:val="18"/>
          <w:szCs w:val="18"/>
          <w:u w:val="single"/>
        </w:rPr>
        <w:t>Session #22</w:t>
      </w:r>
      <w:r>
        <w:rPr>
          <w:rFonts w:ascii="Century Gothic" w:hAnsi="Century Gothic"/>
          <w:sz w:val="18"/>
          <w:szCs w:val="18"/>
        </w:rPr>
        <w:t xml:space="preserve">                                          </w:t>
      </w:r>
    </w:p>
    <w:p w:rsidR="0026389D" w:rsidRDefault="0026389D" w:rsidP="0026389D">
      <w:pPr>
        <w:ind w:firstLine="426"/>
        <w:rPr>
          <w:rFonts w:ascii="Century Gothic" w:hAnsi="Century Gothic"/>
          <w:b/>
          <w:bCs/>
          <w:sz w:val="18"/>
          <w:szCs w:val="18"/>
          <w:u w:val="single"/>
        </w:rPr>
      </w:pPr>
      <w:r>
        <w:rPr>
          <w:rFonts w:ascii="Century Gothic" w:hAnsi="Century Gothic"/>
          <w:sz w:val="18"/>
          <w:szCs w:val="18"/>
        </w:rPr>
        <w:t>Date: August 31, 2020               </w:t>
      </w:r>
    </w:p>
    <w:p w:rsidR="0026389D" w:rsidRDefault="0026389D" w:rsidP="0026389D">
      <w:pPr>
        <w:ind w:firstLine="426"/>
        <w:rPr>
          <w:rFonts w:ascii="Century Gothic" w:hAnsi="Century Gothic"/>
          <w:sz w:val="18"/>
          <w:szCs w:val="18"/>
        </w:rPr>
      </w:pPr>
      <w:r>
        <w:rPr>
          <w:rFonts w:ascii="Century Gothic" w:hAnsi="Century Gothic"/>
          <w:sz w:val="18"/>
          <w:szCs w:val="18"/>
        </w:rPr>
        <w:t xml:space="preserve">Time: 10:00 AM                     </w:t>
      </w:r>
    </w:p>
    <w:p w:rsidR="0026389D" w:rsidRDefault="0026389D" w:rsidP="0026389D">
      <w:pPr>
        <w:ind w:firstLine="426"/>
        <w:rPr>
          <w:rFonts w:ascii="Century Gothic" w:hAnsi="Century Gothic"/>
          <w:sz w:val="18"/>
          <w:szCs w:val="18"/>
        </w:rPr>
      </w:pPr>
      <w:r>
        <w:rPr>
          <w:rFonts w:ascii="Century Gothic" w:hAnsi="Century Gothic"/>
          <w:sz w:val="18"/>
          <w:szCs w:val="18"/>
        </w:rPr>
        <w:t xml:space="preserve">Location: WebEx                  </w:t>
      </w:r>
    </w:p>
    <w:p w:rsidR="0026389D" w:rsidRDefault="0026389D" w:rsidP="0026389D">
      <w:pPr>
        <w:rPr>
          <w:rFonts w:ascii="Century Gothic" w:hAnsi="Century Gothic"/>
          <w:sz w:val="20"/>
          <w:szCs w:val="20"/>
        </w:rPr>
      </w:pPr>
    </w:p>
    <w:p w:rsidR="0026389D" w:rsidRDefault="0026389D" w:rsidP="0026389D">
      <w:pPr>
        <w:rPr>
          <w:rFonts w:ascii="Century Gothic" w:hAnsi="Century Gothic"/>
          <w:i/>
          <w:iCs/>
          <w:sz w:val="18"/>
          <w:szCs w:val="18"/>
        </w:rPr>
      </w:pPr>
      <w:r>
        <w:rPr>
          <w:rFonts w:ascii="Century Gothic" w:hAnsi="Century Gothic"/>
          <w:sz w:val="18"/>
          <w:szCs w:val="18"/>
        </w:rPr>
        <w:t>                 </w:t>
      </w:r>
      <w:r>
        <w:rPr>
          <w:rFonts w:ascii="Century Gothic" w:hAnsi="Century Gothic"/>
          <w:i/>
          <w:iCs/>
          <w:sz w:val="18"/>
          <w:szCs w:val="18"/>
        </w:rPr>
        <w:t>  (Sessions #1 - #3 have concluded - all times are listed in Pacific Standard Time [</w:t>
      </w:r>
      <w:r>
        <w:rPr>
          <w:rFonts w:ascii="Century Gothic" w:hAnsi="Century Gothic"/>
          <w:b/>
          <w:bCs/>
          <w:i/>
          <w:iCs/>
          <w:sz w:val="18"/>
          <w:szCs w:val="18"/>
        </w:rPr>
        <w:t>PST</w:t>
      </w:r>
      <w:r>
        <w:rPr>
          <w:rFonts w:ascii="Century Gothic" w:hAnsi="Century Gothic"/>
          <w:i/>
          <w:iCs/>
          <w:sz w:val="18"/>
          <w:szCs w:val="18"/>
        </w:rPr>
        <w:t>])</w:t>
      </w:r>
    </w:p>
    <w:p w:rsidR="0026389D" w:rsidRDefault="0026389D" w:rsidP="0026389D">
      <w:pPr>
        <w:rPr>
          <w:rFonts w:ascii="Century Gothic" w:hAnsi="Century Gothic"/>
        </w:rPr>
      </w:pPr>
    </w:p>
    <w:p w:rsidR="0026389D" w:rsidRDefault="0026389D" w:rsidP="0026389D">
      <w:pPr>
        <w:rPr>
          <w:rFonts w:ascii="Century Gothic" w:hAnsi="Century Gothic"/>
        </w:rPr>
      </w:pPr>
      <w:r>
        <w:rPr>
          <w:rFonts w:ascii="Century Gothic" w:hAnsi="Century Gothic"/>
        </w:rPr>
        <w:t xml:space="preserve">If you are interested in participating in one of these sessions, please respond to this email with the session # and a confirmation email will be sent containing the WebEx link and other important information. </w:t>
      </w:r>
    </w:p>
    <w:p w:rsidR="0026389D" w:rsidRDefault="0026389D" w:rsidP="0026389D">
      <w:pPr>
        <w:rPr>
          <w:rFonts w:ascii="Century Gothic" w:hAnsi="Century Gothic"/>
          <w:b/>
          <w:bCs/>
        </w:rPr>
      </w:pPr>
    </w:p>
    <w:p w:rsidR="0026389D" w:rsidRPr="0026389D" w:rsidRDefault="0026389D" w:rsidP="0026389D">
      <w:pPr>
        <w:rPr>
          <w:rFonts w:ascii="Century Gothic" w:hAnsi="Century Gothic"/>
          <w:b/>
          <w:bCs/>
          <w:i/>
          <w:iCs/>
          <w:sz w:val="20"/>
        </w:rPr>
      </w:pPr>
      <w:r w:rsidRPr="0026389D">
        <w:rPr>
          <w:rFonts w:ascii="Century Gothic" w:hAnsi="Century Gothic"/>
          <w:b/>
          <w:bCs/>
          <w:i/>
          <w:iCs/>
          <w:sz w:val="20"/>
        </w:rPr>
        <w:lastRenderedPageBreak/>
        <w:t xml:space="preserve">Please note: You have received this invitation as a priority invitee. In order to secure your participation, we kindly ask that you register as soon as possible. </w:t>
      </w:r>
    </w:p>
    <w:p w:rsidR="0026389D" w:rsidRPr="0026389D" w:rsidRDefault="0026389D" w:rsidP="0026389D">
      <w:pPr>
        <w:rPr>
          <w:rFonts w:ascii="Century Gothic" w:hAnsi="Century Gothic"/>
          <w:sz w:val="20"/>
        </w:rPr>
      </w:pPr>
    </w:p>
    <w:p w:rsidR="0026389D" w:rsidRPr="0026389D" w:rsidRDefault="0026389D" w:rsidP="0026389D">
      <w:pPr>
        <w:rPr>
          <w:rFonts w:ascii="Century Gothic" w:hAnsi="Century Gothic"/>
          <w:sz w:val="20"/>
        </w:rPr>
      </w:pPr>
      <w:r w:rsidRPr="0026389D">
        <w:rPr>
          <w:rFonts w:ascii="Century Gothic" w:hAnsi="Century Gothic"/>
          <w:sz w:val="20"/>
        </w:rPr>
        <w:t>The Canada Revenue Agency has published a number of resources to help eligible employers understand how to apply and take advantage of this fiscal measure.</w:t>
      </w:r>
    </w:p>
    <w:p w:rsidR="0026389D" w:rsidRPr="0026389D" w:rsidRDefault="0026389D" w:rsidP="0026389D">
      <w:pPr>
        <w:rPr>
          <w:rFonts w:ascii="Century Gothic" w:hAnsi="Century Gothic"/>
          <w:sz w:val="20"/>
        </w:rPr>
      </w:pPr>
    </w:p>
    <w:p w:rsidR="0026389D" w:rsidRPr="0026389D" w:rsidRDefault="0026389D" w:rsidP="0026389D">
      <w:pPr>
        <w:ind w:right="396"/>
        <w:rPr>
          <w:rFonts w:ascii="Century Gothic" w:hAnsi="Century Gothic"/>
          <w:sz w:val="20"/>
        </w:rPr>
      </w:pPr>
      <w:r w:rsidRPr="0026389D">
        <w:rPr>
          <w:rFonts w:ascii="Century Gothic" w:hAnsi="Century Gothic"/>
          <w:sz w:val="20"/>
        </w:rPr>
        <w:t xml:space="preserve">Resources can be found on CRA’s </w:t>
      </w:r>
      <w:hyperlink r:id="rId6" w:history="1">
        <w:r w:rsidRPr="0026389D">
          <w:rPr>
            <w:rStyle w:val="Hyperlink"/>
            <w:rFonts w:ascii="Century Gothic" w:hAnsi="Century Gothic"/>
            <w:sz w:val="20"/>
          </w:rPr>
          <w:t>Canada Emergency Wage Subsidy web page</w:t>
        </w:r>
      </w:hyperlink>
      <w:r w:rsidRPr="0026389D">
        <w:rPr>
          <w:rFonts w:ascii="Century Gothic" w:hAnsi="Century Gothic"/>
          <w:sz w:val="20"/>
        </w:rPr>
        <w:t xml:space="preserve">, including the </w:t>
      </w:r>
      <w:hyperlink r:id="rId7" w:history="1">
        <w:r w:rsidRPr="0026389D">
          <w:rPr>
            <w:rStyle w:val="Hyperlink"/>
            <w:rFonts w:ascii="Century Gothic" w:hAnsi="Century Gothic"/>
            <w:sz w:val="20"/>
          </w:rPr>
          <w:t>Frequently asked questions - Canada Emergency Wage Subsidy</w:t>
        </w:r>
      </w:hyperlink>
      <w:r w:rsidRPr="0026389D">
        <w:rPr>
          <w:rFonts w:ascii="Century Gothic" w:hAnsi="Century Gothic"/>
          <w:sz w:val="20"/>
        </w:rPr>
        <w:t xml:space="preserve"> and the </w:t>
      </w:r>
      <w:hyperlink r:id="rId8" w:history="1">
        <w:r w:rsidRPr="0026389D">
          <w:rPr>
            <w:rStyle w:val="Hyperlink"/>
            <w:rFonts w:ascii="Century Gothic" w:hAnsi="Century Gothic"/>
            <w:sz w:val="20"/>
          </w:rPr>
          <w:t>Canada Emergency Wage Subsidy application guide</w:t>
        </w:r>
      </w:hyperlink>
      <w:r w:rsidRPr="0026389D">
        <w:rPr>
          <w:rFonts w:ascii="Century Gothic" w:hAnsi="Century Gothic"/>
          <w:sz w:val="20"/>
        </w:rPr>
        <w:t xml:space="preserve">. </w:t>
      </w:r>
    </w:p>
    <w:p w:rsidR="0026389D" w:rsidRPr="0026389D" w:rsidRDefault="0026389D" w:rsidP="0026389D">
      <w:pPr>
        <w:spacing w:before="100" w:beforeAutospacing="1" w:after="100" w:afterAutospacing="1"/>
        <w:rPr>
          <w:rFonts w:ascii="Century Gothic" w:hAnsi="Century Gothic"/>
          <w:sz w:val="20"/>
        </w:rPr>
      </w:pPr>
      <w:r w:rsidRPr="0026389D">
        <w:rPr>
          <w:rFonts w:ascii="Century Gothic" w:hAnsi="Century Gothic"/>
          <w:sz w:val="20"/>
        </w:rPr>
        <w:t xml:space="preserve">The CRA also encourages employers who haven’t already done so to sign up for </w:t>
      </w:r>
      <w:bookmarkStart w:id="0" w:name="_Hlk39149389"/>
      <w:r w:rsidRPr="0026389D">
        <w:rPr>
          <w:rFonts w:ascii="Century Gothic" w:hAnsi="Century Gothic"/>
          <w:sz w:val="20"/>
        </w:rPr>
        <w:fldChar w:fldCharType="begin"/>
      </w:r>
      <w:r w:rsidRPr="0026389D">
        <w:rPr>
          <w:rFonts w:ascii="Century Gothic" w:hAnsi="Century Gothic"/>
          <w:sz w:val="20"/>
        </w:rPr>
        <w:instrText xml:space="preserve"> HYPERLINK "https://www.canada.ca/en/revenue-agency/services/e-services/e-services-businesses/business-account.html" </w:instrText>
      </w:r>
      <w:r w:rsidRPr="0026389D">
        <w:rPr>
          <w:rFonts w:ascii="Century Gothic" w:hAnsi="Century Gothic"/>
          <w:sz w:val="20"/>
        </w:rPr>
        <w:fldChar w:fldCharType="separate"/>
      </w:r>
      <w:r w:rsidRPr="0026389D">
        <w:rPr>
          <w:rStyle w:val="Hyperlink"/>
          <w:rFonts w:ascii="Century Gothic" w:hAnsi="Century Gothic"/>
          <w:sz w:val="20"/>
        </w:rPr>
        <w:t>My Business Account</w:t>
      </w:r>
      <w:bookmarkEnd w:id="0"/>
      <w:r w:rsidRPr="0026389D">
        <w:rPr>
          <w:rFonts w:ascii="Century Gothic" w:hAnsi="Century Gothic"/>
          <w:sz w:val="20"/>
        </w:rPr>
        <w:fldChar w:fldCharType="end"/>
      </w:r>
      <w:r w:rsidRPr="0026389D">
        <w:rPr>
          <w:rFonts w:ascii="Century Gothic" w:hAnsi="Century Gothic"/>
          <w:sz w:val="20"/>
        </w:rPr>
        <w:t xml:space="preserve"> or </w:t>
      </w:r>
      <w:hyperlink r:id="rId9" w:history="1">
        <w:r w:rsidRPr="0026389D">
          <w:rPr>
            <w:rStyle w:val="Hyperlink"/>
            <w:rFonts w:ascii="Century Gothic" w:hAnsi="Century Gothic"/>
            <w:sz w:val="20"/>
          </w:rPr>
          <w:t>Represent a Client</w:t>
        </w:r>
      </w:hyperlink>
      <w:r w:rsidRPr="0026389D">
        <w:rPr>
          <w:rFonts w:ascii="Century Gothic" w:hAnsi="Century Gothic"/>
          <w:sz w:val="20"/>
        </w:rPr>
        <w:t xml:space="preserve">, as well as for </w:t>
      </w:r>
      <w:hyperlink r:id="rId10" w:history="1">
        <w:r w:rsidRPr="0026389D">
          <w:rPr>
            <w:rStyle w:val="Hyperlink"/>
            <w:rFonts w:ascii="Century Gothic" w:hAnsi="Century Gothic"/>
            <w:sz w:val="20"/>
          </w:rPr>
          <w:t>Direct deposit</w:t>
        </w:r>
      </w:hyperlink>
      <w:r w:rsidRPr="0026389D">
        <w:rPr>
          <w:rFonts w:ascii="Century Gothic" w:hAnsi="Century Gothic"/>
          <w:sz w:val="20"/>
        </w:rPr>
        <w:t xml:space="preserve">. </w:t>
      </w:r>
    </w:p>
    <w:p w:rsidR="0026389D" w:rsidRPr="0026389D" w:rsidRDefault="0026389D" w:rsidP="0026389D">
      <w:pPr>
        <w:rPr>
          <w:rFonts w:ascii="Century Gothic" w:hAnsi="Century Gothic"/>
          <w:sz w:val="20"/>
        </w:rPr>
      </w:pPr>
      <w:r w:rsidRPr="0026389D">
        <w:rPr>
          <w:rFonts w:ascii="Century Gothic" w:hAnsi="Century Gothic"/>
          <w:sz w:val="20"/>
        </w:rPr>
        <w:t xml:space="preserve">The questions gathered during these upcoming sessions will be considered by the CRA in its ongoing communications efforts, such as expanding website information and content for frequently asked questions. Please visit CRA’s </w:t>
      </w:r>
      <w:hyperlink r:id="rId11" w:history="1">
        <w:r w:rsidRPr="0026389D">
          <w:rPr>
            <w:rStyle w:val="Hyperlink"/>
            <w:rFonts w:ascii="Century Gothic" w:hAnsi="Century Gothic"/>
            <w:sz w:val="20"/>
          </w:rPr>
          <w:t>Canada Emergency Wage Subsidy Web page</w:t>
        </w:r>
      </w:hyperlink>
      <w:r w:rsidRPr="0026389D">
        <w:rPr>
          <w:rFonts w:ascii="Century Gothic" w:hAnsi="Century Gothic"/>
          <w:sz w:val="20"/>
        </w:rPr>
        <w:t xml:space="preserve"> for updates. </w:t>
      </w:r>
    </w:p>
    <w:p w:rsidR="0026389D" w:rsidRPr="0026389D" w:rsidRDefault="0026389D" w:rsidP="0026389D">
      <w:pPr>
        <w:spacing w:before="100" w:beforeAutospacing="1" w:after="100" w:afterAutospacing="1"/>
        <w:rPr>
          <w:rFonts w:ascii="Century Gothic" w:hAnsi="Century Gothic"/>
          <w:sz w:val="20"/>
        </w:rPr>
      </w:pPr>
      <w:r w:rsidRPr="0026389D">
        <w:rPr>
          <w:rFonts w:ascii="Century Gothic" w:hAnsi="Century Gothic"/>
          <w:sz w:val="20"/>
        </w:rPr>
        <w:t xml:space="preserve">Resources at a glance: </w:t>
      </w:r>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u w:val="single"/>
        </w:rPr>
      </w:pPr>
      <w:hyperlink r:id="rId12" w:history="1">
        <w:r w:rsidRPr="0026389D">
          <w:rPr>
            <w:rStyle w:val="Hyperlink"/>
            <w:rFonts w:ascii="Century Gothic" w:eastAsia="Times New Roman" w:hAnsi="Century Gothic"/>
            <w:sz w:val="20"/>
          </w:rPr>
          <w:t>Frequently asked questions – Canada Emergency Wage Subsidy</w:t>
        </w:r>
      </w:hyperlink>
      <w:r w:rsidRPr="0026389D">
        <w:rPr>
          <w:rFonts w:ascii="Century Gothic" w:eastAsia="Times New Roman" w:hAnsi="Century Gothic"/>
          <w:color w:val="1F497D"/>
          <w:sz w:val="20"/>
          <w:u w:val="single"/>
        </w:rPr>
        <w:t xml:space="preserve"> </w:t>
      </w:r>
    </w:p>
    <w:p w:rsidR="0026389D" w:rsidRPr="0026389D" w:rsidRDefault="0026389D" w:rsidP="0026389D">
      <w:pPr>
        <w:numPr>
          <w:ilvl w:val="0"/>
          <w:numId w:val="1"/>
        </w:numPr>
        <w:spacing w:before="100" w:beforeAutospacing="1" w:after="100" w:afterAutospacing="1"/>
        <w:rPr>
          <w:rStyle w:val="Hyperlink"/>
          <w:color w:val="1F497D"/>
          <w:sz w:val="20"/>
        </w:rPr>
      </w:pPr>
      <w:hyperlink r:id="rId13" w:history="1">
        <w:r w:rsidRPr="0026389D">
          <w:rPr>
            <w:rStyle w:val="Hyperlink"/>
            <w:rFonts w:ascii="Century Gothic" w:eastAsia="Times New Roman" w:hAnsi="Century Gothic"/>
            <w:sz w:val="20"/>
          </w:rPr>
          <w:t>Contact the CRA – How to contact the CRA about the Canada Emergency Wage Subsidy</w:t>
        </w:r>
      </w:hyperlink>
      <w:r w:rsidRPr="0026389D">
        <w:rPr>
          <w:rStyle w:val="Hyperlink"/>
          <w:rFonts w:ascii="Century Gothic" w:eastAsia="Times New Roman" w:hAnsi="Century Gothic"/>
          <w:color w:val="1F497D"/>
          <w:sz w:val="20"/>
        </w:rPr>
        <w:t xml:space="preserve"> </w:t>
      </w:r>
    </w:p>
    <w:p w:rsidR="0026389D" w:rsidRPr="0026389D" w:rsidRDefault="0026389D" w:rsidP="0026389D">
      <w:pPr>
        <w:numPr>
          <w:ilvl w:val="0"/>
          <w:numId w:val="1"/>
        </w:numPr>
        <w:spacing w:before="100" w:beforeAutospacing="1" w:after="100" w:afterAutospacing="1"/>
        <w:rPr>
          <w:rStyle w:val="Hyperlink"/>
          <w:rFonts w:ascii="Century Gothic" w:eastAsia="Times New Roman" w:hAnsi="Century Gothic"/>
          <w:color w:val="1F497D"/>
          <w:sz w:val="20"/>
          <w:u w:val="none"/>
        </w:rPr>
      </w:pPr>
      <w:hyperlink r:id="rId14" w:history="1">
        <w:r w:rsidRPr="0026389D">
          <w:rPr>
            <w:rStyle w:val="Hyperlink"/>
            <w:rFonts w:ascii="Century Gothic" w:eastAsia="Times New Roman" w:hAnsi="Century Gothic"/>
            <w:sz w:val="20"/>
          </w:rPr>
          <w:t>Canada Emergency Wage Subsidy Web page</w:t>
        </w:r>
      </w:hyperlink>
    </w:p>
    <w:p w:rsidR="0026389D" w:rsidRPr="0026389D" w:rsidRDefault="0026389D" w:rsidP="0026389D">
      <w:pPr>
        <w:numPr>
          <w:ilvl w:val="0"/>
          <w:numId w:val="1"/>
        </w:numPr>
        <w:spacing w:before="100" w:beforeAutospacing="1" w:after="100" w:afterAutospacing="1"/>
        <w:rPr>
          <w:sz w:val="20"/>
          <w:u w:val="single"/>
        </w:rPr>
      </w:pPr>
      <w:hyperlink r:id="rId15" w:history="1">
        <w:r w:rsidRPr="0026389D">
          <w:rPr>
            <w:rStyle w:val="Hyperlink"/>
            <w:rFonts w:ascii="Century Gothic" w:eastAsia="Times New Roman" w:hAnsi="Century Gothic"/>
            <w:sz w:val="20"/>
          </w:rPr>
          <w:t>Canada Emergency Wage Subsidy application guide</w:t>
        </w:r>
      </w:hyperlink>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rPr>
      </w:pPr>
      <w:hyperlink r:id="rId16" w:tooltip="CRA’s Canada Emergency Wage Subsidy Calculator" w:history="1">
        <w:r w:rsidRPr="0026389D">
          <w:rPr>
            <w:rStyle w:val="Hyperlink"/>
            <w:rFonts w:ascii="Century Gothic" w:eastAsia="Times New Roman" w:hAnsi="Century Gothic"/>
            <w:sz w:val="20"/>
          </w:rPr>
          <w:t>CRA’s Canada Emergency Wage Subsidy Calculator</w:t>
        </w:r>
      </w:hyperlink>
      <w:r w:rsidRPr="0026389D">
        <w:rPr>
          <w:rFonts w:ascii="Century Gothic" w:eastAsia="Times New Roman" w:hAnsi="Century Gothic"/>
          <w:color w:val="1F497D"/>
          <w:sz w:val="20"/>
        </w:rPr>
        <w:t xml:space="preserve"> </w:t>
      </w:r>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rPr>
      </w:pPr>
      <w:hyperlink r:id="rId17" w:tooltip="My Business Account" w:history="1">
        <w:r w:rsidRPr="0026389D">
          <w:rPr>
            <w:rStyle w:val="Hyperlink"/>
            <w:rFonts w:ascii="Century Gothic" w:eastAsia="Times New Roman" w:hAnsi="Century Gothic"/>
            <w:sz w:val="20"/>
          </w:rPr>
          <w:t>My Business Account</w:t>
        </w:r>
      </w:hyperlink>
      <w:r w:rsidRPr="0026389D">
        <w:rPr>
          <w:rFonts w:ascii="Century Gothic" w:eastAsia="Times New Roman" w:hAnsi="Century Gothic"/>
          <w:color w:val="1F497D"/>
          <w:sz w:val="20"/>
        </w:rPr>
        <w:t xml:space="preserve"> </w:t>
      </w:r>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u w:val="single"/>
        </w:rPr>
      </w:pPr>
      <w:hyperlink r:id="rId18" w:history="1">
        <w:r w:rsidRPr="0026389D">
          <w:rPr>
            <w:rStyle w:val="Hyperlink"/>
            <w:rFonts w:ascii="Century Gothic" w:eastAsia="Times New Roman" w:hAnsi="Century Gothic"/>
            <w:sz w:val="20"/>
          </w:rPr>
          <w:t>Represent a Client</w:t>
        </w:r>
      </w:hyperlink>
      <w:r w:rsidRPr="0026389D">
        <w:rPr>
          <w:rFonts w:ascii="Century Gothic" w:eastAsia="Times New Roman" w:hAnsi="Century Gothic"/>
          <w:color w:val="1F497D"/>
          <w:sz w:val="20"/>
          <w:u w:val="single"/>
        </w:rPr>
        <w:t xml:space="preserve"> </w:t>
      </w:r>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rPr>
      </w:pPr>
      <w:hyperlink r:id="rId19" w:tooltip="Direct Deposit" w:history="1">
        <w:r w:rsidRPr="0026389D">
          <w:rPr>
            <w:rStyle w:val="Hyperlink"/>
            <w:rFonts w:ascii="Century Gothic" w:eastAsia="Times New Roman" w:hAnsi="Century Gothic"/>
            <w:sz w:val="20"/>
          </w:rPr>
          <w:t>Direct deposit</w:t>
        </w:r>
      </w:hyperlink>
      <w:r w:rsidRPr="0026389D">
        <w:rPr>
          <w:rFonts w:ascii="Century Gothic" w:eastAsia="Times New Roman" w:hAnsi="Century Gothic"/>
          <w:color w:val="1F497D"/>
          <w:sz w:val="20"/>
        </w:rPr>
        <w:t xml:space="preserve"> </w:t>
      </w:r>
    </w:p>
    <w:p w:rsidR="0026389D" w:rsidRPr="0026389D" w:rsidRDefault="0026389D" w:rsidP="0026389D">
      <w:pPr>
        <w:numPr>
          <w:ilvl w:val="0"/>
          <w:numId w:val="1"/>
        </w:numPr>
        <w:spacing w:before="100" w:beforeAutospacing="1" w:after="100" w:afterAutospacing="1"/>
        <w:rPr>
          <w:rFonts w:ascii="Century Gothic" w:eastAsia="Times New Roman" w:hAnsi="Century Gothic"/>
          <w:color w:val="1F497D"/>
          <w:sz w:val="20"/>
        </w:rPr>
      </w:pPr>
      <w:hyperlink r:id="rId20" w:tooltip="Infographics" w:history="1">
        <w:r w:rsidRPr="0026389D">
          <w:rPr>
            <w:rStyle w:val="Hyperlink"/>
            <w:rFonts w:ascii="Century Gothic" w:eastAsia="Times New Roman" w:hAnsi="Century Gothic"/>
            <w:sz w:val="20"/>
          </w:rPr>
          <w:t>Infographics</w:t>
        </w:r>
      </w:hyperlink>
      <w:r w:rsidRPr="0026389D">
        <w:rPr>
          <w:rFonts w:ascii="Century Gothic" w:eastAsia="Times New Roman" w:hAnsi="Century Gothic"/>
          <w:color w:val="1F497D"/>
          <w:sz w:val="20"/>
        </w:rPr>
        <w:t xml:space="preserve"> </w:t>
      </w:r>
    </w:p>
    <w:p w:rsidR="0026389D" w:rsidRPr="0026389D" w:rsidRDefault="0026389D" w:rsidP="0026389D">
      <w:pPr>
        <w:numPr>
          <w:ilvl w:val="0"/>
          <w:numId w:val="1"/>
        </w:numPr>
        <w:spacing w:before="100" w:beforeAutospacing="1" w:after="100" w:afterAutospacing="1"/>
        <w:rPr>
          <w:rStyle w:val="Strong"/>
          <w:sz w:val="20"/>
          <w:u w:val="single"/>
        </w:rPr>
      </w:pPr>
      <w:hyperlink r:id="rId21" w:history="1">
        <w:r w:rsidRPr="0026389D">
          <w:rPr>
            <w:rStyle w:val="Hyperlink"/>
            <w:rFonts w:ascii="Century Gothic" w:eastAsia="Times New Roman" w:hAnsi="Century Gothic"/>
            <w:sz w:val="20"/>
          </w:rPr>
          <w:t>Protect yourself against fraud</w:t>
        </w:r>
      </w:hyperlink>
    </w:p>
    <w:p w:rsidR="0026389D" w:rsidRPr="0026389D" w:rsidRDefault="0026389D" w:rsidP="0026389D">
      <w:pPr>
        <w:rPr>
          <w:sz w:val="20"/>
          <w:lang w:val="en"/>
        </w:rPr>
      </w:pPr>
      <w:r w:rsidRPr="0026389D">
        <w:rPr>
          <w:rFonts w:ascii="Century Gothic" w:hAnsi="Century Gothic"/>
          <w:sz w:val="20"/>
          <w:lang w:val="en"/>
        </w:rPr>
        <w:t>Thank you,</w:t>
      </w:r>
    </w:p>
    <w:p w:rsidR="0026389D" w:rsidRPr="0026389D" w:rsidRDefault="0026389D" w:rsidP="0026389D">
      <w:pPr>
        <w:rPr>
          <w:rFonts w:ascii="Century Gothic" w:hAnsi="Century Gothic"/>
          <w:sz w:val="20"/>
          <w:lang w:val="en"/>
        </w:rPr>
      </w:pPr>
    </w:p>
    <w:p w:rsidR="0026389D" w:rsidRPr="0026389D" w:rsidRDefault="0026389D" w:rsidP="0026389D">
      <w:pPr>
        <w:autoSpaceDE w:val="0"/>
        <w:autoSpaceDN w:val="0"/>
        <w:rPr>
          <w:rFonts w:ascii="Century Gothic" w:hAnsi="Century Gothic"/>
          <w:b/>
          <w:bCs/>
          <w:color w:val="000000"/>
          <w:sz w:val="20"/>
          <w:lang w:eastAsia="en-CA"/>
        </w:rPr>
      </w:pPr>
      <w:r w:rsidRPr="0026389D">
        <w:rPr>
          <w:rFonts w:ascii="Century Gothic" w:hAnsi="Century Gothic"/>
          <w:b/>
          <w:bCs/>
          <w:color w:val="000000"/>
          <w:sz w:val="20"/>
          <w:lang w:eastAsia="en-CA"/>
        </w:rPr>
        <w:t xml:space="preserve">Matthew </w:t>
      </w:r>
      <w:proofErr w:type="spellStart"/>
      <w:r w:rsidRPr="0026389D">
        <w:rPr>
          <w:rFonts w:ascii="Century Gothic" w:hAnsi="Century Gothic"/>
          <w:b/>
          <w:bCs/>
          <w:color w:val="000000"/>
          <w:sz w:val="20"/>
          <w:lang w:eastAsia="en-CA"/>
        </w:rPr>
        <w:t>Hohnsbehn</w:t>
      </w:r>
      <w:proofErr w:type="spellEnd"/>
    </w:p>
    <w:p w:rsidR="0026389D" w:rsidRPr="0026389D" w:rsidRDefault="0026389D" w:rsidP="0026389D">
      <w:pPr>
        <w:autoSpaceDE w:val="0"/>
        <w:autoSpaceDN w:val="0"/>
        <w:rPr>
          <w:rFonts w:ascii="Century Gothic" w:hAnsi="Century Gothic"/>
          <w:color w:val="000000"/>
          <w:sz w:val="20"/>
          <w:lang w:eastAsia="en-CA"/>
        </w:rPr>
      </w:pPr>
      <w:r w:rsidRPr="0026389D">
        <w:rPr>
          <w:rFonts w:ascii="Century Gothic" w:hAnsi="Century Gothic"/>
          <w:color w:val="000000"/>
          <w:sz w:val="20"/>
          <w:lang w:eastAsia="en-CA"/>
        </w:rPr>
        <w:t>Liaison Officer</w:t>
      </w:r>
      <w:r w:rsidRPr="0026389D">
        <w:rPr>
          <w:rFonts w:ascii="Century Gothic" w:hAnsi="Century Gothic"/>
          <w:color w:val="0000FF"/>
          <w:sz w:val="20"/>
          <w:lang w:eastAsia="en-CA"/>
        </w:rPr>
        <w:br/>
      </w:r>
      <w:r w:rsidRPr="0026389D">
        <w:rPr>
          <w:rFonts w:ascii="Century Gothic" w:hAnsi="Century Gothic"/>
          <w:color w:val="000000"/>
          <w:sz w:val="20"/>
          <w:lang w:eastAsia="en-CA"/>
        </w:rPr>
        <w:t>Phone 867-333-0599</w:t>
      </w:r>
    </w:p>
    <w:p w:rsidR="0026389D" w:rsidRPr="0026389D" w:rsidRDefault="0026389D" w:rsidP="0026389D">
      <w:pPr>
        <w:autoSpaceDE w:val="0"/>
        <w:autoSpaceDN w:val="0"/>
        <w:rPr>
          <w:rFonts w:ascii="Century Gothic" w:hAnsi="Century Gothic"/>
          <w:color w:val="000000"/>
          <w:sz w:val="20"/>
          <w:lang w:eastAsia="en-CA"/>
        </w:rPr>
      </w:pPr>
      <w:r w:rsidRPr="0026389D">
        <w:rPr>
          <w:rFonts w:ascii="Century Gothic" w:hAnsi="Century Gothic"/>
          <w:color w:val="000000"/>
          <w:sz w:val="20"/>
          <w:lang w:eastAsia="en-CA"/>
        </w:rPr>
        <w:t>Canada Revenue Agency | 300 Main Street, Whitehorse YT, Y1A 2B5</w:t>
      </w:r>
      <w:r w:rsidRPr="0026389D">
        <w:rPr>
          <w:rFonts w:ascii="Century Gothic" w:hAnsi="Century Gothic"/>
          <w:color w:val="000000"/>
          <w:sz w:val="20"/>
          <w:lang w:eastAsia="en-CA"/>
        </w:rPr>
        <w:br/>
      </w:r>
      <w:proofErr w:type="spellStart"/>
      <w:r w:rsidRPr="0026389D">
        <w:rPr>
          <w:rFonts w:ascii="Century Gothic" w:hAnsi="Century Gothic"/>
          <w:color w:val="000000"/>
          <w:sz w:val="20"/>
          <w:lang w:eastAsia="en-CA"/>
        </w:rPr>
        <w:t>Agence</w:t>
      </w:r>
      <w:proofErr w:type="spellEnd"/>
      <w:r w:rsidRPr="0026389D">
        <w:rPr>
          <w:rFonts w:ascii="Century Gothic" w:hAnsi="Century Gothic"/>
          <w:color w:val="000000"/>
          <w:sz w:val="20"/>
          <w:lang w:eastAsia="en-CA"/>
        </w:rPr>
        <w:t xml:space="preserve"> du </w:t>
      </w:r>
      <w:proofErr w:type="spellStart"/>
      <w:r w:rsidRPr="0026389D">
        <w:rPr>
          <w:rFonts w:ascii="Century Gothic" w:hAnsi="Century Gothic"/>
          <w:color w:val="000000"/>
          <w:sz w:val="20"/>
          <w:lang w:eastAsia="en-CA"/>
        </w:rPr>
        <w:t>revenu</w:t>
      </w:r>
      <w:proofErr w:type="spellEnd"/>
      <w:r w:rsidRPr="0026389D">
        <w:rPr>
          <w:rFonts w:ascii="Century Gothic" w:hAnsi="Century Gothic"/>
          <w:color w:val="000000"/>
          <w:sz w:val="20"/>
          <w:lang w:eastAsia="en-CA"/>
        </w:rPr>
        <w:t xml:space="preserve"> du Canada | 300, rue Main, Whitehorse YT, Y1A 2B5</w:t>
      </w:r>
      <w:r w:rsidRPr="0026389D">
        <w:rPr>
          <w:rFonts w:ascii="Century Gothic" w:hAnsi="Century Gothic"/>
          <w:color w:val="000000"/>
          <w:sz w:val="20"/>
          <w:lang w:eastAsia="en-CA"/>
        </w:rPr>
        <w:br/>
        <w:t xml:space="preserve">Government of Canada | </w:t>
      </w:r>
      <w:proofErr w:type="spellStart"/>
      <w:r w:rsidRPr="0026389D">
        <w:rPr>
          <w:rFonts w:ascii="Century Gothic" w:hAnsi="Century Gothic"/>
          <w:color w:val="000000"/>
          <w:sz w:val="20"/>
          <w:lang w:eastAsia="en-CA"/>
        </w:rPr>
        <w:t>Gouvernement</w:t>
      </w:r>
      <w:proofErr w:type="spellEnd"/>
      <w:r w:rsidRPr="0026389D">
        <w:rPr>
          <w:rFonts w:ascii="Century Gothic" w:hAnsi="Century Gothic"/>
          <w:color w:val="000000"/>
          <w:sz w:val="20"/>
          <w:lang w:eastAsia="en-CA"/>
        </w:rPr>
        <w:t xml:space="preserve"> du Canada</w:t>
      </w:r>
    </w:p>
    <w:p w:rsidR="0026389D" w:rsidRPr="0026389D" w:rsidRDefault="0026389D" w:rsidP="0026389D">
      <w:pPr>
        <w:autoSpaceDE w:val="0"/>
        <w:autoSpaceDN w:val="0"/>
        <w:rPr>
          <w:rStyle w:val="Strong"/>
          <w:b w:val="0"/>
          <w:bCs w:val="0"/>
          <w:sz w:val="20"/>
        </w:rPr>
      </w:pPr>
    </w:p>
    <w:p w:rsidR="0026389D" w:rsidRPr="0026389D" w:rsidRDefault="0026389D" w:rsidP="0026389D">
      <w:pPr>
        <w:spacing w:after="240"/>
        <w:rPr>
          <w:sz w:val="20"/>
        </w:rPr>
      </w:pPr>
      <w:r w:rsidRPr="0026389D">
        <w:rPr>
          <w:rStyle w:val="Strong"/>
          <w:rFonts w:ascii="Century Gothic" w:hAnsi="Century Gothic"/>
          <w:color w:val="000000"/>
          <w:sz w:val="20"/>
        </w:rPr>
        <w:t>Stay connected</w:t>
      </w:r>
    </w:p>
    <w:p w:rsidR="0026389D" w:rsidRPr="0026389D" w:rsidRDefault="0026389D" w:rsidP="0026389D">
      <w:pPr>
        <w:shd w:val="clear" w:color="auto" w:fill="FFFFFF"/>
        <w:rPr>
          <w:rFonts w:ascii="Century Gothic" w:hAnsi="Century Gothic"/>
          <w:sz w:val="20"/>
          <w:lang w:val="en"/>
        </w:rPr>
      </w:pPr>
      <w:r w:rsidRPr="0026389D">
        <w:rPr>
          <w:rFonts w:ascii="Century Gothic" w:hAnsi="Century Gothic"/>
          <w:sz w:val="20"/>
          <w:lang w:val="en"/>
        </w:rPr>
        <w:t>To receive updates on what is new at the CRA, you can:</w:t>
      </w:r>
    </w:p>
    <w:p w:rsidR="0026389D" w:rsidRPr="0026389D" w:rsidRDefault="0026389D" w:rsidP="0026389D">
      <w:pPr>
        <w:shd w:val="clear" w:color="auto" w:fill="FFFFFF"/>
        <w:rPr>
          <w:rFonts w:ascii="Century Gothic" w:hAnsi="Century Gothic"/>
          <w:sz w:val="20"/>
          <w:lang w:val="en"/>
        </w:rPr>
      </w:pPr>
    </w:p>
    <w:p w:rsidR="0026389D" w:rsidRPr="0026389D" w:rsidRDefault="0026389D" w:rsidP="0026389D">
      <w:pPr>
        <w:pStyle w:val="ListParagraph"/>
        <w:numPr>
          <w:ilvl w:val="0"/>
          <w:numId w:val="2"/>
        </w:numPr>
        <w:shd w:val="clear" w:color="auto" w:fill="FFFFFF"/>
        <w:autoSpaceDN w:val="0"/>
        <w:spacing w:after="0" w:line="240" w:lineRule="auto"/>
        <w:rPr>
          <w:rFonts w:ascii="Century Gothic" w:hAnsi="Century Gothic"/>
          <w:sz w:val="20"/>
          <w:lang w:val="en-US"/>
        </w:rPr>
      </w:pPr>
      <w:r w:rsidRPr="0026389D">
        <w:rPr>
          <w:rFonts w:ascii="Century Gothic" w:hAnsi="Century Gothic"/>
          <w:noProof/>
          <w:sz w:val="20"/>
          <w:lang w:eastAsia="en-CA"/>
        </w:rPr>
        <w:drawing>
          <wp:inline distT="0" distB="0" distL="0" distR="0">
            <wp:extent cx="142875" cy="152400"/>
            <wp:effectExtent l="0" t="0" r="9525" b="0"/>
            <wp:docPr id="6" name="Picture 6" descr="cid:image003.jpg@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5B8A.5BCE00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26389D">
        <w:rPr>
          <w:rFonts w:ascii="Century Gothic" w:hAnsi="Century Gothic"/>
          <w:sz w:val="20"/>
        </w:rPr>
        <w:t xml:space="preserve"> Like the CRA on </w:t>
      </w:r>
      <w:hyperlink r:id="rId24" w:history="1">
        <w:r w:rsidRPr="0026389D">
          <w:rPr>
            <w:rStyle w:val="Hyperlink"/>
            <w:rFonts w:ascii="Century Gothic" w:hAnsi="Century Gothic"/>
            <w:sz w:val="20"/>
          </w:rPr>
          <w:t>Facebook</w:t>
        </w:r>
      </w:hyperlink>
    </w:p>
    <w:p w:rsidR="0026389D" w:rsidRPr="0026389D" w:rsidRDefault="0026389D" w:rsidP="0026389D">
      <w:pPr>
        <w:pStyle w:val="ListParagraph"/>
        <w:numPr>
          <w:ilvl w:val="0"/>
          <w:numId w:val="2"/>
        </w:numPr>
        <w:shd w:val="clear" w:color="auto" w:fill="FFFFFF"/>
        <w:autoSpaceDN w:val="0"/>
        <w:spacing w:after="0" w:line="240" w:lineRule="auto"/>
        <w:ind w:left="714" w:hanging="357"/>
        <w:rPr>
          <w:rFonts w:ascii="Century Gothic" w:hAnsi="Century Gothic"/>
          <w:sz w:val="20"/>
          <w:lang w:val="en-US"/>
        </w:rPr>
      </w:pPr>
      <w:r w:rsidRPr="0026389D">
        <w:rPr>
          <w:rFonts w:ascii="Century Gothic" w:hAnsi="Century Gothic"/>
          <w:noProof/>
          <w:sz w:val="20"/>
          <w:lang w:eastAsia="en-CA"/>
        </w:rPr>
        <w:drawing>
          <wp:inline distT="0" distB="0" distL="0" distR="0">
            <wp:extent cx="152400" cy="152400"/>
            <wp:effectExtent l="0" t="0" r="0" b="0"/>
            <wp:docPr id="5" name="Picture 5" descr="cid:image004.gif@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D65B8A.5BCE009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389D">
        <w:rPr>
          <w:rFonts w:ascii="Century Gothic" w:hAnsi="Century Gothic"/>
          <w:sz w:val="20"/>
          <w:lang w:val="en"/>
        </w:rPr>
        <w:t xml:space="preserve"> Follow the CRA on Twitter - </w:t>
      </w:r>
      <w:hyperlink r:id="rId27" w:anchor="_blank" w:history="1">
        <w:r w:rsidRPr="0026389D">
          <w:rPr>
            <w:rStyle w:val="Hyperlink"/>
            <w:rFonts w:ascii="Century Gothic" w:hAnsi="Century Gothic"/>
            <w:sz w:val="20"/>
            <w:lang w:val="en"/>
          </w:rPr>
          <w:t>@</w:t>
        </w:r>
        <w:proofErr w:type="spellStart"/>
        <w:r w:rsidRPr="0026389D">
          <w:rPr>
            <w:rStyle w:val="Hyperlink"/>
            <w:rFonts w:ascii="Century Gothic" w:hAnsi="Century Gothic"/>
            <w:sz w:val="20"/>
            <w:lang w:val="en"/>
          </w:rPr>
          <w:t>CanRevAgency</w:t>
        </w:r>
        <w:proofErr w:type="spellEnd"/>
      </w:hyperlink>
      <w:r w:rsidRPr="0026389D">
        <w:rPr>
          <w:rFonts w:ascii="Century Gothic" w:hAnsi="Century Gothic"/>
          <w:sz w:val="20"/>
          <w:lang w:val="en"/>
        </w:rPr>
        <w:t>.</w:t>
      </w:r>
    </w:p>
    <w:p w:rsidR="0026389D" w:rsidRPr="0026389D" w:rsidRDefault="0026389D" w:rsidP="0026389D">
      <w:pPr>
        <w:numPr>
          <w:ilvl w:val="0"/>
          <w:numId w:val="2"/>
        </w:numPr>
        <w:ind w:left="714" w:hanging="357"/>
        <w:rPr>
          <w:rFonts w:ascii="Century Gothic" w:hAnsi="Century Gothic"/>
          <w:sz w:val="20"/>
          <w:lang w:val="en"/>
        </w:rPr>
      </w:pPr>
      <w:r w:rsidRPr="0026389D">
        <w:rPr>
          <w:rFonts w:ascii="Century Gothic" w:hAnsi="Century Gothic"/>
          <w:noProof/>
          <w:sz w:val="20"/>
          <w:lang w:eastAsia="en-CA"/>
        </w:rPr>
        <w:drawing>
          <wp:inline distT="0" distB="0" distL="0" distR="0">
            <wp:extent cx="133350" cy="133350"/>
            <wp:effectExtent l="0" t="0" r="0" b="0"/>
            <wp:docPr id="4" name="Picture 4" descr="cid:image005.png@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65B8A.5BCE0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6389D">
        <w:rPr>
          <w:rFonts w:ascii="Century Gothic" w:hAnsi="Century Gothic"/>
          <w:sz w:val="20"/>
          <w:lang w:val="en-US"/>
        </w:rPr>
        <w:t xml:space="preserve"> Follow the CRA on </w:t>
      </w:r>
      <w:hyperlink r:id="rId30" w:history="1">
        <w:r w:rsidRPr="0026389D">
          <w:rPr>
            <w:rStyle w:val="Hyperlink"/>
            <w:rFonts w:ascii="Century Gothic" w:hAnsi="Century Gothic"/>
            <w:sz w:val="20"/>
            <w:lang w:val="en-US"/>
          </w:rPr>
          <w:t>LinkedIn</w:t>
        </w:r>
      </w:hyperlink>
      <w:r w:rsidRPr="0026389D">
        <w:rPr>
          <w:rFonts w:ascii="Century Gothic" w:hAnsi="Century Gothic"/>
          <w:sz w:val="20"/>
          <w:lang w:val="en"/>
        </w:rPr>
        <w:t>.</w:t>
      </w:r>
    </w:p>
    <w:p w:rsidR="0026389D" w:rsidRPr="0026389D" w:rsidRDefault="0026389D" w:rsidP="0026389D">
      <w:pPr>
        <w:pStyle w:val="ListParagraph"/>
        <w:numPr>
          <w:ilvl w:val="0"/>
          <w:numId w:val="2"/>
        </w:numPr>
        <w:shd w:val="clear" w:color="auto" w:fill="FFFFFF"/>
        <w:autoSpaceDN w:val="0"/>
        <w:spacing w:after="0" w:line="240" w:lineRule="auto"/>
        <w:ind w:left="714" w:hanging="357"/>
        <w:rPr>
          <w:rFonts w:ascii="Century Gothic" w:hAnsi="Century Gothic"/>
          <w:sz w:val="20"/>
          <w:lang w:val="en-US"/>
        </w:rPr>
      </w:pPr>
      <w:r w:rsidRPr="0026389D">
        <w:rPr>
          <w:rFonts w:ascii="Century Gothic" w:hAnsi="Century Gothic"/>
          <w:noProof/>
          <w:sz w:val="20"/>
          <w:lang w:eastAsia="en-CA"/>
        </w:rPr>
        <w:drawing>
          <wp:inline distT="0" distB="0" distL="0" distR="0">
            <wp:extent cx="152400" cy="152400"/>
            <wp:effectExtent l="0" t="0" r="0" b="0"/>
            <wp:docPr id="3" name="Picture 3" descr="cid:image006.gif@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gif@01D65B8A.5BCE009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389D">
        <w:rPr>
          <w:rFonts w:ascii="Century Gothic" w:hAnsi="Century Gothic"/>
          <w:sz w:val="20"/>
          <w:lang w:val="en"/>
        </w:rPr>
        <w:t xml:space="preserve"> Subscribe to a CRA </w:t>
      </w:r>
      <w:hyperlink r:id="rId33" w:history="1">
        <w:r w:rsidRPr="0026389D">
          <w:rPr>
            <w:rStyle w:val="Hyperlink"/>
            <w:rFonts w:ascii="Century Gothic" w:hAnsi="Century Gothic"/>
            <w:sz w:val="20"/>
            <w:lang w:val="en"/>
          </w:rPr>
          <w:t>electronic mailing list</w:t>
        </w:r>
      </w:hyperlink>
      <w:r w:rsidRPr="0026389D">
        <w:rPr>
          <w:rFonts w:ascii="Century Gothic" w:hAnsi="Century Gothic"/>
          <w:sz w:val="20"/>
          <w:lang w:val="en"/>
        </w:rPr>
        <w:t>.</w:t>
      </w:r>
    </w:p>
    <w:p w:rsidR="0026389D" w:rsidRPr="0026389D" w:rsidRDefault="0026389D" w:rsidP="0026389D">
      <w:pPr>
        <w:pStyle w:val="ListParagraph"/>
        <w:numPr>
          <w:ilvl w:val="0"/>
          <w:numId w:val="2"/>
        </w:numPr>
        <w:shd w:val="clear" w:color="auto" w:fill="FFFFFF"/>
        <w:autoSpaceDN w:val="0"/>
        <w:spacing w:after="0" w:line="240" w:lineRule="auto"/>
        <w:ind w:left="714" w:hanging="357"/>
        <w:rPr>
          <w:rFonts w:ascii="Century Gothic" w:hAnsi="Century Gothic"/>
          <w:sz w:val="20"/>
          <w:lang w:val="en"/>
        </w:rPr>
      </w:pPr>
      <w:r w:rsidRPr="0026389D">
        <w:rPr>
          <w:rFonts w:ascii="Century Gothic" w:hAnsi="Century Gothic"/>
          <w:noProof/>
          <w:sz w:val="20"/>
          <w:lang w:eastAsia="en-CA"/>
        </w:rPr>
        <w:drawing>
          <wp:inline distT="0" distB="0" distL="0" distR="0">
            <wp:extent cx="152400" cy="152400"/>
            <wp:effectExtent l="0" t="0" r="0" b="0"/>
            <wp:docPr id="2" name="Picture 2" descr="cid:image007.gif@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gif@01D65B8A.5BCE009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389D">
        <w:rPr>
          <w:rFonts w:ascii="Century Gothic" w:hAnsi="Century Gothic"/>
          <w:sz w:val="20"/>
          <w:lang w:val="en"/>
        </w:rPr>
        <w:t xml:space="preserve"> Add our </w:t>
      </w:r>
      <w:hyperlink r:id="rId36" w:history="1">
        <w:r w:rsidRPr="0026389D">
          <w:rPr>
            <w:rStyle w:val="Hyperlink"/>
            <w:rFonts w:ascii="Century Gothic" w:hAnsi="Century Gothic"/>
            <w:sz w:val="20"/>
            <w:lang w:val="en"/>
          </w:rPr>
          <w:t>RSS feeds</w:t>
        </w:r>
      </w:hyperlink>
      <w:r w:rsidRPr="0026389D">
        <w:rPr>
          <w:rFonts w:ascii="Century Gothic" w:hAnsi="Century Gothic"/>
          <w:sz w:val="20"/>
          <w:lang w:val="en"/>
        </w:rPr>
        <w:t xml:space="preserve"> to your feed reader.</w:t>
      </w:r>
    </w:p>
    <w:p w:rsidR="00454A35" w:rsidRPr="0026389D" w:rsidRDefault="0026389D" w:rsidP="0026389D">
      <w:pPr>
        <w:pStyle w:val="ListParagraph"/>
        <w:numPr>
          <w:ilvl w:val="0"/>
          <w:numId w:val="2"/>
        </w:numPr>
        <w:shd w:val="clear" w:color="auto" w:fill="FFFFFF"/>
        <w:autoSpaceDN w:val="0"/>
        <w:spacing w:after="0" w:line="240" w:lineRule="auto"/>
        <w:ind w:left="714" w:hanging="357"/>
        <w:rPr>
          <w:rFonts w:ascii="Century Gothic" w:hAnsi="Century Gothic"/>
          <w:color w:val="1F497D"/>
          <w:sz w:val="20"/>
          <w:lang w:val="en-US"/>
        </w:rPr>
      </w:pPr>
      <w:r w:rsidRPr="0026389D">
        <w:rPr>
          <w:rFonts w:ascii="Century Gothic" w:hAnsi="Century Gothic"/>
          <w:noProof/>
          <w:sz w:val="20"/>
          <w:lang w:eastAsia="en-CA"/>
        </w:rPr>
        <w:drawing>
          <wp:inline distT="0" distB="0" distL="0" distR="0">
            <wp:extent cx="152400" cy="152400"/>
            <wp:effectExtent l="0" t="0" r="0" b="0"/>
            <wp:docPr id="1" name="Picture 1" descr="cid:image008.gif@01D65B8A.5BCE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gif@01D65B8A.5BCE009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389D">
        <w:rPr>
          <w:rFonts w:ascii="Century Gothic" w:hAnsi="Century Gothic"/>
          <w:sz w:val="20"/>
          <w:lang w:val="en"/>
        </w:rPr>
        <w:t xml:space="preserve"> Watch our tax-related videos on </w:t>
      </w:r>
      <w:hyperlink r:id="rId39" w:anchor="_blank" w:history="1">
        <w:r w:rsidRPr="0026389D">
          <w:rPr>
            <w:rStyle w:val="Hyperlink"/>
            <w:rFonts w:ascii="Century Gothic" w:hAnsi="Century Gothic"/>
            <w:sz w:val="20"/>
            <w:lang w:val="en"/>
          </w:rPr>
          <w:t>YouTube</w:t>
        </w:r>
      </w:hyperlink>
      <w:r w:rsidRPr="0026389D">
        <w:rPr>
          <w:rFonts w:ascii="Century Gothic" w:hAnsi="Century Gothic"/>
          <w:sz w:val="20"/>
          <w:lang w:val="en"/>
        </w:rPr>
        <w:t>.</w:t>
      </w:r>
      <w:bookmarkStart w:id="1" w:name="_GoBack"/>
      <w:bookmarkEnd w:id="1"/>
    </w:p>
    <w:sectPr w:rsidR="00454A35" w:rsidRPr="0026389D" w:rsidSect="00634DFF">
      <w:pgSz w:w="12240" w:h="15840" w:code="1"/>
      <w:pgMar w:top="1440" w:right="1440" w:bottom="1440" w:left="1440" w:header="720" w:footer="720" w:gutter="0"/>
      <w:paperSrc w:first="7156" w:other="71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7D28"/>
    <w:multiLevelType w:val="hybridMultilevel"/>
    <w:tmpl w:val="F550BCAE"/>
    <w:lvl w:ilvl="0" w:tplc="E81613A8">
      <w:start w:val="1"/>
      <w:numFmt w:val="bullet"/>
      <w:lvlText w:val=""/>
      <w:lvlJc w:val="left"/>
      <w:pPr>
        <w:ind w:left="720" w:hanging="360"/>
      </w:pPr>
      <w:rPr>
        <w:rFonts w:ascii="Symbol" w:hAnsi="Symbol" w:hint="default"/>
        <w:color w:val="00000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A70332B"/>
    <w:multiLevelType w:val="multilevel"/>
    <w:tmpl w:val="1CC6483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9D"/>
    <w:rsid w:val="0026389D"/>
    <w:rsid w:val="00454A35"/>
    <w:rsid w:val="00634DFF"/>
    <w:rsid w:val="00D20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5A089-8617-44FC-9235-D3C78EC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89D"/>
    <w:rPr>
      <w:color w:val="0563C1"/>
      <w:u w:val="single"/>
    </w:rPr>
  </w:style>
  <w:style w:type="character" w:customStyle="1" w:styleId="ListParagraphChar">
    <w:name w:val="List Paragraph Char"/>
    <w:aliases w:val="Dot pt Char,Liste 1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26389D"/>
  </w:style>
  <w:style w:type="paragraph" w:styleId="ListParagraph">
    <w:name w:val="List Paragraph"/>
    <w:aliases w:val="Dot pt,Liste 1,F5 List Paragraph,List Paragraph Char Char Char,Indicator Text,Numbered Para 1,Bullet 1,Bullet Points,List Paragraph2,MAIN CONTENT,Normal numbered,List Paragraph1,Issue Action POC,3,POCG Table Text,Colorful List - Accent 11"/>
    <w:basedOn w:val="Normal"/>
    <w:link w:val="ListParagraphChar"/>
    <w:uiPriority w:val="34"/>
    <w:qFormat/>
    <w:rsid w:val="0026389D"/>
    <w:pPr>
      <w:spacing w:after="160" w:line="252" w:lineRule="auto"/>
      <w:ind w:left="720"/>
      <w:contextualSpacing/>
    </w:pPr>
    <w:rPr>
      <w:rFonts w:asciiTheme="minorHAnsi" w:hAnsiTheme="minorHAnsi" w:cstheme="minorBidi"/>
    </w:rPr>
  </w:style>
  <w:style w:type="character" w:styleId="Strong">
    <w:name w:val="Strong"/>
    <w:basedOn w:val="DefaultParagraphFont"/>
    <w:uiPriority w:val="22"/>
    <w:qFormat/>
    <w:rsid w:val="00263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subsidy/emergency-wage-subsidy/cews-apply-guide.html" TargetMode="External"/><Relationship Id="rId13" Type="http://schemas.openxmlformats.org/officeDocument/2006/relationships/hyperlink" Target="https://www.canada.ca/en/revenue-agency/services/subsidy/emergency-wage-subsidy/cews-contact.html" TargetMode="External"/><Relationship Id="rId18" Type="http://schemas.openxmlformats.org/officeDocument/2006/relationships/hyperlink" Target="https://www.canada.ca/en/revenue-agency/services/e-services/represent-a-client.html" TargetMode="External"/><Relationship Id="rId26" Type="http://schemas.openxmlformats.org/officeDocument/2006/relationships/image" Target="cid:image004.gif@01D65B8A.5BCE0090" TargetMode="External"/><Relationship Id="rId39" Type="http://schemas.openxmlformats.org/officeDocument/2006/relationships/hyperlink" Target="http://www.youtube.com/canrevagency" TargetMode="External"/><Relationship Id="rId3" Type="http://schemas.openxmlformats.org/officeDocument/2006/relationships/settings" Target="settings.xml"/><Relationship Id="rId21" Type="http://schemas.openxmlformats.org/officeDocument/2006/relationships/hyperlink" Target="https://www.canada.ca/en/revenue-agency/corporate/security/protect-yourself-against-fraud.html?utm_source=stkhldrs&amp;utm_medium=eml&amp;utm_campaign=cwschrtsqs" TargetMode="External"/><Relationship Id="rId34" Type="http://schemas.openxmlformats.org/officeDocument/2006/relationships/image" Target="media/image6.gif"/><Relationship Id="rId7" Type="http://schemas.openxmlformats.org/officeDocument/2006/relationships/hyperlink" Target="https://www.canada.ca/en/revenue-agency/services/subsidy/emergency-wage-subsidy/cews-frequently-asked-questions.html" TargetMode="External"/><Relationship Id="rId12" Type="http://schemas.openxmlformats.org/officeDocument/2006/relationships/hyperlink" Target="https://www.canada.ca/en/revenue-agency/services/subsidy/emergency-wage-subsidy/cews-frequently-asked-questions.html" TargetMode="External"/><Relationship Id="rId17" Type="http://schemas.openxmlformats.org/officeDocument/2006/relationships/hyperlink" Target="https://www.canada.ca/en/revenue-agency/services/e-services/e-services-businesses/business-account.html?utm_source=stkhldrs&amp;utm_medium=eml&amp;utm_campaign=gvnmntlnchscwsclcltr" TargetMode="External"/><Relationship Id="rId25" Type="http://schemas.openxmlformats.org/officeDocument/2006/relationships/image" Target="media/image3.gif"/><Relationship Id="rId33" Type="http://schemas.openxmlformats.org/officeDocument/2006/relationships/hyperlink" Target="https://www.canada.ca/en/revenue-agency/news/e-services/canada-revenue-electronic-mailing-lists/subscribe-a-canada-revenue-agency-electronic-mailing-list.html" TargetMode="External"/><Relationship Id="rId38" Type="http://schemas.openxmlformats.org/officeDocument/2006/relationships/image" Target="cid:image008.gif@01D65B8A.5BCE0090" TargetMode="External"/><Relationship Id="rId2" Type="http://schemas.openxmlformats.org/officeDocument/2006/relationships/styles" Target="styles.xml"/><Relationship Id="rId16" Type="http://schemas.openxmlformats.org/officeDocument/2006/relationships/hyperlink" Target="https://www.canada.ca/en/revenue-agency/services/subsidy/emergency-wage-subsidy/cews-calculate-subsidy-amount.html?utm_source=stkhldrs&amp;utm_medium=eml&amp;utm_campaign=gvnmntlnchscwsclcltr" TargetMode="External"/><Relationship Id="rId20" Type="http://schemas.openxmlformats.org/officeDocument/2006/relationships/hyperlink" Target="https://www.canada.ca/en/revenue-agency/campaigns/covid-19-update/support-employers-cra-covid-19.html?utm_source=stkhldrs&amp;utm_medium=eml&amp;utm_campaign=gvnmntlnchscwsclcltr" TargetMode="External"/><Relationship Id="rId29" Type="http://schemas.openxmlformats.org/officeDocument/2006/relationships/image" Target="cid:image005.png@01D65B8A.5BCE009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nada.ca/en/revenue-agency/services/subsidy/emergency-wage-subsidy.html" TargetMode="External"/><Relationship Id="rId11" Type="http://schemas.openxmlformats.org/officeDocument/2006/relationships/hyperlink" Target="https://www.canada.ca/en/revenue-agency/services/subsidy/emergency-wage-subsidy.html" TargetMode="External"/><Relationship Id="rId24" Type="http://schemas.openxmlformats.org/officeDocument/2006/relationships/hyperlink" Target="https://www.facebook.com/canrevagency/" TargetMode="External"/><Relationship Id="rId32" Type="http://schemas.openxmlformats.org/officeDocument/2006/relationships/image" Target="cid:image006.gif@01D65B8A.5BCE0090" TargetMode="External"/><Relationship Id="rId37" Type="http://schemas.openxmlformats.org/officeDocument/2006/relationships/image" Target="media/image7.gif"/><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anada.ca/en/revenue-agency/services/subsidy/emergency-wage-subsidy/cews-apply-guide.html" TargetMode="External"/><Relationship Id="rId23" Type="http://schemas.openxmlformats.org/officeDocument/2006/relationships/image" Target="cid:image003.jpg@01D65B8A.5BCE0090" TargetMode="External"/><Relationship Id="rId28" Type="http://schemas.openxmlformats.org/officeDocument/2006/relationships/image" Target="media/image4.png"/><Relationship Id="rId36" Type="http://schemas.openxmlformats.org/officeDocument/2006/relationships/hyperlink" Target="https://www.canada.ca/en/revenue-agency/services/e-services/feeds.html" TargetMode="External"/><Relationship Id="rId10" Type="http://schemas.openxmlformats.org/officeDocument/2006/relationships/hyperlink" Target="https://www.canada.ca/en/revenue-agency/services/about-canada-revenue-agency-cra/direct-deposit.html" TargetMode="External"/><Relationship Id="rId19" Type="http://schemas.openxmlformats.org/officeDocument/2006/relationships/hyperlink" Target="https://www.canada.ca/en/revenue-agency/services/about-canada-revenue-agency-cra/direct-deposit.html?utm_source=stkhldrs&amp;utm_medium=eml&amp;utm_campaign=gvnmntlnchscwsclcltr" TargetMode="External"/><Relationship Id="rId31"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s://www.canada.ca/en/revenue-agency/services/e-services/represent-a-client.html" TargetMode="External"/><Relationship Id="rId14" Type="http://schemas.openxmlformats.org/officeDocument/2006/relationships/hyperlink" Target="https://www.canada.ca/en/revenue-agency/services/subsidy/emergency-wage-subsidy.html" TargetMode="External"/><Relationship Id="rId22" Type="http://schemas.openxmlformats.org/officeDocument/2006/relationships/image" Target="media/image2.jpeg"/><Relationship Id="rId27" Type="http://schemas.openxmlformats.org/officeDocument/2006/relationships/hyperlink" Target="http://twitter.com/canrevagency" TargetMode="External"/><Relationship Id="rId30" Type="http://schemas.openxmlformats.org/officeDocument/2006/relationships/hyperlink" Target="https://www.linkedin.com/company/cra-arc" TargetMode="External"/><Relationship Id="rId35" Type="http://schemas.openxmlformats.org/officeDocument/2006/relationships/image" Target="cid:image007.gif@01D65B8A.5BCE0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 Henneigh</dc:creator>
  <cp:keywords/>
  <dc:description/>
  <cp:lastModifiedBy>Marley Henneigh</cp:lastModifiedBy>
  <cp:revision>1</cp:revision>
  <dcterms:created xsi:type="dcterms:W3CDTF">2020-07-17T22:08:00Z</dcterms:created>
  <dcterms:modified xsi:type="dcterms:W3CDTF">2020-07-17T22:09:00Z</dcterms:modified>
</cp:coreProperties>
</file>