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E2" w:rsidRDefault="007D4DE2" w:rsidP="007D4D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8"/>
          <w:szCs w:val="28"/>
        </w:rPr>
      </w:pPr>
      <w:r>
        <w:rPr>
          <w:rFonts w:ascii="Helv" w:hAnsi="Helv" w:cs="Helv"/>
          <w:bCs/>
          <w:color w:val="000000"/>
          <w:sz w:val="28"/>
          <w:szCs w:val="28"/>
        </w:rPr>
        <w:t>Thank you for sharing this information with your community. We appreciate your help with this important communication process!</w:t>
      </w:r>
    </w:p>
    <w:p w:rsidR="007D4DE2" w:rsidRDefault="007D4DE2" w:rsidP="007D4D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8"/>
          <w:szCs w:val="28"/>
        </w:rPr>
      </w:pPr>
    </w:p>
    <w:p w:rsidR="007D4DE2" w:rsidRPr="002951FC" w:rsidRDefault="007D4DE2" w:rsidP="007D4DE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8"/>
          <w:szCs w:val="28"/>
        </w:rPr>
      </w:pPr>
    </w:p>
    <w:p w:rsidR="007D4DE2" w:rsidRDefault="007D4DE2" w:rsidP="007D4DE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Cs/>
          <w:color w:val="C00000"/>
          <w:sz w:val="20"/>
          <w:szCs w:val="20"/>
        </w:rPr>
      </w:pPr>
    </w:p>
    <w:p w:rsidR="007D4DE2" w:rsidRDefault="007D4DE2" w:rsidP="007D4DE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Cs/>
          <w:color w:val="C00000"/>
          <w:sz w:val="20"/>
          <w:szCs w:val="20"/>
        </w:rPr>
      </w:pPr>
    </w:p>
    <w:p w:rsidR="007D4DE2" w:rsidRPr="0013446D" w:rsidRDefault="007D4DE2" w:rsidP="007D4DE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Cs/>
          <w:color w:val="C00000"/>
          <w:sz w:val="20"/>
          <w:szCs w:val="20"/>
        </w:rPr>
      </w:pPr>
      <w:r>
        <w:rPr>
          <w:rFonts w:ascii="Helv" w:hAnsi="Helv" w:cs="Helv"/>
          <w:bCs/>
          <w:color w:val="C00000"/>
          <w:sz w:val="20"/>
          <w:szCs w:val="20"/>
        </w:rPr>
        <w:t>---Information begins here---</w:t>
      </w:r>
    </w:p>
    <w:p w:rsidR="00A46691" w:rsidRDefault="007D4DE2"/>
    <w:p w:rsidR="007D4DE2" w:rsidRDefault="007D4DE2"/>
    <w:p w:rsidR="007D4DE2" w:rsidRDefault="007D4DE2"/>
    <w:p w:rsidR="007D4DE2" w:rsidRPr="007D4DE2" w:rsidRDefault="007D4D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365760" distR="114300" simplePos="0" relativeHeight="251658240" behindDoc="0" locked="0" layoutInCell="1" allowOverlap="0">
            <wp:simplePos x="0" y="0"/>
            <wp:positionH relativeFrom="page">
              <wp:posOffset>5646420</wp:posOffset>
            </wp:positionH>
            <wp:positionV relativeFrom="paragraph">
              <wp:posOffset>4445</wp:posOffset>
            </wp:positionV>
            <wp:extent cx="1892808" cy="1892808"/>
            <wp:effectExtent l="0" t="0" r="0" b="0"/>
            <wp:wrapThrough wrapText="left">
              <wp:wrapPolygon edited="0">
                <wp:start x="6958" y="435"/>
                <wp:lineTo x="5654" y="1522"/>
                <wp:lineTo x="4784" y="2827"/>
                <wp:lineTo x="5001" y="4349"/>
                <wp:lineTo x="2174" y="7828"/>
                <wp:lineTo x="2174" y="8915"/>
                <wp:lineTo x="2827" y="11307"/>
                <wp:lineTo x="4349" y="14787"/>
                <wp:lineTo x="4132" y="15656"/>
                <wp:lineTo x="5871" y="17179"/>
                <wp:lineTo x="8263" y="18266"/>
                <wp:lineTo x="8698" y="19788"/>
                <wp:lineTo x="11960" y="19788"/>
                <wp:lineTo x="12177" y="19353"/>
                <wp:lineTo x="13264" y="18266"/>
                <wp:lineTo x="21310" y="18266"/>
                <wp:lineTo x="21310" y="11960"/>
                <wp:lineTo x="21093" y="11307"/>
                <wp:lineTo x="16744" y="6306"/>
                <wp:lineTo x="13264" y="4349"/>
                <wp:lineTo x="13482" y="3044"/>
                <wp:lineTo x="10872" y="870"/>
                <wp:lineTo x="9133" y="435"/>
                <wp:lineTo x="6958" y="43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GOC_Reopens_April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7D4DE2">
          <w:rPr>
            <w:rStyle w:val="Hyperlink"/>
            <w:sz w:val="28"/>
            <w:szCs w:val="28"/>
          </w:rPr>
          <w:t>Gwinnett Online Campus</w:t>
        </w:r>
      </w:hyperlink>
      <w:r>
        <w:rPr>
          <w:sz w:val="28"/>
          <w:szCs w:val="28"/>
        </w:rPr>
        <w:t xml:space="preserve"> has reopened f</w:t>
      </w:r>
      <w:r w:rsidRPr="007D4DE2">
        <w:rPr>
          <w:sz w:val="28"/>
          <w:szCs w:val="28"/>
        </w:rPr>
        <w:t xml:space="preserve">ull-time registration for the upcoming 2019-20 school year. Students who will be in grades 4-12 can register for GOC from </w:t>
      </w:r>
      <w:r w:rsidRPr="007D4DE2">
        <w:rPr>
          <w:b/>
          <w:sz w:val="28"/>
          <w:szCs w:val="28"/>
        </w:rPr>
        <w:t>April 9 - May 3</w:t>
      </w:r>
      <w:r w:rsidRPr="007D4DE2">
        <w:rPr>
          <w:sz w:val="28"/>
          <w:szCs w:val="28"/>
        </w:rPr>
        <w:t xml:space="preserve"> on a first-come, first-served basis. </w:t>
      </w:r>
      <w:bookmarkStart w:id="0" w:name="_GoBack"/>
      <w:bookmarkEnd w:id="0"/>
      <w:r w:rsidRPr="007D4DE2">
        <w:rPr>
          <w:sz w:val="28"/>
          <w:szCs w:val="28"/>
        </w:rPr>
        <w:t>To secure a space, families are encouraged to register as soon as possible.</w:t>
      </w:r>
      <w:r>
        <w:rPr>
          <w:sz w:val="28"/>
          <w:szCs w:val="28"/>
        </w:rPr>
        <w:t xml:space="preserve"> </w:t>
      </w:r>
      <w:r w:rsidRPr="007D4DE2">
        <w:rPr>
          <w:sz w:val="28"/>
          <w:szCs w:val="28"/>
        </w:rPr>
        <w:t>Be aware that GOC does not offer mid-year enrollment.</w:t>
      </w:r>
      <w:r>
        <w:rPr>
          <w:sz w:val="28"/>
          <w:szCs w:val="28"/>
        </w:rPr>
        <w:t xml:space="preserve"> For more information, please visit the school’s </w:t>
      </w:r>
      <w:hyperlink r:id="rId6" w:history="1">
        <w:r w:rsidRPr="007D4DE2">
          <w:rPr>
            <w:rStyle w:val="Hyperlink"/>
            <w:sz w:val="28"/>
            <w:szCs w:val="28"/>
          </w:rPr>
          <w:t>website</w:t>
        </w:r>
      </w:hyperlink>
      <w:r>
        <w:rPr>
          <w:sz w:val="28"/>
          <w:szCs w:val="28"/>
        </w:rPr>
        <w:t>.</w:t>
      </w:r>
    </w:p>
    <w:sectPr w:rsidR="007D4DE2" w:rsidRPr="007D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2"/>
    <w:rsid w:val="007D4DE2"/>
    <w:rsid w:val="00B7685D"/>
    <w:rsid w:val="00F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3CB9"/>
  <w15:chartTrackingRefBased/>
  <w15:docId w15:val="{ECCF6461-996F-4E52-9196-B9548AC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winnettonlinecampus.com/about/interested_in_attending" TargetMode="External"/><Relationship Id="rId5" Type="http://schemas.openxmlformats.org/officeDocument/2006/relationships/hyperlink" Target="https://www.gwinnettonlinecampus.com/about/interested_in_attend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Dale</dc:creator>
  <cp:keywords/>
  <dc:description/>
  <cp:lastModifiedBy>Wade, Dale</cp:lastModifiedBy>
  <cp:revision>1</cp:revision>
  <dcterms:created xsi:type="dcterms:W3CDTF">2019-04-09T14:12:00Z</dcterms:created>
  <dcterms:modified xsi:type="dcterms:W3CDTF">2019-04-09T14:21:00Z</dcterms:modified>
</cp:coreProperties>
</file>