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88E53" w14:textId="77777777" w:rsidR="00735B51" w:rsidRPr="00735B51" w:rsidRDefault="00735B51" w:rsidP="00735B51">
      <w:pPr>
        <w:rPr>
          <w:rFonts w:ascii="Calibri" w:eastAsia="Times New Roman" w:hAnsi="Calibri" w:cs="Calibri"/>
          <w:color w:val="000000"/>
          <w:sz w:val="22"/>
          <w:szCs w:val="22"/>
        </w:rPr>
      </w:pPr>
      <w:r w:rsidRPr="00735B51">
        <w:rPr>
          <w:rFonts w:ascii="Calibri" w:eastAsia="Times New Roman" w:hAnsi="Calibri" w:cs="Calibri"/>
          <w:color w:val="000000"/>
          <w:sz w:val="22"/>
          <w:szCs w:val="22"/>
        </w:rPr>
        <w:t> </w:t>
      </w:r>
    </w:p>
    <w:p w14:paraId="2848AF37" w14:textId="77777777" w:rsidR="00735B51" w:rsidRPr="00735B51" w:rsidRDefault="00735B51" w:rsidP="00735B51">
      <w:pPr>
        <w:rPr>
          <w:rFonts w:ascii="Calibri" w:eastAsia="Times New Roman" w:hAnsi="Calibri" w:cs="Calibri"/>
          <w:color w:val="000000"/>
          <w:sz w:val="22"/>
          <w:szCs w:val="22"/>
        </w:rPr>
      </w:pPr>
      <w:r w:rsidRPr="00735B51">
        <w:rPr>
          <w:rFonts w:ascii="Calibri" w:eastAsia="Times New Roman" w:hAnsi="Calibri" w:cs="Calibri"/>
          <w:color w:val="000000"/>
          <w:sz w:val="22"/>
          <w:szCs w:val="22"/>
        </w:rPr>
        <w:t> </w:t>
      </w:r>
    </w:p>
    <w:tbl>
      <w:tblPr>
        <w:tblW w:w="0" w:type="auto"/>
        <w:jc w:val="center"/>
        <w:tblCellMar>
          <w:left w:w="0" w:type="dxa"/>
          <w:right w:w="0" w:type="dxa"/>
        </w:tblCellMar>
        <w:tblLook w:val="04A0" w:firstRow="1" w:lastRow="0" w:firstColumn="1" w:lastColumn="0" w:noHBand="0" w:noVBand="1"/>
      </w:tblPr>
      <w:tblGrid>
        <w:gridCol w:w="9360"/>
      </w:tblGrid>
      <w:tr w:rsidR="00735B51" w:rsidRPr="00735B51" w14:paraId="6BDDAA7B" w14:textId="77777777" w:rsidTr="00735B51">
        <w:trPr>
          <w:jc w:val="center"/>
        </w:trPr>
        <w:tc>
          <w:tcPr>
            <w:tcW w:w="12846" w:type="dxa"/>
            <w:tcMar>
              <w:top w:w="0" w:type="dxa"/>
              <w:left w:w="108" w:type="dxa"/>
              <w:bottom w:w="0" w:type="dxa"/>
              <w:right w:w="108" w:type="dxa"/>
            </w:tcMar>
            <w:hideMark/>
          </w:tcPr>
          <w:p w14:paraId="07769924" w14:textId="3AE811F4" w:rsidR="00735B51" w:rsidRPr="00735B51" w:rsidRDefault="00735B51" w:rsidP="00735B51">
            <w:pPr>
              <w:rPr>
                <w:rFonts w:ascii="Calibri" w:eastAsia="Times New Roman" w:hAnsi="Calibri" w:cs="Calibri"/>
                <w:sz w:val="22"/>
                <w:szCs w:val="22"/>
              </w:rPr>
            </w:pPr>
            <w:r w:rsidRPr="00735B51">
              <w:rPr>
                <w:rFonts w:ascii="Calibri" w:eastAsia="Times New Roman" w:hAnsi="Calibri" w:cs="Calibri"/>
                <w:sz w:val="22"/>
                <w:szCs w:val="22"/>
              </w:rPr>
              <w:fldChar w:fldCharType="begin"/>
            </w:r>
            <w:r w:rsidRPr="00735B51">
              <w:rPr>
                <w:rFonts w:ascii="Calibri" w:eastAsia="Times New Roman" w:hAnsi="Calibri" w:cs="Calibri"/>
                <w:sz w:val="22"/>
                <w:szCs w:val="22"/>
              </w:rPr>
              <w:instrText xml:space="preserve"> INCLUDEPICTURE "/var/folders/zh/2svjxhxs6q997b1zv04pbsg9y0b7f7/T/com.microsoft.Word/WebArchiveCopyPasteTempFiles/cidimage002.png@01D70AB7.EE144E00" \* MERGEFORMATINET </w:instrText>
            </w:r>
            <w:r w:rsidRPr="00735B51">
              <w:rPr>
                <w:rFonts w:ascii="Calibri" w:eastAsia="Times New Roman" w:hAnsi="Calibri" w:cs="Calibri"/>
                <w:sz w:val="22"/>
                <w:szCs w:val="22"/>
              </w:rPr>
              <w:fldChar w:fldCharType="separate"/>
            </w:r>
            <w:r w:rsidRPr="00735B51">
              <w:rPr>
                <w:rFonts w:ascii="Calibri" w:eastAsia="Times New Roman" w:hAnsi="Calibri" w:cs="Calibri"/>
                <w:noProof/>
                <w:sz w:val="22"/>
                <w:szCs w:val="22"/>
              </w:rPr>
              <w:drawing>
                <wp:inline distT="0" distB="0" distL="0" distR="0" wp14:anchorId="370CD026" wp14:editId="13D3AEDD">
                  <wp:extent cx="5943600" cy="1454150"/>
                  <wp:effectExtent l="0" t="0" r="0" b="6350"/>
                  <wp:docPr id="1" name="Picture 1" descr="/var/folders/zh/2svjxhxs6q997b1zv04pbsg9y0b7f7/T/com.microsoft.Word/WebArchiveCopyPasteTempFiles/cidimage002.png@01D70AB7.EE144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var/folders/zh/2svjxhxs6q997b1zv04pbsg9y0b7f7/T/com.microsoft.Word/WebArchiveCopyPasteTempFiles/cidimage002.png@01D70AB7.EE144E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454150"/>
                          </a:xfrm>
                          <a:prstGeom prst="rect">
                            <a:avLst/>
                          </a:prstGeom>
                          <a:noFill/>
                          <a:ln>
                            <a:noFill/>
                          </a:ln>
                        </pic:spPr>
                      </pic:pic>
                    </a:graphicData>
                  </a:graphic>
                </wp:inline>
              </w:drawing>
            </w:r>
            <w:r w:rsidRPr="00735B51">
              <w:rPr>
                <w:rFonts w:ascii="Calibri" w:eastAsia="Times New Roman" w:hAnsi="Calibri" w:cs="Calibri"/>
                <w:sz w:val="22"/>
                <w:szCs w:val="22"/>
              </w:rPr>
              <w:fldChar w:fldCharType="end"/>
            </w:r>
          </w:p>
        </w:tc>
      </w:tr>
      <w:tr w:rsidR="00735B51" w:rsidRPr="00735B51" w14:paraId="04A125F5" w14:textId="77777777" w:rsidTr="00735B51">
        <w:trPr>
          <w:jc w:val="center"/>
        </w:trPr>
        <w:tc>
          <w:tcPr>
            <w:tcW w:w="12846" w:type="dxa"/>
            <w:tcMar>
              <w:top w:w="0" w:type="dxa"/>
              <w:left w:w="108" w:type="dxa"/>
              <w:bottom w:w="0" w:type="dxa"/>
              <w:right w:w="108" w:type="dxa"/>
            </w:tcMar>
            <w:hideMark/>
          </w:tcPr>
          <w:p w14:paraId="31E21790"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49AEB1EC"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The Office of the Vice President for Research and Cockrell School of Engineering are collaborating to help connect researchers through the </w:t>
            </w:r>
            <w:hyperlink r:id="rId5" w:tooltip="https://research.utexas.edu/vpr-initiatives/rigs/sensors/" w:history="1">
              <w:r w:rsidRPr="00735B51">
                <w:rPr>
                  <w:rFonts w:ascii="BentonSans Book" w:eastAsia="Times New Roman" w:hAnsi="BentonSans Book" w:cs="Calibri"/>
                  <w:b/>
                  <w:bCs/>
                  <w:color w:val="C55A11"/>
                  <w:u w:val="single"/>
                </w:rPr>
                <w:t>Sens</w:t>
              </w:r>
              <w:r w:rsidRPr="00735B51">
                <w:rPr>
                  <w:rFonts w:ascii="BentonSans Book" w:eastAsia="Times New Roman" w:hAnsi="BentonSans Book" w:cs="Calibri"/>
                  <w:b/>
                  <w:bCs/>
                  <w:color w:val="C55A11"/>
                  <w:u w:val="single"/>
                </w:rPr>
                <w:t>o</w:t>
              </w:r>
              <w:r w:rsidRPr="00735B51">
                <w:rPr>
                  <w:rFonts w:ascii="BentonSans Book" w:eastAsia="Times New Roman" w:hAnsi="BentonSans Book" w:cs="Calibri"/>
                  <w:b/>
                  <w:bCs/>
                  <w:color w:val="C55A11"/>
                  <w:u w:val="single"/>
                </w:rPr>
                <w:t>rs Research Interest Group</w:t>
              </w:r>
            </w:hyperlink>
            <w:r w:rsidRPr="00735B51">
              <w:rPr>
                <w:rFonts w:ascii="BentonSans Book" w:eastAsia="Times New Roman" w:hAnsi="BentonSans Book" w:cs="Calibri"/>
              </w:rPr>
              <w:t> (RIG). We invite all researchers with expertise, ongoing work, or interests related to sensors to join our RIG, network with like-minded researchers, and create interdisciplinary teams for various projects and opportunities. </w:t>
            </w:r>
          </w:p>
          <w:p w14:paraId="4DEC96EE"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08670D65"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xml:space="preserve">Interests and expertise could include, but are not limited to: biosensors, chemical sensors, physical sensors, optical sensors, electronic sensors, </w:t>
            </w:r>
            <w:proofErr w:type="spellStart"/>
            <w:r w:rsidRPr="00735B51">
              <w:rPr>
                <w:rFonts w:ascii="BentonSans Book" w:eastAsia="Times New Roman" w:hAnsi="BentonSans Book" w:cs="Calibri"/>
              </w:rPr>
              <w:t>nanosensors</w:t>
            </w:r>
            <w:proofErr w:type="spellEnd"/>
            <w:r w:rsidRPr="00735B51">
              <w:rPr>
                <w:rFonts w:ascii="BentonSans Book" w:eastAsia="Times New Roman" w:hAnsi="BentonSans Book" w:cs="Calibri"/>
              </w:rPr>
              <w:t>, wearables, quantum sensors, PNT technologies, as well as sensor materials, sensor components and signal analysis.</w:t>
            </w:r>
          </w:p>
          <w:p w14:paraId="74798280"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74906C25"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Complete the </w:t>
            </w:r>
            <w:hyperlink r:id="rId6" w:history="1">
              <w:r w:rsidRPr="00735B51">
                <w:rPr>
                  <w:rFonts w:ascii="BentonSans Bold" w:eastAsia="Times New Roman" w:hAnsi="BentonSans Bold" w:cs="Calibri"/>
                  <w:b/>
                  <w:bCs/>
                  <w:color w:val="C55A11"/>
                  <w:u w:val="single"/>
                </w:rPr>
                <w:t xml:space="preserve">Sensors RIG </w:t>
              </w:r>
              <w:bookmarkStart w:id="0" w:name="_GoBack"/>
              <w:bookmarkEnd w:id="0"/>
              <w:r w:rsidRPr="00735B51">
                <w:rPr>
                  <w:rFonts w:ascii="BentonSans Bold" w:eastAsia="Times New Roman" w:hAnsi="BentonSans Bold" w:cs="Calibri"/>
                  <w:b/>
                  <w:bCs/>
                  <w:color w:val="C55A11"/>
                  <w:u w:val="single"/>
                </w:rPr>
                <w:t>S</w:t>
              </w:r>
              <w:r w:rsidRPr="00735B51">
                <w:rPr>
                  <w:rFonts w:ascii="BentonSans Bold" w:eastAsia="Times New Roman" w:hAnsi="BentonSans Bold" w:cs="Calibri"/>
                  <w:b/>
                  <w:bCs/>
                  <w:color w:val="C55A11"/>
                  <w:u w:val="single"/>
                </w:rPr>
                <w:t>urvey</w:t>
              </w:r>
            </w:hyperlink>
            <w:r w:rsidRPr="00735B51">
              <w:rPr>
                <w:rFonts w:ascii="BentonSans Book" w:eastAsia="Times New Roman" w:hAnsi="BentonSans Book" w:cs="Calibri"/>
              </w:rPr>
              <w:t> to join our community and help build interdisciplinary connections!</w:t>
            </w:r>
          </w:p>
          <w:p w14:paraId="6391CD30"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6B798D1E" w14:textId="77777777" w:rsidR="00735B51" w:rsidRPr="00735B51" w:rsidRDefault="00735B51" w:rsidP="00735B51">
            <w:pPr>
              <w:rPr>
                <w:rFonts w:ascii="Calibri" w:eastAsia="Times New Roman" w:hAnsi="Calibri" w:cs="Calibri"/>
                <w:sz w:val="22"/>
                <w:szCs w:val="22"/>
              </w:rPr>
            </w:pPr>
            <w:r w:rsidRPr="00735B51">
              <w:rPr>
                <w:rFonts w:ascii="BentonSans Bold" w:eastAsia="Times New Roman" w:hAnsi="BentonSans Bold" w:cs="Calibri"/>
              </w:rPr>
              <w:t>Sensors RIG</w:t>
            </w:r>
          </w:p>
          <w:p w14:paraId="31279A35"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The Sensors RIG is a multidisciplinary group of researchers with interests in sensor materials, methods, devices and sensor applications for healthcare, environment, civil, petroleum, chemical industries and military applications. This group provides an opportunity to exchange ideas, present early findings, and explore collaborations and interdisciplinary funding opportunities. Our RIG aims are to connect sensor technologies, middleware and applications, and to provide an interface between academic and industrial research.</w:t>
            </w:r>
          </w:p>
          <w:p w14:paraId="5753A2B8"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3E9640EA" w14:textId="77777777" w:rsidR="00735B51" w:rsidRPr="00735B51" w:rsidRDefault="00735B51" w:rsidP="00735B51">
            <w:pPr>
              <w:rPr>
                <w:rFonts w:ascii="Calibri" w:eastAsia="Times New Roman" w:hAnsi="Calibri" w:cs="Calibri"/>
                <w:sz w:val="22"/>
                <w:szCs w:val="22"/>
              </w:rPr>
            </w:pPr>
            <w:r w:rsidRPr="00735B51">
              <w:rPr>
                <w:rFonts w:ascii="BentonSans Bold" w:eastAsia="Times New Roman" w:hAnsi="BentonSans Bold" w:cs="Calibri"/>
              </w:rPr>
              <w:t>Academic-Industry Networking Series</w:t>
            </w:r>
          </w:p>
          <w:p w14:paraId="25452335"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The Sensors RIG will be hosting a networking series in collaboration with industrial partners. The goal of the series is to increase industrial-academic engagement in addressing real-world challenges in sensor development. </w:t>
            </w:r>
          </w:p>
          <w:p w14:paraId="686465B1"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6E9E3567" w14:textId="77777777" w:rsidR="00735B51" w:rsidRPr="00735B51" w:rsidRDefault="00735B51" w:rsidP="00735B51">
            <w:pPr>
              <w:rPr>
                <w:rFonts w:ascii="Calibri" w:eastAsia="Times New Roman" w:hAnsi="Calibri" w:cs="Calibri"/>
                <w:sz w:val="22"/>
                <w:szCs w:val="22"/>
              </w:rPr>
            </w:pPr>
            <w:r w:rsidRPr="00735B51">
              <w:rPr>
                <w:rFonts w:ascii="BentonSans Bold" w:eastAsia="Times New Roman" w:hAnsi="BentonSans Bold" w:cs="Calibri"/>
              </w:rPr>
              <w:t>Survey and Gallery</w:t>
            </w:r>
          </w:p>
          <w:p w14:paraId="4673A528"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We invite you to </w:t>
            </w:r>
            <w:hyperlink r:id="rId7" w:history="1">
              <w:r w:rsidRPr="00735B51">
                <w:rPr>
                  <w:rFonts w:ascii="BentonSans Book" w:eastAsia="Times New Roman" w:hAnsi="BentonSans Book" w:cs="Calibri"/>
                  <w:b/>
                  <w:bCs/>
                  <w:color w:val="C55A11"/>
                  <w:u w:val="single"/>
                </w:rPr>
                <w:t>complete our survey</w:t>
              </w:r>
            </w:hyperlink>
            <w:r w:rsidRPr="00735B51">
              <w:rPr>
                <w:rFonts w:ascii="BentonSans Book" w:eastAsia="Times New Roman" w:hAnsi="BentonSans Book" w:cs="Calibri"/>
                <w:color w:val="C55A11"/>
              </w:rPr>
              <w:t> </w:t>
            </w:r>
            <w:r w:rsidRPr="00735B51">
              <w:rPr>
                <w:rFonts w:ascii="BentonSans Book" w:eastAsia="Times New Roman" w:hAnsi="BentonSans Book" w:cs="Calibri"/>
              </w:rPr>
              <w:t>to help make connections and foster collaborations across campus and beyond!</w:t>
            </w:r>
          </w:p>
          <w:p w14:paraId="5D93C95E"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09A11330"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lastRenderedPageBreak/>
              <w:t>Your responses will be entered into our </w:t>
            </w:r>
            <w:hyperlink r:id="rId8" w:history="1">
              <w:r w:rsidRPr="00735B51">
                <w:rPr>
                  <w:rFonts w:ascii="BentonSans Book" w:eastAsia="Times New Roman" w:hAnsi="BentonSans Book" w:cs="Calibri"/>
                  <w:b/>
                  <w:bCs/>
                  <w:color w:val="C55A11"/>
                  <w:u w:val="single"/>
                </w:rPr>
                <w:t>Sensors RIG Gallery</w:t>
              </w:r>
            </w:hyperlink>
            <w:r w:rsidRPr="00735B51">
              <w:rPr>
                <w:rFonts w:ascii="BentonSans Book" w:eastAsia="Times New Roman" w:hAnsi="BentonSans Book" w:cs="Calibri"/>
              </w:rPr>
              <w:t>. The gallery can be used to request expertise and to fill a knowledge gap, and to help make connections between UT researchers and industry partners. </w:t>
            </w:r>
          </w:p>
          <w:p w14:paraId="0369CB78"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0CAF6276"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p w14:paraId="3F60EE42"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tc>
      </w:tr>
      <w:tr w:rsidR="00735B51" w:rsidRPr="00735B51" w14:paraId="08B40334" w14:textId="77777777" w:rsidTr="00735B51">
        <w:trPr>
          <w:jc w:val="center"/>
        </w:trPr>
        <w:tc>
          <w:tcPr>
            <w:tcW w:w="12846" w:type="dxa"/>
            <w:shd w:val="clear" w:color="auto" w:fill="C45911"/>
            <w:tcMar>
              <w:top w:w="0" w:type="dxa"/>
              <w:left w:w="108" w:type="dxa"/>
              <w:bottom w:w="0" w:type="dxa"/>
              <w:right w:w="108" w:type="dxa"/>
            </w:tcMar>
            <w:hideMark/>
          </w:tcPr>
          <w:p w14:paraId="3539E286" w14:textId="77777777" w:rsidR="00735B51" w:rsidRPr="00735B51" w:rsidRDefault="00735B51" w:rsidP="00735B51">
            <w:pPr>
              <w:jc w:val="center"/>
              <w:rPr>
                <w:rFonts w:ascii="Calibri" w:eastAsia="Times New Roman" w:hAnsi="Calibri" w:cs="Calibri"/>
                <w:sz w:val="22"/>
                <w:szCs w:val="22"/>
              </w:rPr>
            </w:pPr>
            <w:hyperlink r:id="rId9" w:history="1">
              <w:r w:rsidRPr="00735B51">
                <w:rPr>
                  <w:rFonts w:ascii="BentonSans Bold" w:eastAsia="Times New Roman" w:hAnsi="BentonSans Bold" w:cs="Calibri"/>
                  <w:b/>
                  <w:bCs/>
                  <w:color w:val="FFFFFF"/>
                  <w:sz w:val="28"/>
                  <w:szCs w:val="28"/>
                  <w:u w:val="single"/>
                </w:rPr>
                <w:t>Join our listserv to stay up-to-date on events, news, and opportunities!</w:t>
              </w:r>
            </w:hyperlink>
          </w:p>
        </w:tc>
      </w:tr>
      <w:tr w:rsidR="00735B51" w:rsidRPr="00735B51" w14:paraId="742D100F" w14:textId="77777777" w:rsidTr="00735B51">
        <w:trPr>
          <w:jc w:val="center"/>
        </w:trPr>
        <w:tc>
          <w:tcPr>
            <w:tcW w:w="12846" w:type="dxa"/>
            <w:tcMar>
              <w:top w:w="0" w:type="dxa"/>
              <w:left w:w="108" w:type="dxa"/>
              <w:bottom w:w="0" w:type="dxa"/>
              <w:right w:w="108" w:type="dxa"/>
            </w:tcMar>
            <w:hideMark/>
          </w:tcPr>
          <w:p w14:paraId="7CEB912B" w14:textId="77777777" w:rsidR="00735B51" w:rsidRPr="00735B51" w:rsidRDefault="00735B51" w:rsidP="00735B51">
            <w:pPr>
              <w:rPr>
                <w:rFonts w:ascii="Calibri" w:eastAsia="Times New Roman" w:hAnsi="Calibri" w:cs="Calibri"/>
                <w:sz w:val="22"/>
                <w:szCs w:val="22"/>
              </w:rPr>
            </w:pPr>
            <w:r w:rsidRPr="00735B51">
              <w:rPr>
                <w:rFonts w:ascii="Calibri" w:eastAsia="Times New Roman" w:hAnsi="Calibri" w:cs="Calibri"/>
                <w:sz w:val="22"/>
                <w:szCs w:val="22"/>
              </w:rPr>
              <w:t> </w:t>
            </w:r>
          </w:p>
        </w:tc>
      </w:tr>
      <w:tr w:rsidR="00735B51" w:rsidRPr="00735B51" w14:paraId="1F46CAE6" w14:textId="77777777" w:rsidTr="00735B51">
        <w:trPr>
          <w:jc w:val="center"/>
        </w:trPr>
        <w:tc>
          <w:tcPr>
            <w:tcW w:w="12846" w:type="dxa"/>
            <w:tcMar>
              <w:top w:w="0" w:type="dxa"/>
              <w:left w:w="108" w:type="dxa"/>
              <w:bottom w:w="0" w:type="dxa"/>
              <w:right w:w="108" w:type="dxa"/>
            </w:tcMar>
            <w:hideMark/>
          </w:tcPr>
          <w:p w14:paraId="7FCE0FF3" w14:textId="77777777" w:rsidR="00735B51" w:rsidRPr="00735B51" w:rsidRDefault="00735B51" w:rsidP="00735B51">
            <w:pPr>
              <w:rPr>
                <w:rFonts w:ascii="Calibri" w:eastAsia="Times New Roman" w:hAnsi="Calibri" w:cs="Calibri"/>
                <w:sz w:val="22"/>
                <w:szCs w:val="22"/>
              </w:rPr>
            </w:pPr>
            <w:r w:rsidRPr="00735B51">
              <w:rPr>
                <w:rFonts w:ascii="Calibri" w:eastAsia="Times New Roman" w:hAnsi="Calibri" w:cs="Calibri"/>
                <w:sz w:val="22"/>
                <w:szCs w:val="22"/>
              </w:rPr>
              <w:t> </w:t>
            </w:r>
          </w:p>
        </w:tc>
      </w:tr>
      <w:tr w:rsidR="00735B51" w:rsidRPr="00735B51" w14:paraId="078D8C70" w14:textId="77777777" w:rsidTr="00735B51">
        <w:trPr>
          <w:jc w:val="center"/>
        </w:trPr>
        <w:tc>
          <w:tcPr>
            <w:tcW w:w="12846" w:type="dxa"/>
            <w:tcMar>
              <w:top w:w="0" w:type="dxa"/>
              <w:left w:w="108" w:type="dxa"/>
              <w:bottom w:w="0" w:type="dxa"/>
              <w:right w:w="108" w:type="dxa"/>
            </w:tcMar>
            <w:hideMark/>
          </w:tcPr>
          <w:p w14:paraId="79E2A980" w14:textId="77777777" w:rsidR="00735B51" w:rsidRPr="00735B51" w:rsidRDefault="00735B51" w:rsidP="00735B51">
            <w:pPr>
              <w:rPr>
                <w:rFonts w:ascii="Calibri" w:eastAsia="Times New Roman" w:hAnsi="Calibri" w:cs="Calibri"/>
                <w:sz w:val="22"/>
                <w:szCs w:val="22"/>
              </w:rPr>
            </w:pPr>
            <w:r w:rsidRPr="00735B51">
              <w:rPr>
                <w:rFonts w:ascii="BentonSans Book" w:eastAsia="Times New Roman" w:hAnsi="BentonSans Book" w:cs="Calibri"/>
              </w:rPr>
              <w:t> </w:t>
            </w:r>
          </w:p>
        </w:tc>
      </w:tr>
    </w:tbl>
    <w:p w14:paraId="094EC0EE" w14:textId="77777777" w:rsidR="000C6F3A" w:rsidRDefault="00735B51"/>
    <w:sectPr w:rsidR="000C6F3A" w:rsidSect="00A375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ntonSans Book">
    <w:altName w:val="Cambria"/>
    <w:panose1 w:val="020B0604020202020204"/>
    <w:charset w:val="00"/>
    <w:family w:val="roman"/>
    <w:notTrueType/>
    <w:pitch w:val="default"/>
  </w:font>
  <w:font w:name="BentonSans Bol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B51"/>
    <w:rsid w:val="00735B51"/>
    <w:rsid w:val="007A0AE1"/>
    <w:rsid w:val="00A37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9C76"/>
  <w15:chartTrackingRefBased/>
  <w15:docId w15:val="{1FE4F2C4-1945-4A45-B806-F6805C9C7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735B5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35B51"/>
  </w:style>
  <w:style w:type="character" w:styleId="Hyperlink">
    <w:name w:val="Hyperlink"/>
    <w:basedOn w:val="DefaultParagraphFont"/>
    <w:uiPriority w:val="99"/>
    <w:semiHidden/>
    <w:unhideWhenUsed/>
    <w:rsid w:val="00735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561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rtable.com/shrRGUEJ8owYESxOI" TargetMode="External"/><Relationship Id="rId3" Type="http://schemas.openxmlformats.org/officeDocument/2006/relationships/webSettings" Target="webSettings.xml"/><Relationship Id="rId7" Type="http://schemas.openxmlformats.org/officeDocument/2006/relationships/hyperlink" Target="https://airtable.com/shr9Q1eiKTXtBPF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irtable.com/shr9Q1eiKTXtBPF24" TargetMode="External"/><Relationship Id="rId11" Type="http://schemas.openxmlformats.org/officeDocument/2006/relationships/theme" Target="theme/theme1.xml"/><Relationship Id="rId5" Type="http://schemas.openxmlformats.org/officeDocument/2006/relationships/hyperlink" Target="https://research.utexas.edu/vpr-initiatives/rigs/sensors/"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utlists.utexas.edu/sympa/info/sensors_r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383</Words>
  <Characters>2185</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Donovan, Deanna</dc:creator>
  <cp:keywords/>
  <dc:description/>
  <cp:lastModifiedBy>Wallace Donovan, Deanna</cp:lastModifiedBy>
  <cp:revision>1</cp:revision>
  <dcterms:created xsi:type="dcterms:W3CDTF">2021-02-28T23:10:00Z</dcterms:created>
  <dcterms:modified xsi:type="dcterms:W3CDTF">2021-02-28T23:12:00Z</dcterms:modified>
</cp:coreProperties>
</file>