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76D170" w14:textId="77777777" w:rsidR="00ED104C" w:rsidRDefault="008A2B4F" w:rsidP="008A2B4F">
      <w:pPr>
        <w:rPr>
          <w:b/>
          <w:bCs/>
          <w:sz w:val="24"/>
          <w:szCs w:val="24"/>
        </w:rPr>
      </w:pPr>
      <w:bookmarkStart w:id="0" w:name="_GoBack"/>
      <w:bookmarkEnd w:id="0"/>
      <w:r w:rsidRPr="008A2B4F">
        <w:rPr>
          <w:b/>
          <w:bCs/>
          <w:sz w:val="24"/>
          <w:szCs w:val="24"/>
        </w:rPr>
        <w:t>Auditing 1094-C and 1095-C Filings for Tax Year 2024: A Comprehensive Guide</w:t>
      </w:r>
      <w:r w:rsidRPr="00ED104C">
        <w:rPr>
          <w:b/>
          <w:bCs/>
          <w:sz w:val="24"/>
          <w:szCs w:val="24"/>
        </w:rPr>
        <w:t xml:space="preserve"> – </w:t>
      </w:r>
    </w:p>
    <w:p w14:paraId="6A755CD5" w14:textId="264DA76E" w:rsidR="008A2B4F" w:rsidRPr="008A2B4F" w:rsidRDefault="008A2B4F" w:rsidP="00ED104C">
      <w:pPr>
        <w:jc w:val="center"/>
        <w:rPr>
          <w:b/>
          <w:bCs/>
          <w:sz w:val="24"/>
          <w:szCs w:val="24"/>
        </w:rPr>
      </w:pPr>
      <w:r w:rsidRPr="00ED104C">
        <w:rPr>
          <w:b/>
          <w:bCs/>
          <w:sz w:val="24"/>
          <w:szCs w:val="24"/>
        </w:rPr>
        <w:t>By Anne Kelly</w:t>
      </w:r>
    </w:p>
    <w:p w14:paraId="33773CAF" w14:textId="12C021B8" w:rsidR="008A2B4F" w:rsidRPr="008A2B4F" w:rsidRDefault="008A2B4F" w:rsidP="008A2B4F">
      <w:pPr>
        <w:rPr>
          <w:sz w:val="24"/>
          <w:szCs w:val="24"/>
        </w:rPr>
      </w:pPr>
      <w:r w:rsidRPr="008A2B4F">
        <w:rPr>
          <w:sz w:val="24"/>
          <w:szCs w:val="24"/>
        </w:rPr>
        <w:t xml:space="preserve">As the filing deadlines approach, ensuring accuracy in 1094-C and 1095-C submissions is critical for compliance with the IRS and Franchise Tax Board (FTB) regulations. </w:t>
      </w:r>
      <w:r w:rsidR="00DE0A81" w:rsidRPr="008A2B4F">
        <w:rPr>
          <w:sz w:val="24"/>
          <w:szCs w:val="24"/>
        </w:rPr>
        <w:t>Here is</w:t>
      </w:r>
      <w:r w:rsidRPr="008A2B4F">
        <w:rPr>
          <w:sz w:val="24"/>
          <w:szCs w:val="24"/>
        </w:rPr>
        <w:t xml:space="preserve"> a detailed guide to auditing these forms for the 2024 tax year, focusing on key areas such as affordability measures and form completeness.</w:t>
      </w:r>
    </w:p>
    <w:p w14:paraId="005FCF3C" w14:textId="77777777" w:rsidR="008A2B4F" w:rsidRPr="008A2B4F" w:rsidRDefault="00673A15" w:rsidP="008A2B4F">
      <w:pPr>
        <w:rPr>
          <w:sz w:val="24"/>
          <w:szCs w:val="24"/>
        </w:rPr>
      </w:pPr>
      <w:r>
        <w:rPr>
          <w:sz w:val="24"/>
          <w:szCs w:val="24"/>
        </w:rPr>
        <w:pict w14:anchorId="382E9152">
          <v:rect id="_x0000_i1025" style="width:0;height:1.5pt" o:hralign="center" o:hrstd="t" o:hr="t" fillcolor="#a0a0a0" stroked="f"/>
        </w:pict>
      </w:r>
    </w:p>
    <w:p w14:paraId="769DD31C" w14:textId="77777777" w:rsidR="008A2B4F" w:rsidRPr="008A2B4F" w:rsidRDefault="008A2B4F" w:rsidP="008A2B4F">
      <w:pPr>
        <w:rPr>
          <w:b/>
          <w:bCs/>
          <w:sz w:val="24"/>
          <w:szCs w:val="24"/>
        </w:rPr>
      </w:pPr>
      <w:r w:rsidRPr="008A2B4F">
        <w:rPr>
          <w:b/>
          <w:bCs/>
          <w:sz w:val="24"/>
          <w:szCs w:val="24"/>
        </w:rPr>
        <w:t>1. Affordability Measure Verification</w:t>
      </w:r>
    </w:p>
    <w:p w14:paraId="1FB8E0B9" w14:textId="670531FD" w:rsidR="008A2B4F" w:rsidRPr="008A2B4F" w:rsidRDefault="008A2B4F" w:rsidP="008A2B4F">
      <w:pPr>
        <w:rPr>
          <w:sz w:val="24"/>
          <w:szCs w:val="24"/>
        </w:rPr>
      </w:pPr>
      <w:r w:rsidRPr="008A2B4F">
        <w:rPr>
          <w:sz w:val="24"/>
          <w:szCs w:val="24"/>
        </w:rPr>
        <w:t xml:space="preserve">For Tax Year 2024, the IRS has set the affordability threshold at </w:t>
      </w:r>
      <w:r w:rsidRPr="008A2B4F">
        <w:rPr>
          <w:b/>
          <w:bCs/>
          <w:sz w:val="24"/>
          <w:szCs w:val="24"/>
        </w:rPr>
        <w:t>8.39%</w:t>
      </w:r>
      <w:r w:rsidRPr="008A2B4F">
        <w:rPr>
          <w:sz w:val="24"/>
          <w:szCs w:val="24"/>
        </w:rPr>
        <w:t xml:space="preserve"> of an employee’s income. Employers must ensure that their </w:t>
      </w:r>
      <w:r w:rsidR="00DE0A81">
        <w:rPr>
          <w:sz w:val="24"/>
          <w:szCs w:val="24"/>
        </w:rPr>
        <w:t xml:space="preserve">lowest cost minimum value </w:t>
      </w:r>
      <w:r w:rsidRPr="008A2B4F">
        <w:rPr>
          <w:sz w:val="24"/>
          <w:szCs w:val="24"/>
        </w:rPr>
        <w:t>health coverage</w:t>
      </w:r>
      <w:r w:rsidR="00DE0A81">
        <w:rPr>
          <w:sz w:val="24"/>
          <w:szCs w:val="24"/>
        </w:rPr>
        <w:t xml:space="preserve"> plan</w:t>
      </w:r>
      <w:r w:rsidRPr="008A2B4F">
        <w:rPr>
          <w:sz w:val="24"/>
          <w:szCs w:val="24"/>
        </w:rPr>
        <w:t xml:space="preserve"> </w:t>
      </w:r>
      <w:r w:rsidR="00ED104C" w:rsidRPr="008A2B4F">
        <w:rPr>
          <w:sz w:val="24"/>
          <w:szCs w:val="24"/>
        </w:rPr>
        <w:t>offer</w:t>
      </w:r>
      <w:r w:rsidRPr="008A2B4F">
        <w:rPr>
          <w:sz w:val="24"/>
          <w:szCs w:val="24"/>
        </w:rPr>
        <w:t xml:space="preserve"> meet</w:t>
      </w:r>
      <w:r w:rsidR="00DE0A81">
        <w:rPr>
          <w:sz w:val="24"/>
          <w:szCs w:val="24"/>
        </w:rPr>
        <w:t>s</w:t>
      </w:r>
      <w:r w:rsidRPr="008A2B4F">
        <w:rPr>
          <w:sz w:val="24"/>
          <w:szCs w:val="24"/>
        </w:rPr>
        <w:t xml:space="preserve"> this requirement to avoid potential penalties.</w:t>
      </w:r>
    </w:p>
    <w:p w14:paraId="1291CB56" w14:textId="77777777" w:rsidR="008A2B4F" w:rsidRPr="008A2B4F" w:rsidRDefault="008A2B4F" w:rsidP="008A2B4F">
      <w:pPr>
        <w:numPr>
          <w:ilvl w:val="0"/>
          <w:numId w:val="1"/>
        </w:numPr>
        <w:rPr>
          <w:sz w:val="24"/>
          <w:szCs w:val="24"/>
        </w:rPr>
      </w:pPr>
      <w:r w:rsidRPr="008A2B4F">
        <w:rPr>
          <w:b/>
          <w:bCs/>
          <w:sz w:val="24"/>
          <w:szCs w:val="24"/>
        </w:rPr>
        <w:t>Salaried Employees</w:t>
      </w:r>
      <w:r w:rsidRPr="008A2B4F">
        <w:rPr>
          <w:sz w:val="24"/>
          <w:szCs w:val="24"/>
        </w:rPr>
        <w:t xml:space="preserve">: Verify that the employee’s share of the lowest-cost self-only coverage does not exceed 8.39% of their </w:t>
      </w:r>
      <w:r w:rsidRPr="008A2B4F">
        <w:rPr>
          <w:b/>
          <w:bCs/>
          <w:sz w:val="24"/>
          <w:szCs w:val="24"/>
        </w:rPr>
        <w:t>W-2 Box 1 income</w:t>
      </w:r>
      <w:r w:rsidRPr="008A2B4F">
        <w:rPr>
          <w:sz w:val="24"/>
          <w:szCs w:val="24"/>
        </w:rPr>
        <w:t xml:space="preserve"> divided by 12 months.</w:t>
      </w:r>
    </w:p>
    <w:p w14:paraId="7E326992" w14:textId="77777777" w:rsidR="008A2B4F" w:rsidRPr="008A2B4F" w:rsidRDefault="008A2B4F" w:rsidP="008A2B4F">
      <w:pPr>
        <w:numPr>
          <w:ilvl w:val="1"/>
          <w:numId w:val="1"/>
        </w:numPr>
        <w:rPr>
          <w:sz w:val="24"/>
          <w:szCs w:val="24"/>
        </w:rPr>
      </w:pPr>
      <w:r w:rsidRPr="008A2B4F">
        <w:rPr>
          <w:sz w:val="24"/>
          <w:szCs w:val="24"/>
        </w:rPr>
        <w:t>Example: If an employee’s annual W-2 Box 1 income is $60,000, the monthly affordability limit is calculated as follows:</w:t>
      </w:r>
    </w:p>
    <w:p w14:paraId="6F09033E" w14:textId="5F69428D" w:rsidR="008A2B4F" w:rsidRPr="008A2B4F" w:rsidRDefault="008A2B4F" w:rsidP="00ED104C">
      <w:pPr>
        <w:ind w:left="1440"/>
        <w:rPr>
          <w:sz w:val="24"/>
          <w:szCs w:val="24"/>
        </w:rPr>
      </w:pPr>
      <w:r w:rsidRPr="008A2B4F">
        <w:rPr>
          <w:sz w:val="24"/>
          <w:szCs w:val="24"/>
        </w:rPr>
        <w:t>The employee’s monthly premium contribution</w:t>
      </w:r>
      <w:r w:rsidRPr="00ED104C">
        <w:rPr>
          <w:sz w:val="24"/>
          <w:szCs w:val="24"/>
        </w:rPr>
        <w:t xml:space="preserve"> towards the Lowest Cost </w:t>
      </w:r>
      <w:r w:rsidR="00ED104C" w:rsidRPr="00ED104C">
        <w:rPr>
          <w:sz w:val="24"/>
          <w:szCs w:val="24"/>
        </w:rPr>
        <w:t xml:space="preserve">plan </w:t>
      </w:r>
      <w:r w:rsidR="00ED104C" w:rsidRPr="008A2B4F">
        <w:rPr>
          <w:sz w:val="24"/>
          <w:szCs w:val="24"/>
        </w:rPr>
        <w:t>should</w:t>
      </w:r>
      <w:r w:rsidRPr="008A2B4F">
        <w:rPr>
          <w:sz w:val="24"/>
          <w:szCs w:val="24"/>
        </w:rPr>
        <w:t xml:space="preserve"> not exceed $419.50.</w:t>
      </w:r>
    </w:p>
    <w:p w14:paraId="47CE4F71" w14:textId="77777777" w:rsidR="008A2B4F" w:rsidRPr="008A2B4F" w:rsidRDefault="008A2B4F" w:rsidP="008A2B4F">
      <w:pPr>
        <w:numPr>
          <w:ilvl w:val="0"/>
          <w:numId w:val="1"/>
        </w:numPr>
        <w:rPr>
          <w:sz w:val="24"/>
          <w:szCs w:val="24"/>
        </w:rPr>
      </w:pPr>
      <w:r w:rsidRPr="008A2B4F">
        <w:rPr>
          <w:b/>
          <w:bCs/>
          <w:sz w:val="24"/>
          <w:szCs w:val="24"/>
        </w:rPr>
        <w:t>Hourly Employees</w:t>
      </w:r>
      <w:r w:rsidRPr="008A2B4F">
        <w:rPr>
          <w:sz w:val="24"/>
          <w:szCs w:val="24"/>
        </w:rPr>
        <w:t>: Verify affordability using an assumed 130 hours per month. The calculation is as follows:</w:t>
      </w:r>
    </w:p>
    <w:p w14:paraId="50CA8DDF" w14:textId="77777777" w:rsidR="008A2B4F" w:rsidRPr="00ED104C" w:rsidRDefault="008A2B4F" w:rsidP="00ED104C">
      <w:pPr>
        <w:pStyle w:val="ListParagraph"/>
        <w:numPr>
          <w:ilvl w:val="1"/>
          <w:numId w:val="1"/>
        </w:numPr>
        <w:rPr>
          <w:sz w:val="24"/>
          <w:szCs w:val="24"/>
        </w:rPr>
      </w:pPr>
      <w:r w:rsidRPr="00ED104C">
        <w:rPr>
          <w:sz w:val="24"/>
          <w:szCs w:val="24"/>
        </w:rPr>
        <w:t>For example, if an hourly rate is $20, the monthly affordability threshold would be:</w:t>
      </w:r>
    </w:p>
    <w:p w14:paraId="05B18C77" w14:textId="77777777" w:rsidR="008A2B4F" w:rsidRPr="00ED104C" w:rsidRDefault="008A2B4F" w:rsidP="00ED104C">
      <w:pPr>
        <w:pStyle w:val="ListParagraph"/>
        <w:numPr>
          <w:ilvl w:val="1"/>
          <w:numId w:val="1"/>
        </w:numPr>
        <w:rPr>
          <w:sz w:val="24"/>
          <w:szCs w:val="24"/>
        </w:rPr>
      </w:pPr>
      <w:r w:rsidRPr="00ED104C">
        <w:rPr>
          <w:sz w:val="24"/>
          <w:szCs w:val="24"/>
        </w:rPr>
        <w:t>The employee’s monthly premium contribution should not exceed $217.94.</w:t>
      </w:r>
    </w:p>
    <w:p w14:paraId="07666CA7" w14:textId="77777777" w:rsidR="008A2B4F" w:rsidRPr="008A2B4F" w:rsidRDefault="00673A15" w:rsidP="008A2B4F">
      <w:pPr>
        <w:rPr>
          <w:sz w:val="24"/>
          <w:szCs w:val="24"/>
        </w:rPr>
      </w:pPr>
      <w:r>
        <w:rPr>
          <w:sz w:val="24"/>
          <w:szCs w:val="24"/>
        </w:rPr>
        <w:pict w14:anchorId="6D89C53D">
          <v:rect id="_x0000_i1026" style="width:0;height:1.5pt" o:hralign="center" o:hrstd="t" o:hr="t" fillcolor="#a0a0a0" stroked="f"/>
        </w:pict>
      </w:r>
    </w:p>
    <w:p w14:paraId="7F62F7B7" w14:textId="77777777" w:rsidR="008A2B4F" w:rsidRPr="008A2B4F" w:rsidRDefault="008A2B4F" w:rsidP="008A2B4F">
      <w:pPr>
        <w:rPr>
          <w:b/>
          <w:bCs/>
          <w:sz w:val="24"/>
          <w:szCs w:val="24"/>
        </w:rPr>
      </w:pPr>
      <w:r w:rsidRPr="008A2B4F">
        <w:rPr>
          <w:b/>
          <w:bCs/>
          <w:sz w:val="24"/>
          <w:szCs w:val="24"/>
        </w:rPr>
        <w:t>2. Form 1095-C Review</w:t>
      </w:r>
    </w:p>
    <w:p w14:paraId="12C61867" w14:textId="77777777" w:rsidR="008A2B4F" w:rsidRPr="008A2B4F" w:rsidRDefault="008A2B4F" w:rsidP="008A2B4F">
      <w:pPr>
        <w:rPr>
          <w:sz w:val="24"/>
          <w:szCs w:val="24"/>
        </w:rPr>
      </w:pPr>
      <w:r w:rsidRPr="008A2B4F">
        <w:rPr>
          <w:sz w:val="24"/>
          <w:szCs w:val="24"/>
        </w:rPr>
        <w:t>Each employee eligible for coverage must receive a complete and accurate Form 1095-C. Key sections to review include:</w:t>
      </w:r>
    </w:p>
    <w:p w14:paraId="54A2D0B4" w14:textId="3962AD2D" w:rsidR="008A2B4F" w:rsidRPr="008A2B4F" w:rsidRDefault="008A2B4F" w:rsidP="008A2B4F">
      <w:pPr>
        <w:numPr>
          <w:ilvl w:val="0"/>
          <w:numId w:val="2"/>
        </w:numPr>
        <w:rPr>
          <w:sz w:val="24"/>
          <w:szCs w:val="24"/>
        </w:rPr>
      </w:pPr>
      <w:r w:rsidRPr="008A2B4F">
        <w:rPr>
          <w:b/>
          <w:bCs/>
          <w:sz w:val="24"/>
          <w:szCs w:val="24"/>
        </w:rPr>
        <w:t>Section 14: Offer of Coverage Codes</w:t>
      </w:r>
      <w:r w:rsidRPr="00ED104C">
        <w:rPr>
          <w:b/>
          <w:bCs/>
          <w:sz w:val="24"/>
          <w:szCs w:val="24"/>
        </w:rPr>
        <w:t xml:space="preserve"> </w:t>
      </w:r>
      <w:r w:rsidR="00ED104C" w:rsidRPr="00ED104C">
        <w:rPr>
          <w:b/>
          <w:bCs/>
          <w:sz w:val="24"/>
          <w:szCs w:val="24"/>
        </w:rPr>
        <w:t>(Always</w:t>
      </w:r>
      <w:r w:rsidRPr="00ED104C">
        <w:rPr>
          <w:b/>
          <w:bCs/>
          <w:sz w:val="24"/>
          <w:szCs w:val="24"/>
        </w:rPr>
        <w:t xml:space="preserve"> Use </w:t>
      </w:r>
      <w:r w:rsidRPr="00ED104C">
        <w:rPr>
          <w:b/>
          <w:bCs/>
          <w:sz w:val="24"/>
          <w:szCs w:val="24"/>
          <w:u w:val="single"/>
        </w:rPr>
        <w:t xml:space="preserve">lowest </w:t>
      </w:r>
      <w:r w:rsidR="00ED104C" w:rsidRPr="00ED104C">
        <w:rPr>
          <w:b/>
          <w:bCs/>
          <w:sz w:val="24"/>
          <w:szCs w:val="24"/>
          <w:u w:val="single"/>
        </w:rPr>
        <w:t>Cost</w:t>
      </w:r>
      <w:r w:rsidR="00ED104C" w:rsidRPr="00ED104C">
        <w:rPr>
          <w:b/>
          <w:bCs/>
          <w:sz w:val="24"/>
          <w:szCs w:val="24"/>
        </w:rPr>
        <w:t xml:space="preserve"> Min</w:t>
      </w:r>
      <w:r w:rsidRPr="00ED104C">
        <w:rPr>
          <w:b/>
          <w:bCs/>
          <w:sz w:val="24"/>
          <w:szCs w:val="24"/>
        </w:rPr>
        <w:t xml:space="preserve"> Value Plan)</w:t>
      </w:r>
    </w:p>
    <w:p w14:paraId="052D6675" w14:textId="77777777" w:rsidR="008A2B4F" w:rsidRPr="008A2B4F" w:rsidRDefault="008A2B4F" w:rsidP="008A2B4F">
      <w:pPr>
        <w:numPr>
          <w:ilvl w:val="1"/>
          <w:numId w:val="2"/>
        </w:numPr>
        <w:tabs>
          <w:tab w:val="num" w:pos="1440"/>
        </w:tabs>
        <w:rPr>
          <w:sz w:val="24"/>
          <w:szCs w:val="24"/>
        </w:rPr>
      </w:pPr>
      <w:r w:rsidRPr="008A2B4F">
        <w:rPr>
          <w:sz w:val="24"/>
          <w:szCs w:val="24"/>
        </w:rPr>
        <w:t xml:space="preserve">Ensure that an Offer of Coverage code is entered for </w:t>
      </w:r>
      <w:r w:rsidRPr="008A2B4F">
        <w:rPr>
          <w:b/>
          <w:bCs/>
          <w:sz w:val="24"/>
          <w:szCs w:val="24"/>
        </w:rPr>
        <w:t>each month</w:t>
      </w:r>
      <w:r w:rsidRPr="008A2B4F">
        <w:rPr>
          <w:sz w:val="24"/>
          <w:szCs w:val="24"/>
        </w:rPr>
        <w:t xml:space="preserve"> of the calendar year 2024. Common codes include:</w:t>
      </w:r>
    </w:p>
    <w:p w14:paraId="39C03A8C" w14:textId="3F7CB729" w:rsidR="008A2B4F" w:rsidRPr="00ED104C" w:rsidRDefault="008A2B4F" w:rsidP="008A2B4F">
      <w:pPr>
        <w:numPr>
          <w:ilvl w:val="2"/>
          <w:numId w:val="2"/>
        </w:numPr>
        <w:rPr>
          <w:sz w:val="24"/>
          <w:szCs w:val="24"/>
        </w:rPr>
      </w:pPr>
      <w:r w:rsidRPr="008A2B4F">
        <w:rPr>
          <w:b/>
          <w:bCs/>
          <w:sz w:val="24"/>
          <w:szCs w:val="24"/>
        </w:rPr>
        <w:t>Code 1A:</w:t>
      </w:r>
      <w:r w:rsidRPr="008A2B4F">
        <w:rPr>
          <w:sz w:val="24"/>
          <w:szCs w:val="24"/>
        </w:rPr>
        <w:t xml:space="preserve"> Qualifying offer providing minimum essential coverage </w:t>
      </w:r>
      <w:r w:rsidRPr="00ED104C">
        <w:rPr>
          <w:sz w:val="24"/>
          <w:szCs w:val="24"/>
        </w:rPr>
        <w:t xml:space="preserve">meets Federal Poverty Level </w:t>
      </w:r>
      <w:r w:rsidR="00ED104C" w:rsidRPr="00ED104C">
        <w:rPr>
          <w:sz w:val="24"/>
          <w:szCs w:val="24"/>
        </w:rPr>
        <w:t>(Single</w:t>
      </w:r>
      <w:r w:rsidRPr="00ED104C">
        <w:rPr>
          <w:sz w:val="24"/>
          <w:szCs w:val="24"/>
        </w:rPr>
        <w:t xml:space="preserve">) </w:t>
      </w:r>
      <w:r w:rsidRPr="008A2B4F">
        <w:rPr>
          <w:sz w:val="24"/>
          <w:szCs w:val="24"/>
        </w:rPr>
        <w:t>affordable rate.</w:t>
      </w:r>
      <w:r w:rsidRPr="00ED104C">
        <w:rPr>
          <w:sz w:val="24"/>
          <w:szCs w:val="24"/>
        </w:rPr>
        <w:t xml:space="preserve"> The 2024 </w:t>
      </w:r>
      <w:r w:rsidRPr="00ED104C">
        <w:rPr>
          <w:b/>
          <w:bCs/>
          <w:sz w:val="24"/>
          <w:szCs w:val="24"/>
          <w:u w:val="single"/>
        </w:rPr>
        <w:lastRenderedPageBreak/>
        <w:t>federal poverty line</w:t>
      </w:r>
      <w:r w:rsidRPr="00ED104C">
        <w:rPr>
          <w:sz w:val="24"/>
          <w:szCs w:val="24"/>
        </w:rPr>
        <w:t xml:space="preserve"> for a one-person household in the 48 contiguous states and the District of Columbia is $15,060 ($15,060 @8.39% /12 = $105.29)</w:t>
      </w:r>
    </w:p>
    <w:p w14:paraId="2079602D" w14:textId="4E9902CC" w:rsidR="008A2B4F" w:rsidRPr="008A2B4F" w:rsidRDefault="008A2B4F" w:rsidP="008A2B4F">
      <w:pPr>
        <w:numPr>
          <w:ilvl w:val="2"/>
          <w:numId w:val="2"/>
        </w:numPr>
        <w:rPr>
          <w:sz w:val="24"/>
          <w:szCs w:val="24"/>
        </w:rPr>
      </w:pPr>
      <w:r w:rsidRPr="008A2B4F">
        <w:rPr>
          <w:b/>
          <w:bCs/>
          <w:sz w:val="24"/>
          <w:szCs w:val="24"/>
        </w:rPr>
        <w:t>Code 1</w:t>
      </w:r>
      <w:r w:rsidRPr="00ED104C">
        <w:rPr>
          <w:b/>
          <w:bCs/>
          <w:sz w:val="24"/>
          <w:szCs w:val="24"/>
        </w:rPr>
        <w:t xml:space="preserve">G: No Offer of a Qualified Plan was Made that </w:t>
      </w:r>
      <w:r w:rsidR="00ED104C" w:rsidRPr="00ED104C">
        <w:rPr>
          <w:b/>
          <w:bCs/>
          <w:sz w:val="24"/>
          <w:szCs w:val="24"/>
        </w:rPr>
        <w:t>month.</w:t>
      </w:r>
    </w:p>
    <w:p w14:paraId="1E92CE80" w14:textId="067F3E2A" w:rsidR="008A2B4F" w:rsidRPr="00ED104C" w:rsidRDefault="008A2B4F" w:rsidP="008A2B4F">
      <w:pPr>
        <w:numPr>
          <w:ilvl w:val="2"/>
          <w:numId w:val="2"/>
        </w:numPr>
        <w:rPr>
          <w:sz w:val="24"/>
          <w:szCs w:val="24"/>
        </w:rPr>
      </w:pPr>
      <w:r w:rsidRPr="008A2B4F">
        <w:rPr>
          <w:b/>
          <w:bCs/>
          <w:sz w:val="24"/>
          <w:szCs w:val="24"/>
        </w:rPr>
        <w:t>Code 1E:</w:t>
      </w:r>
      <w:r w:rsidRPr="008A2B4F">
        <w:rPr>
          <w:sz w:val="24"/>
          <w:szCs w:val="24"/>
        </w:rPr>
        <w:t xml:space="preserve"> Minimum essential coverage for employee and dependents</w:t>
      </w:r>
      <w:r w:rsidRPr="00ED104C">
        <w:rPr>
          <w:sz w:val="24"/>
          <w:szCs w:val="24"/>
        </w:rPr>
        <w:t xml:space="preserve"> at the Hrly or W2 Box 1 Affordability Measure</w:t>
      </w:r>
      <w:r w:rsidR="00ED104C" w:rsidRPr="00ED104C">
        <w:rPr>
          <w:sz w:val="24"/>
          <w:szCs w:val="24"/>
        </w:rPr>
        <w:t xml:space="preserve">. </w:t>
      </w:r>
      <w:r w:rsidRPr="00ED104C">
        <w:rPr>
          <w:sz w:val="24"/>
          <w:szCs w:val="24"/>
        </w:rPr>
        <w:t xml:space="preserve">Tax Authority will use the Following Formulary </w:t>
      </w:r>
      <w:r w:rsidR="00ED104C" w:rsidRPr="00ED104C">
        <w:rPr>
          <w:b/>
          <w:bCs/>
          <w:sz w:val="24"/>
          <w:szCs w:val="24"/>
        </w:rPr>
        <w:t>(Earliest</w:t>
      </w:r>
      <w:r w:rsidRPr="00ED104C">
        <w:rPr>
          <w:b/>
          <w:bCs/>
          <w:sz w:val="24"/>
          <w:szCs w:val="24"/>
        </w:rPr>
        <w:t xml:space="preserve"> Hrly Rate in 2024 Tax Year @ 130 </w:t>
      </w:r>
      <w:r w:rsidR="00ED104C" w:rsidRPr="00ED104C">
        <w:rPr>
          <w:b/>
          <w:bCs/>
          <w:sz w:val="24"/>
          <w:szCs w:val="24"/>
        </w:rPr>
        <w:t>Hrs.</w:t>
      </w:r>
      <w:r w:rsidRPr="00ED104C">
        <w:rPr>
          <w:b/>
          <w:bCs/>
          <w:sz w:val="24"/>
          <w:szCs w:val="24"/>
        </w:rPr>
        <w:t xml:space="preserve"> @8.39%)</w:t>
      </w:r>
    </w:p>
    <w:p w14:paraId="6BC3FB60" w14:textId="0DC78166" w:rsidR="008A2B4F" w:rsidRPr="00ED104C" w:rsidRDefault="008A2B4F" w:rsidP="009E1F9E">
      <w:pPr>
        <w:numPr>
          <w:ilvl w:val="2"/>
          <w:numId w:val="2"/>
        </w:numPr>
        <w:rPr>
          <w:sz w:val="24"/>
          <w:szCs w:val="24"/>
        </w:rPr>
      </w:pPr>
      <w:r w:rsidRPr="008A2B4F">
        <w:rPr>
          <w:b/>
          <w:bCs/>
          <w:sz w:val="24"/>
          <w:szCs w:val="24"/>
        </w:rPr>
        <w:t>Code 1</w:t>
      </w:r>
      <w:r w:rsidRPr="00ED104C">
        <w:rPr>
          <w:b/>
          <w:bCs/>
          <w:sz w:val="24"/>
          <w:szCs w:val="24"/>
        </w:rPr>
        <w:t>H</w:t>
      </w:r>
      <w:r w:rsidRPr="008A2B4F">
        <w:rPr>
          <w:b/>
          <w:bCs/>
          <w:sz w:val="24"/>
          <w:szCs w:val="24"/>
        </w:rPr>
        <w:t>:</w:t>
      </w:r>
      <w:r w:rsidRPr="008A2B4F">
        <w:rPr>
          <w:sz w:val="24"/>
          <w:szCs w:val="24"/>
        </w:rPr>
        <w:t xml:space="preserve"> </w:t>
      </w:r>
      <w:r w:rsidRPr="00ED104C">
        <w:rPr>
          <w:sz w:val="24"/>
          <w:szCs w:val="24"/>
        </w:rPr>
        <w:t xml:space="preserve">No </w:t>
      </w:r>
      <w:r w:rsidR="000B0395" w:rsidRPr="00ED104C">
        <w:rPr>
          <w:sz w:val="24"/>
          <w:szCs w:val="24"/>
        </w:rPr>
        <w:t xml:space="preserve">Affordable </w:t>
      </w:r>
      <w:r w:rsidRPr="00ED104C">
        <w:rPr>
          <w:sz w:val="24"/>
          <w:szCs w:val="24"/>
        </w:rPr>
        <w:t xml:space="preserve">Offer of Coverage was Made that </w:t>
      </w:r>
      <w:r w:rsidR="00ED104C" w:rsidRPr="00ED104C">
        <w:rPr>
          <w:sz w:val="24"/>
          <w:szCs w:val="24"/>
        </w:rPr>
        <w:t>Month.</w:t>
      </w:r>
      <w:r w:rsidRPr="00ED104C">
        <w:rPr>
          <w:sz w:val="24"/>
          <w:szCs w:val="24"/>
        </w:rPr>
        <w:t xml:space="preserve"> </w:t>
      </w:r>
    </w:p>
    <w:p w14:paraId="05136D21" w14:textId="78AE8FE4" w:rsidR="008A2B4F" w:rsidRPr="00ED104C" w:rsidRDefault="008A2B4F" w:rsidP="009E1F9E">
      <w:pPr>
        <w:numPr>
          <w:ilvl w:val="2"/>
          <w:numId w:val="2"/>
        </w:numPr>
        <w:rPr>
          <w:sz w:val="24"/>
          <w:szCs w:val="24"/>
        </w:rPr>
      </w:pPr>
      <w:r w:rsidRPr="00ED104C">
        <w:rPr>
          <w:b/>
          <w:bCs/>
          <w:sz w:val="24"/>
          <w:szCs w:val="24"/>
        </w:rPr>
        <w:t>Note</w:t>
      </w:r>
      <w:r w:rsidR="00ED104C" w:rsidRPr="00ED104C">
        <w:rPr>
          <w:b/>
          <w:bCs/>
          <w:sz w:val="24"/>
          <w:szCs w:val="24"/>
        </w:rPr>
        <w:t>* Section</w:t>
      </w:r>
      <w:r w:rsidRPr="00ED104C">
        <w:rPr>
          <w:b/>
          <w:bCs/>
          <w:sz w:val="24"/>
          <w:szCs w:val="24"/>
        </w:rPr>
        <w:t xml:space="preserve"> 16-</w:t>
      </w:r>
      <w:r w:rsidRPr="00ED104C">
        <w:rPr>
          <w:sz w:val="24"/>
          <w:szCs w:val="24"/>
        </w:rPr>
        <w:t xml:space="preserve"> Will have a response code to No Offer</w:t>
      </w:r>
    </w:p>
    <w:p w14:paraId="0822E596" w14:textId="77777777" w:rsidR="008A2B4F" w:rsidRPr="008A2B4F" w:rsidRDefault="008A2B4F" w:rsidP="000B0395">
      <w:pPr>
        <w:ind w:left="2160"/>
        <w:rPr>
          <w:sz w:val="24"/>
          <w:szCs w:val="24"/>
        </w:rPr>
      </w:pPr>
    </w:p>
    <w:p w14:paraId="0108BC7A" w14:textId="77777777" w:rsidR="008A2B4F" w:rsidRPr="008A2B4F" w:rsidRDefault="008A2B4F" w:rsidP="008A2B4F">
      <w:pPr>
        <w:numPr>
          <w:ilvl w:val="0"/>
          <w:numId w:val="2"/>
        </w:numPr>
        <w:rPr>
          <w:sz w:val="24"/>
          <w:szCs w:val="24"/>
        </w:rPr>
      </w:pPr>
      <w:r w:rsidRPr="008A2B4F">
        <w:rPr>
          <w:b/>
          <w:bCs/>
          <w:sz w:val="24"/>
          <w:szCs w:val="24"/>
        </w:rPr>
        <w:t>Section 15: Employee Share of Premium</w:t>
      </w:r>
    </w:p>
    <w:p w14:paraId="47333BBC" w14:textId="77777777" w:rsidR="008A2B4F" w:rsidRPr="008A2B4F" w:rsidRDefault="008A2B4F" w:rsidP="008A2B4F">
      <w:pPr>
        <w:numPr>
          <w:ilvl w:val="1"/>
          <w:numId w:val="2"/>
        </w:numPr>
        <w:tabs>
          <w:tab w:val="num" w:pos="1440"/>
        </w:tabs>
        <w:rPr>
          <w:sz w:val="24"/>
          <w:szCs w:val="24"/>
        </w:rPr>
      </w:pPr>
      <w:r w:rsidRPr="008A2B4F">
        <w:rPr>
          <w:sz w:val="24"/>
          <w:szCs w:val="24"/>
        </w:rPr>
        <w:t xml:space="preserve">Confirm that the </w:t>
      </w:r>
      <w:r w:rsidRPr="008A2B4F">
        <w:rPr>
          <w:b/>
          <w:bCs/>
          <w:sz w:val="24"/>
          <w:szCs w:val="24"/>
        </w:rPr>
        <w:t>employee’s monthly premium share</w:t>
      </w:r>
      <w:r w:rsidRPr="008A2B4F">
        <w:rPr>
          <w:sz w:val="24"/>
          <w:szCs w:val="24"/>
        </w:rPr>
        <w:t xml:space="preserve"> for the lowest-cost self-only coverage is correctly entered for months when the employee was eligible for coverage.</w:t>
      </w:r>
    </w:p>
    <w:p w14:paraId="2D5AA60D" w14:textId="51AADB7E" w:rsidR="000B0395" w:rsidRPr="00ED104C" w:rsidRDefault="008A2B4F" w:rsidP="000B0395">
      <w:pPr>
        <w:pStyle w:val="ListParagraph"/>
        <w:numPr>
          <w:ilvl w:val="1"/>
          <w:numId w:val="2"/>
        </w:numPr>
        <w:rPr>
          <w:sz w:val="24"/>
          <w:szCs w:val="24"/>
        </w:rPr>
      </w:pPr>
      <w:r w:rsidRPr="00ED104C">
        <w:rPr>
          <w:sz w:val="24"/>
          <w:szCs w:val="24"/>
        </w:rPr>
        <w:t>This figure should align with the affordability calculations outlined above.</w:t>
      </w:r>
    </w:p>
    <w:p w14:paraId="0850EA66" w14:textId="72022DB3" w:rsidR="000B0395" w:rsidRPr="00ED104C" w:rsidRDefault="000B0395" w:rsidP="000B0395">
      <w:pPr>
        <w:pStyle w:val="ListParagraph"/>
        <w:numPr>
          <w:ilvl w:val="2"/>
          <w:numId w:val="2"/>
        </w:numPr>
        <w:rPr>
          <w:sz w:val="24"/>
          <w:szCs w:val="24"/>
        </w:rPr>
      </w:pPr>
      <w:r w:rsidRPr="00ED104C">
        <w:rPr>
          <w:sz w:val="24"/>
          <w:szCs w:val="24"/>
        </w:rPr>
        <w:t xml:space="preserve">Hrly- @130 </w:t>
      </w:r>
      <w:r w:rsidR="00ED104C" w:rsidRPr="00ED104C">
        <w:rPr>
          <w:sz w:val="24"/>
          <w:szCs w:val="24"/>
        </w:rPr>
        <w:t>Hrs.</w:t>
      </w:r>
      <w:r w:rsidRPr="00ED104C">
        <w:rPr>
          <w:sz w:val="24"/>
          <w:szCs w:val="24"/>
        </w:rPr>
        <w:t xml:space="preserve"> @ 8.39%</w:t>
      </w:r>
    </w:p>
    <w:p w14:paraId="429DA819" w14:textId="63B3F0BB" w:rsidR="000B0395" w:rsidRPr="00ED104C" w:rsidRDefault="000B0395" w:rsidP="000B0395">
      <w:pPr>
        <w:pStyle w:val="ListParagraph"/>
        <w:numPr>
          <w:ilvl w:val="2"/>
          <w:numId w:val="2"/>
        </w:numPr>
        <w:rPr>
          <w:sz w:val="24"/>
          <w:szCs w:val="24"/>
        </w:rPr>
      </w:pPr>
      <w:r w:rsidRPr="00ED104C">
        <w:rPr>
          <w:sz w:val="24"/>
          <w:szCs w:val="24"/>
        </w:rPr>
        <w:t xml:space="preserve">W2 Box 1 Income @8.39% / # Months </w:t>
      </w:r>
      <w:r w:rsidR="00ED104C" w:rsidRPr="00ED104C">
        <w:rPr>
          <w:sz w:val="24"/>
          <w:szCs w:val="24"/>
        </w:rPr>
        <w:t>worked.</w:t>
      </w:r>
    </w:p>
    <w:p w14:paraId="4C04FB1D" w14:textId="77777777" w:rsidR="008A2B4F" w:rsidRPr="008A2B4F" w:rsidRDefault="008A2B4F" w:rsidP="008A2B4F">
      <w:pPr>
        <w:numPr>
          <w:ilvl w:val="0"/>
          <w:numId w:val="2"/>
        </w:numPr>
        <w:rPr>
          <w:sz w:val="24"/>
          <w:szCs w:val="24"/>
        </w:rPr>
      </w:pPr>
      <w:r w:rsidRPr="008A2B4F">
        <w:rPr>
          <w:b/>
          <w:bCs/>
          <w:sz w:val="24"/>
          <w:szCs w:val="24"/>
        </w:rPr>
        <w:t>Section 16: Safe Harbor Codes</w:t>
      </w:r>
    </w:p>
    <w:p w14:paraId="76225E26" w14:textId="77777777" w:rsidR="008A2B4F" w:rsidRPr="00ED104C" w:rsidRDefault="008A2B4F" w:rsidP="008A2B4F">
      <w:pPr>
        <w:numPr>
          <w:ilvl w:val="1"/>
          <w:numId w:val="2"/>
        </w:numPr>
        <w:tabs>
          <w:tab w:val="num" w:pos="1440"/>
        </w:tabs>
        <w:rPr>
          <w:sz w:val="24"/>
          <w:szCs w:val="24"/>
        </w:rPr>
      </w:pPr>
      <w:r w:rsidRPr="008A2B4F">
        <w:rPr>
          <w:sz w:val="24"/>
          <w:szCs w:val="24"/>
        </w:rPr>
        <w:t xml:space="preserve">Verify that a </w:t>
      </w:r>
      <w:r w:rsidRPr="008A2B4F">
        <w:rPr>
          <w:b/>
          <w:bCs/>
          <w:sz w:val="24"/>
          <w:szCs w:val="24"/>
        </w:rPr>
        <w:t>Response Code</w:t>
      </w:r>
      <w:r w:rsidRPr="008A2B4F">
        <w:rPr>
          <w:sz w:val="24"/>
          <w:szCs w:val="24"/>
        </w:rPr>
        <w:t xml:space="preserve"> is entered for every month of 2024 to document safe harbor or other relevant statuses. Common codes include:</w:t>
      </w:r>
    </w:p>
    <w:p w14:paraId="05F2C1CF" w14:textId="645DA85F" w:rsidR="000B0395" w:rsidRPr="00ED104C" w:rsidRDefault="000B0395" w:rsidP="000B0395">
      <w:pPr>
        <w:numPr>
          <w:ilvl w:val="2"/>
          <w:numId w:val="2"/>
        </w:numPr>
        <w:rPr>
          <w:sz w:val="24"/>
          <w:szCs w:val="24"/>
        </w:rPr>
      </w:pPr>
      <w:r w:rsidRPr="00ED104C">
        <w:rPr>
          <w:sz w:val="24"/>
          <w:szCs w:val="24"/>
        </w:rPr>
        <w:t xml:space="preserve">Code 2A </w:t>
      </w:r>
      <w:r w:rsidR="00ED104C" w:rsidRPr="00ED104C">
        <w:rPr>
          <w:sz w:val="24"/>
          <w:szCs w:val="24"/>
        </w:rPr>
        <w:t>Employee was</w:t>
      </w:r>
      <w:r w:rsidRPr="00ED104C">
        <w:rPr>
          <w:sz w:val="24"/>
          <w:szCs w:val="24"/>
        </w:rPr>
        <w:t xml:space="preserve"> not employed that </w:t>
      </w:r>
      <w:r w:rsidR="00ED104C" w:rsidRPr="00ED104C">
        <w:rPr>
          <w:sz w:val="24"/>
          <w:szCs w:val="24"/>
        </w:rPr>
        <w:t>Month.</w:t>
      </w:r>
    </w:p>
    <w:p w14:paraId="7AB07CC7" w14:textId="1FA48AFC" w:rsidR="000B0395" w:rsidRPr="00ED104C" w:rsidRDefault="000B0395" w:rsidP="000B0395">
      <w:pPr>
        <w:numPr>
          <w:ilvl w:val="2"/>
          <w:numId w:val="2"/>
        </w:numPr>
        <w:rPr>
          <w:sz w:val="24"/>
          <w:szCs w:val="24"/>
        </w:rPr>
      </w:pPr>
      <w:r w:rsidRPr="00ED104C">
        <w:rPr>
          <w:sz w:val="24"/>
          <w:szCs w:val="24"/>
        </w:rPr>
        <w:t>Code 2B Employee was Part Time Not Eligible</w:t>
      </w:r>
    </w:p>
    <w:p w14:paraId="45B72378" w14:textId="5D735F82" w:rsidR="000B0395" w:rsidRPr="008A2B4F" w:rsidRDefault="00ED104C" w:rsidP="000B0395">
      <w:pPr>
        <w:numPr>
          <w:ilvl w:val="3"/>
          <w:numId w:val="2"/>
        </w:numPr>
        <w:rPr>
          <w:sz w:val="24"/>
          <w:szCs w:val="24"/>
        </w:rPr>
      </w:pPr>
      <w:r w:rsidRPr="00ED104C">
        <w:rPr>
          <w:sz w:val="24"/>
          <w:szCs w:val="24"/>
        </w:rPr>
        <w:t>Note ACA</w:t>
      </w:r>
      <w:r w:rsidR="000B0395" w:rsidRPr="00ED104C">
        <w:rPr>
          <w:sz w:val="24"/>
          <w:szCs w:val="24"/>
        </w:rPr>
        <w:t xml:space="preserve"> considers 30 </w:t>
      </w:r>
      <w:r w:rsidRPr="00ED104C">
        <w:rPr>
          <w:sz w:val="24"/>
          <w:szCs w:val="24"/>
        </w:rPr>
        <w:t>Hrs.</w:t>
      </w:r>
      <w:r w:rsidR="000B0395" w:rsidRPr="00ED104C">
        <w:rPr>
          <w:sz w:val="24"/>
          <w:szCs w:val="24"/>
        </w:rPr>
        <w:t xml:space="preserve"> week as Full Time</w:t>
      </w:r>
    </w:p>
    <w:p w14:paraId="1F82D71C" w14:textId="77777777" w:rsidR="008A2B4F" w:rsidRPr="008A2B4F" w:rsidRDefault="008A2B4F" w:rsidP="008A2B4F">
      <w:pPr>
        <w:numPr>
          <w:ilvl w:val="2"/>
          <w:numId w:val="2"/>
        </w:numPr>
        <w:rPr>
          <w:sz w:val="24"/>
          <w:szCs w:val="24"/>
        </w:rPr>
      </w:pPr>
      <w:r w:rsidRPr="008A2B4F">
        <w:rPr>
          <w:sz w:val="24"/>
          <w:szCs w:val="24"/>
        </w:rPr>
        <w:t>Code 2C: Employee enrolled in coverage.</w:t>
      </w:r>
    </w:p>
    <w:p w14:paraId="79831806" w14:textId="77777777" w:rsidR="008A2B4F" w:rsidRPr="008A2B4F" w:rsidRDefault="008A2B4F" w:rsidP="008A2B4F">
      <w:pPr>
        <w:numPr>
          <w:ilvl w:val="2"/>
          <w:numId w:val="2"/>
        </w:numPr>
        <w:rPr>
          <w:sz w:val="24"/>
          <w:szCs w:val="24"/>
        </w:rPr>
      </w:pPr>
      <w:r w:rsidRPr="008A2B4F">
        <w:rPr>
          <w:sz w:val="24"/>
          <w:szCs w:val="24"/>
        </w:rPr>
        <w:t>Code 2F: Affordability based on W-2 wages.</w:t>
      </w:r>
    </w:p>
    <w:p w14:paraId="353D89A1" w14:textId="77777777" w:rsidR="008A2B4F" w:rsidRPr="008A2B4F" w:rsidRDefault="008A2B4F" w:rsidP="008A2B4F">
      <w:pPr>
        <w:numPr>
          <w:ilvl w:val="2"/>
          <w:numId w:val="2"/>
        </w:numPr>
        <w:rPr>
          <w:sz w:val="24"/>
          <w:szCs w:val="24"/>
        </w:rPr>
      </w:pPr>
      <w:r w:rsidRPr="008A2B4F">
        <w:rPr>
          <w:sz w:val="24"/>
          <w:szCs w:val="24"/>
        </w:rPr>
        <w:t>Code 2H: Affordability based on the rate of pay.</w:t>
      </w:r>
    </w:p>
    <w:p w14:paraId="14D5AB40" w14:textId="77777777" w:rsidR="008A2B4F" w:rsidRPr="008A2B4F" w:rsidRDefault="00673A15" w:rsidP="008A2B4F">
      <w:pPr>
        <w:rPr>
          <w:sz w:val="24"/>
          <w:szCs w:val="24"/>
        </w:rPr>
      </w:pPr>
      <w:r>
        <w:rPr>
          <w:sz w:val="24"/>
          <w:szCs w:val="24"/>
        </w:rPr>
        <w:pict w14:anchorId="596095D1">
          <v:rect id="_x0000_i1027" style="width:0;height:1.5pt" o:hralign="center" o:hrstd="t" o:hr="t" fillcolor="#a0a0a0" stroked="f"/>
        </w:pict>
      </w:r>
    </w:p>
    <w:p w14:paraId="64176DD8" w14:textId="77777777" w:rsidR="008A2B4F" w:rsidRPr="008A2B4F" w:rsidRDefault="008A2B4F" w:rsidP="008A2B4F">
      <w:pPr>
        <w:rPr>
          <w:b/>
          <w:bCs/>
          <w:sz w:val="24"/>
          <w:szCs w:val="24"/>
        </w:rPr>
      </w:pPr>
      <w:r w:rsidRPr="008A2B4F">
        <w:rPr>
          <w:b/>
          <w:bCs/>
          <w:sz w:val="24"/>
          <w:szCs w:val="24"/>
        </w:rPr>
        <w:t>3. Form 1094-C Review</w:t>
      </w:r>
    </w:p>
    <w:p w14:paraId="71DDEF20" w14:textId="77777777" w:rsidR="008A2B4F" w:rsidRPr="008A2B4F" w:rsidRDefault="008A2B4F" w:rsidP="008A2B4F">
      <w:pPr>
        <w:rPr>
          <w:sz w:val="24"/>
          <w:szCs w:val="24"/>
        </w:rPr>
      </w:pPr>
      <w:r w:rsidRPr="008A2B4F">
        <w:rPr>
          <w:sz w:val="24"/>
          <w:szCs w:val="24"/>
        </w:rPr>
        <w:t>The transmittal Form 1094-C must be consistent with the individual 1095-Cs. Key elements to check include:</w:t>
      </w:r>
    </w:p>
    <w:p w14:paraId="6A2BA1E6" w14:textId="77777777" w:rsidR="008A2B4F" w:rsidRPr="008A2B4F" w:rsidRDefault="008A2B4F" w:rsidP="008A2B4F">
      <w:pPr>
        <w:numPr>
          <w:ilvl w:val="0"/>
          <w:numId w:val="3"/>
        </w:numPr>
        <w:rPr>
          <w:sz w:val="24"/>
          <w:szCs w:val="24"/>
        </w:rPr>
      </w:pPr>
      <w:r w:rsidRPr="008A2B4F">
        <w:rPr>
          <w:b/>
          <w:bCs/>
          <w:sz w:val="24"/>
          <w:szCs w:val="24"/>
        </w:rPr>
        <w:t>Part II: ALE Member Information</w:t>
      </w:r>
    </w:p>
    <w:p w14:paraId="26EED763" w14:textId="77777777" w:rsidR="008A2B4F" w:rsidRPr="008A2B4F" w:rsidRDefault="008A2B4F" w:rsidP="008A2B4F">
      <w:pPr>
        <w:numPr>
          <w:ilvl w:val="1"/>
          <w:numId w:val="3"/>
        </w:numPr>
        <w:rPr>
          <w:sz w:val="24"/>
          <w:szCs w:val="24"/>
        </w:rPr>
      </w:pPr>
      <w:r w:rsidRPr="008A2B4F">
        <w:rPr>
          <w:sz w:val="24"/>
          <w:szCs w:val="24"/>
        </w:rPr>
        <w:lastRenderedPageBreak/>
        <w:t>Ensure that the total number of 1095-Cs issued matches the number reported here.</w:t>
      </w:r>
    </w:p>
    <w:p w14:paraId="33C9BAD8" w14:textId="77777777" w:rsidR="008A2B4F" w:rsidRPr="008A2B4F" w:rsidRDefault="008A2B4F" w:rsidP="008A2B4F">
      <w:pPr>
        <w:numPr>
          <w:ilvl w:val="1"/>
          <w:numId w:val="3"/>
        </w:numPr>
        <w:rPr>
          <w:sz w:val="24"/>
          <w:szCs w:val="24"/>
        </w:rPr>
      </w:pPr>
      <w:r w:rsidRPr="008A2B4F">
        <w:rPr>
          <w:sz w:val="24"/>
          <w:szCs w:val="24"/>
        </w:rPr>
        <w:t>Confirm the "Minimum Essential Coverage" and "Full-Time Employee Count" are accurate for each month.</w:t>
      </w:r>
    </w:p>
    <w:p w14:paraId="5D11CE0E" w14:textId="77777777" w:rsidR="008A2B4F" w:rsidRPr="00ED104C" w:rsidRDefault="008A2B4F" w:rsidP="008A2B4F">
      <w:pPr>
        <w:numPr>
          <w:ilvl w:val="0"/>
          <w:numId w:val="3"/>
        </w:numPr>
        <w:rPr>
          <w:sz w:val="24"/>
          <w:szCs w:val="24"/>
        </w:rPr>
      </w:pPr>
      <w:r w:rsidRPr="008A2B4F">
        <w:rPr>
          <w:b/>
          <w:bCs/>
          <w:sz w:val="24"/>
          <w:szCs w:val="24"/>
        </w:rPr>
        <w:t>Part III: Certifications of Eligibility</w:t>
      </w:r>
    </w:p>
    <w:p w14:paraId="24727F99" w14:textId="7267E9F1" w:rsidR="000B0395" w:rsidRPr="008A2B4F" w:rsidRDefault="000B0395" w:rsidP="000B0395">
      <w:pPr>
        <w:numPr>
          <w:ilvl w:val="1"/>
          <w:numId w:val="3"/>
        </w:numPr>
        <w:rPr>
          <w:sz w:val="24"/>
          <w:szCs w:val="24"/>
        </w:rPr>
      </w:pPr>
      <w:r w:rsidRPr="00ED104C">
        <w:rPr>
          <w:b/>
          <w:bCs/>
          <w:sz w:val="24"/>
          <w:szCs w:val="24"/>
        </w:rPr>
        <w:t xml:space="preserve">Section 22 BOX A or D </w:t>
      </w:r>
    </w:p>
    <w:p w14:paraId="0F1AC3E8" w14:textId="77777777" w:rsidR="008A2B4F" w:rsidRDefault="008A2B4F" w:rsidP="008A2B4F">
      <w:pPr>
        <w:numPr>
          <w:ilvl w:val="1"/>
          <w:numId w:val="3"/>
        </w:numPr>
        <w:rPr>
          <w:sz w:val="24"/>
          <w:szCs w:val="24"/>
        </w:rPr>
      </w:pPr>
      <w:r w:rsidRPr="008A2B4F">
        <w:rPr>
          <w:sz w:val="24"/>
          <w:szCs w:val="24"/>
        </w:rPr>
        <w:t>Verify that the certifications reflect the actual offers and coverage provided during the year.</w:t>
      </w:r>
    </w:p>
    <w:p w14:paraId="0F456DC2" w14:textId="455002A6" w:rsidR="00ED104C" w:rsidRPr="00ED104C" w:rsidRDefault="00ED104C" w:rsidP="00ED104C">
      <w:pPr>
        <w:numPr>
          <w:ilvl w:val="0"/>
          <w:numId w:val="3"/>
        </w:numPr>
        <w:rPr>
          <w:sz w:val="24"/>
          <w:szCs w:val="24"/>
        </w:rPr>
      </w:pPr>
      <w:r w:rsidRPr="008A2B4F">
        <w:rPr>
          <w:b/>
          <w:bCs/>
          <w:sz w:val="24"/>
          <w:szCs w:val="24"/>
        </w:rPr>
        <w:t>Part I</w:t>
      </w:r>
      <w:r>
        <w:rPr>
          <w:b/>
          <w:bCs/>
          <w:sz w:val="24"/>
          <w:szCs w:val="24"/>
        </w:rPr>
        <w:t>V</w:t>
      </w:r>
      <w:r w:rsidRPr="008A2B4F">
        <w:rPr>
          <w:b/>
          <w:bCs/>
          <w:sz w:val="24"/>
          <w:szCs w:val="24"/>
        </w:rPr>
        <w:t xml:space="preserve">: </w:t>
      </w:r>
      <w:r>
        <w:rPr>
          <w:b/>
          <w:bCs/>
          <w:sz w:val="24"/>
          <w:szCs w:val="24"/>
        </w:rPr>
        <w:t xml:space="preserve">If there are Multiple Employers in a Commonly owner group (50% or more shared by same owners), Make sure to do separate su8bmission for Each EIN, as well as List the Names and EINs for each company on the back of each 1094C transmission form. </w:t>
      </w:r>
    </w:p>
    <w:p w14:paraId="085E4E79" w14:textId="77777777" w:rsidR="00ED104C" w:rsidRPr="008A2B4F" w:rsidRDefault="00ED104C" w:rsidP="00ED104C">
      <w:pPr>
        <w:ind w:left="1080"/>
        <w:rPr>
          <w:sz w:val="24"/>
          <w:szCs w:val="24"/>
        </w:rPr>
      </w:pPr>
    </w:p>
    <w:p w14:paraId="10DA6670" w14:textId="77777777" w:rsidR="008A2B4F" w:rsidRPr="008A2B4F" w:rsidRDefault="00673A15" w:rsidP="008A2B4F">
      <w:pPr>
        <w:rPr>
          <w:sz w:val="24"/>
          <w:szCs w:val="24"/>
        </w:rPr>
      </w:pPr>
      <w:r>
        <w:rPr>
          <w:sz w:val="24"/>
          <w:szCs w:val="24"/>
        </w:rPr>
        <w:pict w14:anchorId="6960590D">
          <v:rect id="_x0000_i1028" style="width:0;height:1.5pt" o:hralign="center" o:hrstd="t" o:hr="t" fillcolor="#a0a0a0" stroked="f"/>
        </w:pict>
      </w:r>
    </w:p>
    <w:p w14:paraId="25989149" w14:textId="77777777" w:rsidR="008A2B4F" w:rsidRPr="008A2B4F" w:rsidRDefault="008A2B4F" w:rsidP="008A2B4F">
      <w:pPr>
        <w:rPr>
          <w:b/>
          <w:bCs/>
          <w:sz w:val="24"/>
          <w:szCs w:val="24"/>
        </w:rPr>
      </w:pPr>
      <w:r w:rsidRPr="008A2B4F">
        <w:rPr>
          <w:b/>
          <w:bCs/>
          <w:sz w:val="24"/>
          <w:szCs w:val="24"/>
        </w:rPr>
        <w:t>4. Common Errors to Avoid</w:t>
      </w:r>
    </w:p>
    <w:p w14:paraId="690A52A4" w14:textId="21B5CAF1" w:rsidR="008A2B4F" w:rsidRPr="008A2B4F" w:rsidRDefault="008A2B4F" w:rsidP="008A2B4F">
      <w:pPr>
        <w:numPr>
          <w:ilvl w:val="0"/>
          <w:numId w:val="4"/>
        </w:numPr>
        <w:rPr>
          <w:sz w:val="24"/>
          <w:szCs w:val="24"/>
        </w:rPr>
      </w:pPr>
      <w:r w:rsidRPr="008A2B4F">
        <w:rPr>
          <w:b/>
          <w:bCs/>
          <w:sz w:val="24"/>
          <w:szCs w:val="24"/>
        </w:rPr>
        <w:t>Mismatched Data</w:t>
      </w:r>
      <w:r w:rsidRPr="008A2B4F">
        <w:rPr>
          <w:sz w:val="24"/>
          <w:szCs w:val="24"/>
        </w:rPr>
        <w:t>: Ensure that information in 1095-C forms aligns with payroll and benefits records.</w:t>
      </w:r>
      <w:r w:rsidR="000B0395" w:rsidRPr="00ED104C">
        <w:rPr>
          <w:sz w:val="24"/>
          <w:szCs w:val="24"/>
        </w:rPr>
        <w:t xml:space="preserve"> </w:t>
      </w:r>
      <w:r w:rsidR="00ED104C" w:rsidRPr="00ED104C">
        <w:rPr>
          <w:sz w:val="24"/>
          <w:szCs w:val="24"/>
        </w:rPr>
        <w:t>(Always</w:t>
      </w:r>
      <w:r w:rsidR="000B0395" w:rsidRPr="00ED104C">
        <w:rPr>
          <w:sz w:val="24"/>
          <w:szCs w:val="24"/>
        </w:rPr>
        <w:t xml:space="preserve"> a good idea to audit against W2s)</w:t>
      </w:r>
    </w:p>
    <w:p w14:paraId="4AC12884" w14:textId="0E40EF03" w:rsidR="000B0395" w:rsidRPr="00ED104C" w:rsidRDefault="008A2B4F" w:rsidP="008A2B4F">
      <w:pPr>
        <w:numPr>
          <w:ilvl w:val="0"/>
          <w:numId w:val="4"/>
        </w:numPr>
        <w:rPr>
          <w:sz w:val="24"/>
          <w:szCs w:val="24"/>
        </w:rPr>
      </w:pPr>
      <w:r w:rsidRPr="008A2B4F">
        <w:rPr>
          <w:b/>
          <w:bCs/>
          <w:sz w:val="24"/>
          <w:szCs w:val="24"/>
        </w:rPr>
        <w:t>Missing Codes</w:t>
      </w:r>
      <w:r w:rsidRPr="008A2B4F">
        <w:rPr>
          <w:sz w:val="24"/>
          <w:szCs w:val="24"/>
        </w:rPr>
        <w:t>: Double-check that Sections 14, 15, and 16 of Form 1095-C are fully completed for all applicable months.</w:t>
      </w:r>
      <w:r w:rsidR="000B0395" w:rsidRPr="00ED104C">
        <w:rPr>
          <w:sz w:val="24"/>
          <w:szCs w:val="24"/>
        </w:rPr>
        <w:t xml:space="preserve"> NEVER Leave Section 16 Blank</w:t>
      </w:r>
      <w:r w:rsidR="00ED104C" w:rsidRPr="00ED104C">
        <w:rPr>
          <w:sz w:val="24"/>
          <w:szCs w:val="24"/>
        </w:rPr>
        <w:t xml:space="preserve">. </w:t>
      </w:r>
      <w:r w:rsidR="000B0395" w:rsidRPr="00ED104C">
        <w:rPr>
          <w:sz w:val="24"/>
          <w:szCs w:val="24"/>
        </w:rPr>
        <w:t xml:space="preserve">This indicated on the 1095C that the employee did not receive an Offer of an Affordable plan. </w:t>
      </w:r>
    </w:p>
    <w:p w14:paraId="4C115577" w14:textId="59E895A1" w:rsidR="008A2B4F" w:rsidRPr="008A2B4F" w:rsidRDefault="000B0395" w:rsidP="008A2B4F">
      <w:pPr>
        <w:numPr>
          <w:ilvl w:val="0"/>
          <w:numId w:val="4"/>
        </w:numPr>
        <w:rPr>
          <w:sz w:val="24"/>
          <w:szCs w:val="24"/>
        </w:rPr>
      </w:pPr>
      <w:r w:rsidRPr="00ED104C">
        <w:rPr>
          <w:sz w:val="24"/>
          <w:szCs w:val="24"/>
        </w:rPr>
        <w:t xml:space="preserve">This can result in the Cover document 1094C not Indicating that 95% of eligible Employees were offered an Affordable coverage. </w:t>
      </w:r>
    </w:p>
    <w:p w14:paraId="500881AF" w14:textId="77777777" w:rsidR="008A2B4F" w:rsidRPr="00ED104C" w:rsidRDefault="008A2B4F" w:rsidP="008A2B4F">
      <w:pPr>
        <w:numPr>
          <w:ilvl w:val="0"/>
          <w:numId w:val="4"/>
        </w:numPr>
        <w:rPr>
          <w:sz w:val="24"/>
          <w:szCs w:val="24"/>
        </w:rPr>
      </w:pPr>
      <w:r w:rsidRPr="008A2B4F">
        <w:rPr>
          <w:b/>
          <w:bCs/>
          <w:sz w:val="24"/>
          <w:szCs w:val="24"/>
        </w:rPr>
        <w:t>Affordability Miscalculations</w:t>
      </w:r>
      <w:r w:rsidRPr="008A2B4F">
        <w:rPr>
          <w:sz w:val="24"/>
          <w:szCs w:val="24"/>
        </w:rPr>
        <w:t>: Use precise income data and thresholds to avoid errors.</w:t>
      </w:r>
    </w:p>
    <w:p w14:paraId="4557ED3B" w14:textId="5D4C472C" w:rsidR="000B0395" w:rsidRPr="00ED104C" w:rsidRDefault="000B0395" w:rsidP="000B0395">
      <w:pPr>
        <w:numPr>
          <w:ilvl w:val="1"/>
          <w:numId w:val="4"/>
        </w:numPr>
        <w:rPr>
          <w:sz w:val="24"/>
          <w:szCs w:val="24"/>
        </w:rPr>
      </w:pPr>
      <w:r w:rsidRPr="00ED104C">
        <w:rPr>
          <w:b/>
          <w:bCs/>
          <w:sz w:val="24"/>
          <w:szCs w:val="24"/>
        </w:rPr>
        <w:t xml:space="preserve">Common mistakes </w:t>
      </w:r>
      <w:r w:rsidR="00ED104C" w:rsidRPr="00ED104C">
        <w:rPr>
          <w:b/>
          <w:bCs/>
          <w:sz w:val="24"/>
          <w:szCs w:val="24"/>
        </w:rPr>
        <w:t>are.</w:t>
      </w:r>
      <w:r w:rsidRPr="00ED104C">
        <w:rPr>
          <w:b/>
          <w:bCs/>
          <w:sz w:val="24"/>
          <w:szCs w:val="24"/>
        </w:rPr>
        <w:t xml:space="preserve"> </w:t>
      </w:r>
    </w:p>
    <w:p w14:paraId="2088573D" w14:textId="0A0B9FB6" w:rsidR="000B0395" w:rsidRPr="00ED104C" w:rsidRDefault="000B0395" w:rsidP="000B0395">
      <w:pPr>
        <w:numPr>
          <w:ilvl w:val="2"/>
          <w:numId w:val="4"/>
        </w:numPr>
        <w:rPr>
          <w:sz w:val="24"/>
          <w:szCs w:val="24"/>
        </w:rPr>
      </w:pPr>
      <w:r w:rsidRPr="00ED104C">
        <w:rPr>
          <w:sz w:val="24"/>
          <w:szCs w:val="24"/>
        </w:rPr>
        <w:t>Make sure calc is at 8.39% Income for 2024</w:t>
      </w:r>
    </w:p>
    <w:p w14:paraId="7EE2D33E" w14:textId="58D0AA4B" w:rsidR="000B0395" w:rsidRPr="00ED104C" w:rsidRDefault="000B0395" w:rsidP="000B0395">
      <w:pPr>
        <w:numPr>
          <w:ilvl w:val="2"/>
          <w:numId w:val="4"/>
        </w:numPr>
        <w:rPr>
          <w:sz w:val="24"/>
          <w:szCs w:val="24"/>
        </w:rPr>
      </w:pPr>
      <w:r w:rsidRPr="00ED104C">
        <w:rPr>
          <w:sz w:val="24"/>
          <w:szCs w:val="24"/>
        </w:rPr>
        <w:t xml:space="preserve">Make sure it’s checked against earliest rate of pay 2024, Pay Increase later in year will not be considered by Tax Board </w:t>
      </w:r>
    </w:p>
    <w:p w14:paraId="1E7055FE" w14:textId="4D1ED001" w:rsidR="000B0395" w:rsidRPr="00ED104C" w:rsidRDefault="000B0395" w:rsidP="000B0395">
      <w:pPr>
        <w:numPr>
          <w:ilvl w:val="2"/>
          <w:numId w:val="4"/>
        </w:numPr>
        <w:rPr>
          <w:sz w:val="24"/>
          <w:szCs w:val="24"/>
        </w:rPr>
      </w:pPr>
      <w:r w:rsidRPr="00ED104C">
        <w:rPr>
          <w:sz w:val="24"/>
          <w:szCs w:val="24"/>
        </w:rPr>
        <w:t>Not using the Rate for the Lowest Cost Min Value Plan</w:t>
      </w:r>
    </w:p>
    <w:p w14:paraId="5AB13F80" w14:textId="151771E4" w:rsidR="000B0395" w:rsidRPr="008A2B4F" w:rsidRDefault="000B0395" w:rsidP="000B0395">
      <w:pPr>
        <w:numPr>
          <w:ilvl w:val="2"/>
          <w:numId w:val="4"/>
        </w:numPr>
        <w:rPr>
          <w:sz w:val="24"/>
          <w:szCs w:val="24"/>
        </w:rPr>
      </w:pPr>
      <w:r w:rsidRPr="00ED104C">
        <w:rPr>
          <w:sz w:val="24"/>
          <w:szCs w:val="24"/>
        </w:rPr>
        <w:t>Not Using the Employee share of premium for the lowest cost Min Value plan</w:t>
      </w:r>
    </w:p>
    <w:p w14:paraId="7163ED0A" w14:textId="77777777" w:rsidR="008A2B4F" w:rsidRPr="008A2B4F" w:rsidRDefault="00673A15" w:rsidP="008A2B4F">
      <w:pPr>
        <w:rPr>
          <w:sz w:val="24"/>
          <w:szCs w:val="24"/>
        </w:rPr>
      </w:pPr>
      <w:r>
        <w:rPr>
          <w:sz w:val="24"/>
          <w:szCs w:val="24"/>
        </w:rPr>
        <w:pict w14:anchorId="304537AB">
          <v:rect id="_x0000_i1029" style="width:0;height:1.5pt" o:hralign="center" o:hrstd="t" o:hr="t" fillcolor="#a0a0a0" stroked="f"/>
        </w:pict>
      </w:r>
    </w:p>
    <w:p w14:paraId="21898A00" w14:textId="7D37AA7A" w:rsidR="008A2B4F" w:rsidRPr="00ED104C" w:rsidRDefault="008A2B4F" w:rsidP="008A2B4F">
      <w:pPr>
        <w:rPr>
          <w:sz w:val="24"/>
          <w:szCs w:val="24"/>
        </w:rPr>
      </w:pPr>
      <w:r w:rsidRPr="008A2B4F">
        <w:rPr>
          <w:sz w:val="24"/>
          <w:szCs w:val="24"/>
        </w:rPr>
        <w:lastRenderedPageBreak/>
        <w:t xml:space="preserve">By meticulously auditing 1094-C and 1095-C filings, </w:t>
      </w:r>
      <w:r w:rsidR="00ED104C" w:rsidRPr="008A2B4F">
        <w:rPr>
          <w:sz w:val="24"/>
          <w:szCs w:val="24"/>
        </w:rPr>
        <w:t xml:space="preserve">employers </w:t>
      </w:r>
      <w:r w:rsidR="00ED104C" w:rsidRPr="00ED104C">
        <w:rPr>
          <w:sz w:val="24"/>
          <w:szCs w:val="24"/>
        </w:rPr>
        <w:t xml:space="preserve">and their agents </w:t>
      </w:r>
      <w:r w:rsidRPr="008A2B4F">
        <w:rPr>
          <w:sz w:val="24"/>
          <w:szCs w:val="24"/>
        </w:rPr>
        <w:t>can ensure compliance with IRS and FTB regulations while minimizing the risk of penalties. Following this guide will help streamline the process and reinforce your organization’s commitment to accurate reporting.</w:t>
      </w:r>
    </w:p>
    <w:p w14:paraId="2DE88B92" w14:textId="77777777" w:rsidR="00ED104C" w:rsidRPr="008A2B4F" w:rsidRDefault="00ED104C" w:rsidP="008A2B4F"/>
    <w:p w14:paraId="7E2C60C9" w14:textId="2A3E50CC" w:rsidR="00ED104C" w:rsidRPr="00ED104C" w:rsidRDefault="00ED104C" w:rsidP="00ED104C">
      <w:r w:rsidRPr="00ED104C">
        <w:t xml:space="preserve">NABIP Professional Development Team 2023-2024 </w:t>
      </w:r>
      <w:r>
        <w:t xml:space="preserve">and 2024-2025 National </w:t>
      </w:r>
      <w:r w:rsidRPr="00ED104C">
        <w:t xml:space="preserve">Award Recipients </w:t>
      </w:r>
    </w:p>
    <w:p w14:paraId="078A0838" w14:textId="02EFAD05" w:rsidR="00ED104C" w:rsidRPr="00ED104C" w:rsidRDefault="00ED104C" w:rsidP="00ED104C">
      <w:r w:rsidRPr="00ED104C">
        <w:rPr>
          <w:noProof/>
        </w:rPr>
        <w:drawing>
          <wp:anchor distT="0" distB="0" distL="114300" distR="114300" simplePos="0" relativeHeight="251660288" behindDoc="0" locked="0" layoutInCell="1" allowOverlap="1" wp14:anchorId="2793D79D" wp14:editId="01750FE6">
            <wp:simplePos x="0" y="0"/>
            <wp:positionH relativeFrom="column">
              <wp:posOffset>-6985</wp:posOffset>
            </wp:positionH>
            <wp:positionV relativeFrom="paragraph">
              <wp:posOffset>1193165</wp:posOffset>
            </wp:positionV>
            <wp:extent cx="3276600" cy="12700"/>
            <wp:effectExtent l="0" t="0" r="0" b="0"/>
            <wp:wrapNone/>
            <wp:docPr id="1805400364"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276600" cy="12700"/>
                    </a:xfrm>
                    <a:prstGeom prst="rect">
                      <a:avLst/>
                    </a:prstGeom>
                    <a:noFill/>
                  </pic:spPr>
                </pic:pic>
              </a:graphicData>
            </a:graphic>
            <wp14:sizeRelH relativeFrom="page">
              <wp14:pctWidth>0</wp14:pctWidth>
            </wp14:sizeRelH>
            <wp14:sizeRelV relativeFrom="margin">
              <wp14:pctHeight>0</wp14:pctHeight>
            </wp14:sizeRelV>
          </wp:anchor>
        </w:drawing>
      </w:r>
      <w:r w:rsidRPr="00ED104C">
        <w:rPr>
          <w:noProof/>
        </w:rPr>
        <w:drawing>
          <wp:anchor distT="0" distB="0" distL="114300" distR="114300" simplePos="0" relativeHeight="251659264" behindDoc="1" locked="0" layoutInCell="1" allowOverlap="1" wp14:anchorId="6DC37354" wp14:editId="5A80857B">
            <wp:simplePos x="0" y="0"/>
            <wp:positionH relativeFrom="column">
              <wp:posOffset>152400</wp:posOffset>
            </wp:positionH>
            <wp:positionV relativeFrom="paragraph">
              <wp:posOffset>136525</wp:posOffset>
            </wp:positionV>
            <wp:extent cx="714375" cy="999490"/>
            <wp:effectExtent l="0" t="0" r="9525" b="0"/>
            <wp:wrapNone/>
            <wp:docPr id="1215456299" name="Picture 3" descr="A person with short hair wearing a white jack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456299" name="Picture 3" descr="A person with short hair wearing a white jacket&#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14375" cy="999490"/>
                    </a:xfrm>
                    <a:prstGeom prst="rect">
                      <a:avLst/>
                    </a:prstGeom>
                    <a:noFill/>
                  </pic:spPr>
                </pic:pic>
              </a:graphicData>
            </a:graphic>
            <wp14:sizeRelH relativeFrom="margin">
              <wp14:pctWidth>0</wp14:pctWidth>
            </wp14:sizeRelH>
            <wp14:sizeRelV relativeFrom="margin">
              <wp14:pctHeight>0</wp14:pctHeight>
            </wp14:sizeRelV>
          </wp:anchor>
        </w:drawing>
      </w:r>
    </w:p>
    <w:tbl>
      <w:tblPr>
        <w:tblW w:w="8270" w:type="dxa"/>
        <w:tblCellMar>
          <w:left w:w="0" w:type="dxa"/>
          <w:right w:w="0" w:type="dxa"/>
        </w:tblCellMar>
        <w:tblLook w:val="04A0" w:firstRow="1" w:lastRow="0" w:firstColumn="1" w:lastColumn="0" w:noHBand="0" w:noVBand="1"/>
      </w:tblPr>
      <w:tblGrid>
        <w:gridCol w:w="4135"/>
        <w:gridCol w:w="4135"/>
      </w:tblGrid>
      <w:tr w:rsidR="00ED104C" w:rsidRPr="00ED104C" w14:paraId="7C9CFFE6" w14:textId="77777777" w:rsidTr="00ED104C">
        <w:trPr>
          <w:trHeight w:val="1773"/>
        </w:trPr>
        <w:tc>
          <w:tcPr>
            <w:tcW w:w="4135" w:type="dxa"/>
          </w:tcPr>
          <w:p w14:paraId="589465D6" w14:textId="77777777" w:rsidR="00ED104C" w:rsidRPr="00ED104C" w:rsidRDefault="00ED104C" w:rsidP="00ED104C"/>
          <w:p w14:paraId="5013A114" w14:textId="77777777" w:rsidR="00ED104C" w:rsidRPr="00ED104C" w:rsidRDefault="00ED104C" w:rsidP="00ED104C"/>
          <w:p w14:paraId="743D4CA5" w14:textId="1C174A0B" w:rsidR="00ED104C" w:rsidRPr="00ED104C" w:rsidRDefault="00ED104C" w:rsidP="00ED104C">
            <w:pPr>
              <w:rPr>
                <w:b/>
                <w:bCs/>
                <w:i/>
                <w:iCs/>
              </w:rPr>
            </w:pPr>
            <w:r w:rsidRPr="00ED104C">
              <w:t> </w:t>
            </w:r>
          </w:p>
        </w:tc>
        <w:tc>
          <w:tcPr>
            <w:tcW w:w="4135" w:type="dxa"/>
            <w:tcMar>
              <w:top w:w="0" w:type="dxa"/>
              <w:left w:w="108" w:type="dxa"/>
              <w:bottom w:w="0" w:type="dxa"/>
              <w:right w:w="108" w:type="dxa"/>
            </w:tcMar>
          </w:tcPr>
          <w:p w14:paraId="47FEDFB7" w14:textId="1A9732A8" w:rsidR="00ED104C" w:rsidRPr="00ED104C" w:rsidRDefault="00ED104C" w:rsidP="00ED104C">
            <w:pPr>
              <w:jc w:val="both"/>
              <w:rPr>
                <w:b/>
                <w:bCs/>
                <w:i/>
                <w:iCs/>
              </w:rPr>
            </w:pPr>
            <w:r w:rsidRPr="00ED104C">
              <w:rPr>
                <w:b/>
                <w:bCs/>
                <w:i/>
                <w:iCs/>
              </w:rPr>
              <w:t xml:space="preserve">Anne Kelly </w:t>
            </w:r>
          </w:p>
          <w:p w14:paraId="17D94CEB" w14:textId="77777777" w:rsidR="00ED104C" w:rsidRPr="00ED104C" w:rsidRDefault="00ED104C" w:rsidP="00ED104C">
            <w:pPr>
              <w:rPr>
                <w:b/>
                <w:bCs/>
                <w:i/>
                <w:iCs/>
              </w:rPr>
            </w:pPr>
            <w:r w:rsidRPr="00ED104C">
              <w:t>(CAHIP VP Sponsorship, Professional Development Committee)</w:t>
            </w:r>
          </w:p>
          <w:p w14:paraId="436F1DA5" w14:textId="593149F2" w:rsidR="00ED104C" w:rsidRDefault="00754E34" w:rsidP="00ED104C">
            <w:pPr>
              <w:rPr>
                <w:b/>
                <w:bCs/>
              </w:rPr>
            </w:pPr>
            <w:r>
              <w:rPr>
                <w:b/>
                <w:bCs/>
              </w:rPr>
              <w:t>949-294-5814</w:t>
            </w:r>
          </w:p>
          <w:p w14:paraId="06689A42" w14:textId="54B144B6" w:rsidR="00ED104C" w:rsidRPr="00ED104C" w:rsidRDefault="00ED104C" w:rsidP="00ED104C">
            <w:pPr>
              <w:rPr>
                <w:b/>
                <w:bCs/>
              </w:rPr>
            </w:pPr>
            <w:r w:rsidRPr="00ED104C">
              <w:rPr>
                <w:b/>
                <w:bCs/>
              </w:rPr>
              <w:t xml:space="preserve">Kelly &amp; Kelly Insurance &amp; Patrick &amp; Patrick Insurance Services inc. </w:t>
            </w:r>
          </w:p>
          <w:p w14:paraId="43C8777E" w14:textId="0AAF89BA" w:rsidR="00ED104C" w:rsidRPr="00ED104C" w:rsidRDefault="00ED104C" w:rsidP="00ED104C">
            <w:pPr>
              <w:rPr>
                <w:lang w:val="fr-CA"/>
              </w:rPr>
            </w:pPr>
            <w:r w:rsidRPr="00ED104C">
              <w:rPr>
                <w:lang w:val="fr-CA"/>
              </w:rPr>
              <w:t>Email: Anne@kellyandkellyinsurance.com</w:t>
            </w:r>
          </w:p>
        </w:tc>
      </w:tr>
    </w:tbl>
    <w:p w14:paraId="79993B99" w14:textId="77777777" w:rsidR="00607986" w:rsidRDefault="00607986"/>
    <w:sectPr w:rsidR="006079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94E59"/>
    <w:multiLevelType w:val="multilevel"/>
    <w:tmpl w:val="CCAA0C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936920"/>
    <w:multiLevelType w:val="multilevel"/>
    <w:tmpl w:val="3C1A08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6E54D1"/>
    <w:multiLevelType w:val="multilevel"/>
    <w:tmpl w:val="311443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4F26C15"/>
    <w:multiLevelType w:val="multilevel"/>
    <w:tmpl w:val="3A94A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2B4F"/>
    <w:rsid w:val="00034453"/>
    <w:rsid w:val="000B0395"/>
    <w:rsid w:val="001C2DB7"/>
    <w:rsid w:val="004F3B97"/>
    <w:rsid w:val="00607986"/>
    <w:rsid w:val="00673A15"/>
    <w:rsid w:val="00754E34"/>
    <w:rsid w:val="008A2B4F"/>
    <w:rsid w:val="00CF759C"/>
    <w:rsid w:val="00DE0A81"/>
    <w:rsid w:val="00ED104C"/>
    <w:rsid w:val="00F61E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694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A2B4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A2B4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A2B4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A2B4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A2B4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A2B4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A2B4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A2B4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A2B4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A2B4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A2B4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A2B4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A2B4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A2B4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A2B4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A2B4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A2B4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A2B4F"/>
    <w:rPr>
      <w:rFonts w:eastAsiaTheme="majorEastAsia" w:cstheme="majorBidi"/>
      <w:color w:val="272727" w:themeColor="text1" w:themeTint="D8"/>
    </w:rPr>
  </w:style>
  <w:style w:type="paragraph" w:styleId="Title">
    <w:name w:val="Title"/>
    <w:basedOn w:val="Normal"/>
    <w:next w:val="Normal"/>
    <w:link w:val="TitleChar"/>
    <w:uiPriority w:val="10"/>
    <w:qFormat/>
    <w:rsid w:val="008A2B4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A2B4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A2B4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A2B4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A2B4F"/>
    <w:pPr>
      <w:spacing w:before="160"/>
      <w:jc w:val="center"/>
    </w:pPr>
    <w:rPr>
      <w:i/>
      <w:iCs/>
      <w:color w:val="404040" w:themeColor="text1" w:themeTint="BF"/>
    </w:rPr>
  </w:style>
  <w:style w:type="character" w:customStyle="1" w:styleId="QuoteChar">
    <w:name w:val="Quote Char"/>
    <w:basedOn w:val="DefaultParagraphFont"/>
    <w:link w:val="Quote"/>
    <w:uiPriority w:val="29"/>
    <w:rsid w:val="008A2B4F"/>
    <w:rPr>
      <w:i/>
      <w:iCs/>
      <w:color w:val="404040" w:themeColor="text1" w:themeTint="BF"/>
    </w:rPr>
  </w:style>
  <w:style w:type="paragraph" w:styleId="ListParagraph">
    <w:name w:val="List Paragraph"/>
    <w:basedOn w:val="Normal"/>
    <w:uiPriority w:val="34"/>
    <w:qFormat/>
    <w:rsid w:val="008A2B4F"/>
    <w:pPr>
      <w:ind w:left="720"/>
      <w:contextualSpacing/>
    </w:pPr>
  </w:style>
  <w:style w:type="character" w:styleId="IntenseEmphasis">
    <w:name w:val="Intense Emphasis"/>
    <w:basedOn w:val="DefaultParagraphFont"/>
    <w:uiPriority w:val="21"/>
    <w:qFormat/>
    <w:rsid w:val="008A2B4F"/>
    <w:rPr>
      <w:i/>
      <w:iCs/>
      <w:color w:val="0F4761" w:themeColor="accent1" w:themeShade="BF"/>
    </w:rPr>
  </w:style>
  <w:style w:type="paragraph" w:styleId="IntenseQuote">
    <w:name w:val="Intense Quote"/>
    <w:basedOn w:val="Normal"/>
    <w:next w:val="Normal"/>
    <w:link w:val="IntenseQuoteChar"/>
    <w:uiPriority w:val="30"/>
    <w:qFormat/>
    <w:rsid w:val="008A2B4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A2B4F"/>
    <w:rPr>
      <w:i/>
      <w:iCs/>
      <w:color w:val="0F4761" w:themeColor="accent1" w:themeShade="BF"/>
    </w:rPr>
  </w:style>
  <w:style w:type="character" w:styleId="IntenseReference">
    <w:name w:val="Intense Reference"/>
    <w:basedOn w:val="DefaultParagraphFont"/>
    <w:uiPriority w:val="32"/>
    <w:qFormat/>
    <w:rsid w:val="008A2B4F"/>
    <w:rPr>
      <w:b/>
      <w:bCs/>
      <w:smallCaps/>
      <w:color w:val="0F4761" w:themeColor="accent1" w:themeShade="BF"/>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A2B4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A2B4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A2B4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A2B4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A2B4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A2B4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A2B4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A2B4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A2B4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A2B4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A2B4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A2B4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A2B4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A2B4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A2B4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A2B4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A2B4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A2B4F"/>
    <w:rPr>
      <w:rFonts w:eastAsiaTheme="majorEastAsia" w:cstheme="majorBidi"/>
      <w:color w:val="272727" w:themeColor="text1" w:themeTint="D8"/>
    </w:rPr>
  </w:style>
  <w:style w:type="paragraph" w:styleId="Title">
    <w:name w:val="Title"/>
    <w:basedOn w:val="Normal"/>
    <w:next w:val="Normal"/>
    <w:link w:val="TitleChar"/>
    <w:uiPriority w:val="10"/>
    <w:qFormat/>
    <w:rsid w:val="008A2B4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A2B4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A2B4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A2B4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A2B4F"/>
    <w:pPr>
      <w:spacing w:before="160"/>
      <w:jc w:val="center"/>
    </w:pPr>
    <w:rPr>
      <w:i/>
      <w:iCs/>
      <w:color w:val="404040" w:themeColor="text1" w:themeTint="BF"/>
    </w:rPr>
  </w:style>
  <w:style w:type="character" w:customStyle="1" w:styleId="QuoteChar">
    <w:name w:val="Quote Char"/>
    <w:basedOn w:val="DefaultParagraphFont"/>
    <w:link w:val="Quote"/>
    <w:uiPriority w:val="29"/>
    <w:rsid w:val="008A2B4F"/>
    <w:rPr>
      <w:i/>
      <w:iCs/>
      <w:color w:val="404040" w:themeColor="text1" w:themeTint="BF"/>
    </w:rPr>
  </w:style>
  <w:style w:type="paragraph" w:styleId="ListParagraph">
    <w:name w:val="List Paragraph"/>
    <w:basedOn w:val="Normal"/>
    <w:uiPriority w:val="34"/>
    <w:qFormat/>
    <w:rsid w:val="008A2B4F"/>
    <w:pPr>
      <w:ind w:left="720"/>
      <w:contextualSpacing/>
    </w:pPr>
  </w:style>
  <w:style w:type="character" w:styleId="IntenseEmphasis">
    <w:name w:val="Intense Emphasis"/>
    <w:basedOn w:val="DefaultParagraphFont"/>
    <w:uiPriority w:val="21"/>
    <w:qFormat/>
    <w:rsid w:val="008A2B4F"/>
    <w:rPr>
      <w:i/>
      <w:iCs/>
      <w:color w:val="0F4761" w:themeColor="accent1" w:themeShade="BF"/>
    </w:rPr>
  </w:style>
  <w:style w:type="paragraph" w:styleId="IntenseQuote">
    <w:name w:val="Intense Quote"/>
    <w:basedOn w:val="Normal"/>
    <w:next w:val="Normal"/>
    <w:link w:val="IntenseQuoteChar"/>
    <w:uiPriority w:val="30"/>
    <w:qFormat/>
    <w:rsid w:val="008A2B4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A2B4F"/>
    <w:rPr>
      <w:i/>
      <w:iCs/>
      <w:color w:val="0F4761" w:themeColor="accent1" w:themeShade="BF"/>
    </w:rPr>
  </w:style>
  <w:style w:type="character" w:styleId="IntenseReference">
    <w:name w:val="Intense Reference"/>
    <w:basedOn w:val="DefaultParagraphFont"/>
    <w:uiPriority w:val="32"/>
    <w:qFormat/>
    <w:rsid w:val="008A2B4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0844493">
      <w:bodyDiv w:val="1"/>
      <w:marLeft w:val="0"/>
      <w:marRight w:val="0"/>
      <w:marTop w:val="0"/>
      <w:marBottom w:val="0"/>
      <w:divBdr>
        <w:top w:val="none" w:sz="0" w:space="0" w:color="auto"/>
        <w:left w:val="none" w:sz="0" w:space="0" w:color="auto"/>
        <w:bottom w:val="none" w:sz="0" w:space="0" w:color="auto"/>
        <w:right w:val="none" w:sz="0" w:space="0" w:color="auto"/>
      </w:divBdr>
      <w:divsChild>
        <w:div w:id="874738008">
          <w:marLeft w:val="0"/>
          <w:marRight w:val="0"/>
          <w:marTop w:val="0"/>
          <w:marBottom w:val="0"/>
          <w:divBdr>
            <w:top w:val="none" w:sz="0" w:space="0" w:color="auto"/>
            <w:left w:val="none" w:sz="0" w:space="0" w:color="auto"/>
            <w:bottom w:val="none" w:sz="0" w:space="0" w:color="auto"/>
            <w:right w:val="none" w:sz="0" w:space="0" w:color="auto"/>
          </w:divBdr>
        </w:div>
        <w:div w:id="1223174998">
          <w:marLeft w:val="0"/>
          <w:marRight w:val="0"/>
          <w:marTop w:val="0"/>
          <w:marBottom w:val="0"/>
          <w:divBdr>
            <w:top w:val="none" w:sz="0" w:space="0" w:color="auto"/>
            <w:left w:val="none" w:sz="0" w:space="0" w:color="auto"/>
            <w:bottom w:val="none" w:sz="0" w:space="0" w:color="auto"/>
            <w:right w:val="none" w:sz="0" w:space="0" w:color="auto"/>
          </w:divBdr>
        </w:div>
        <w:div w:id="1186137142">
          <w:marLeft w:val="0"/>
          <w:marRight w:val="0"/>
          <w:marTop w:val="0"/>
          <w:marBottom w:val="0"/>
          <w:divBdr>
            <w:top w:val="none" w:sz="0" w:space="0" w:color="auto"/>
            <w:left w:val="none" w:sz="0" w:space="0" w:color="auto"/>
            <w:bottom w:val="none" w:sz="0" w:space="0" w:color="auto"/>
            <w:right w:val="none" w:sz="0" w:space="0" w:color="auto"/>
          </w:divBdr>
        </w:div>
        <w:div w:id="506094583">
          <w:marLeft w:val="0"/>
          <w:marRight w:val="0"/>
          <w:marTop w:val="0"/>
          <w:marBottom w:val="0"/>
          <w:divBdr>
            <w:top w:val="none" w:sz="0" w:space="0" w:color="auto"/>
            <w:left w:val="none" w:sz="0" w:space="0" w:color="auto"/>
            <w:bottom w:val="none" w:sz="0" w:space="0" w:color="auto"/>
            <w:right w:val="none" w:sz="0" w:space="0" w:color="auto"/>
          </w:divBdr>
        </w:div>
        <w:div w:id="2042239172">
          <w:marLeft w:val="0"/>
          <w:marRight w:val="0"/>
          <w:marTop w:val="0"/>
          <w:marBottom w:val="0"/>
          <w:divBdr>
            <w:top w:val="none" w:sz="0" w:space="0" w:color="auto"/>
            <w:left w:val="none" w:sz="0" w:space="0" w:color="auto"/>
            <w:bottom w:val="none" w:sz="0" w:space="0" w:color="auto"/>
            <w:right w:val="none" w:sz="0" w:space="0" w:color="auto"/>
          </w:divBdr>
        </w:div>
      </w:divsChild>
    </w:div>
    <w:div w:id="1136533049">
      <w:bodyDiv w:val="1"/>
      <w:marLeft w:val="0"/>
      <w:marRight w:val="0"/>
      <w:marTop w:val="0"/>
      <w:marBottom w:val="0"/>
      <w:divBdr>
        <w:top w:val="none" w:sz="0" w:space="0" w:color="auto"/>
        <w:left w:val="none" w:sz="0" w:space="0" w:color="auto"/>
        <w:bottom w:val="none" w:sz="0" w:space="0" w:color="auto"/>
        <w:right w:val="none" w:sz="0" w:space="0" w:color="auto"/>
      </w:divBdr>
      <w:divsChild>
        <w:div w:id="1147550607">
          <w:marLeft w:val="0"/>
          <w:marRight w:val="0"/>
          <w:marTop w:val="0"/>
          <w:marBottom w:val="0"/>
          <w:divBdr>
            <w:top w:val="none" w:sz="0" w:space="0" w:color="auto"/>
            <w:left w:val="none" w:sz="0" w:space="0" w:color="auto"/>
            <w:bottom w:val="none" w:sz="0" w:space="0" w:color="auto"/>
            <w:right w:val="none" w:sz="0" w:space="0" w:color="auto"/>
          </w:divBdr>
        </w:div>
        <w:div w:id="1557086745">
          <w:marLeft w:val="0"/>
          <w:marRight w:val="0"/>
          <w:marTop w:val="0"/>
          <w:marBottom w:val="0"/>
          <w:divBdr>
            <w:top w:val="none" w:sz="0" w:space="0" w:color="auto"/>
            <w:left w:val="none" w:sz="0" w:space="0" w:color="auto"/>
            <w:bottom w:val="none" w:sz="0" w:space="0" w:color="auto"/>
            <w:right w:val="none" w:sz="0" w:space="0" w:color="auto"/>
          </w:divBdr>
        </w:div>
        <w:div w:id="185675229">
          <w:marLeft w:val="0"/>
          <w:marRight w:val="0"/>
          <w:marTop w:val="0"/>
          <w:marBottom w:val="0"/>
          <w:divBdr>
            <w:top w:val="none" w:sz="0" w:space="0" w:color="auto"/>
            <w:left w:val="none" w:sz="0" w:space="0" w:color="auto"/>
            <w:bottom w:val="none" w:sz="0" w:space="0" w:color="auto"/>
            <w:right w:val="none" w:sz="0" w:space="0" w:color="auto"/>
          </w:divBdr>
        </w:div>
        <w:div w:id="7102783">
          <w:marLeft w:val="0"/>
          <w:marRight w:val="0"/>
          <w:marTop w:val="0"/>
          <w:marBottom w:val="0"/>
          <w:divBdr>
            <w:top w:val="none" w:sz="0" w:space="0" w:color="auto"/>
            <w:left w:val="none" w:sz="0" w:space="0" w:color="auto"/>
            <w:bottom w:val="none" w:sz="0" w:space="0" w:color="auto"/>
            <w:right w:val="none" w:sz="0" w:space="0" w:color="auto"/>
          </w:divBdr>
        </w:div>
        <w:div w:id="1596985527">
          <w:marLeft w:val="0"/>
          <w:marRight w:val="0"/>
          <w:marTop w:val="0"/>
          <w:marBottom w:val="0"/>
          <w:divBdr>
            <w:top w:val="none" w:sz="0" w:space="0" w:color="auto"/>
            <w:left w:val="none" w:sz="0" w:space="0" w:color="auto"/>
            <w:bottom w:val="none" w:sz="0" w:space="0" w:color="auto"/>
            <w:right w:val="none" w:sz="0" w:space="0" w:color="auto"/>
          </w:divBdr>
        </w:div>
      </w:divsChild>
    </w:div>
    <w:div w:id="1760712722">
      <w:bodyDiv w:val="1"/>
      <w:marLeft w:val="0"/>
      <w:marRight w:val="0"/>
      <w:marTop w:val="0"/>
      <w:marBottom w:val="0"/>
      <w:divBdr>
        <w:top w:val="none" w:sz="0" w:space="0" w:color="auto"/>
        <w:left w:val="none" w:sz="0" w:space="0" w:color="auto"/>
        <w:bottom w:val="none" w:sz="0" w:space="0" w:color="auto"/>
        <w:right w:val="none" w:sz="0" w:space="0" w:color="auto"/>
      </w:divBdr>
    </w:div>
    <w:div w:id="2030135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804</Words>
  <Characters>4589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Kelly</dc:creator>
  <cp:lastModifiedBy>debbie</cp:lastModifiedBy>
  <cp:revision>2</cp:revision>
  <dcterms:created xsi:type="dcterms:W3CDTF">2025-01-03T01:49:00Z</dcterms:created>
  <dcterms:modified xsi:type="dcterms:W3CDTF">2025-01-03T01:49:00Z</dcterms:modified>
</cp:coreProperties>
</file>