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2C8CA" w14:textId="2AC9A200" w:rsidR="00194DDC" w:rsidRPr="007A0EF1" w:rsidRDefault="00194DDC" w:rsidP="00194DDC">
      <w:pPr>
        <w:pStyle w:val="Heading1"/>
        <w:rPr>
          <w:rFonts w:ascii="Arial" w:hAnsi="Arial" w:cs="Arial"/>
          <w:b/>
          <w:sz w:val="24"/>
          <w:szCs w:val="24"/>
        </w:rPr>
      </w:pPr>
      <w:r w:rsidRPr="007A0EF1">
        <w:rPr>
          <w:rFonts w:ascii="Arial" w:hAnsi="Arial" w:cs="Arial"/>
          <w:b/>
          <w:sz w:val="24"/>
          <w:szCs w:val="24"/>
        </w:rPr>
        <w:t>FIELD NOTES, NOVEMBER 2020</w:t>
      </w:r>
      <w:r w:rsidRPr="007A0EF1">
        <w:rPr>
          <w:rFonts w:ascii="Arial" w:hAnsi="Arial" w:cs="Arial"/>
          <w:b/>
          <w:sz w:val="24"/>
          <w:szCs w:val="24"/>
        </w:rPr>
        <w:br/>
      </w:r>
    </w:p>
    <w:p w14:paraId="4818E195" w14:textId="6AA01A5C" w:rsidR="00645C33" w:rsidRDefault="00194DDC" w:rsidP="00645C33">
      <w:pPr>
        <w:shd w:val="clear" w:color="auto" w:fill="FFFFFF"/>
        <w:rPr>
          <w:rFonts w:ascii="Arial" w:hAnsi="Arial" w:cs="Arial"/>
          <w:color w:val="1C1C1C"/>
          <w:sz w:val="21"/>
          <w:szCs w:val="21"/>
        </w:rPr>
      </w:pPr>
      <w:r w:rsidRPr="007A0EF1">
        <w:rPr>
          <w:rFonts w:ascii="Arial" w:hAnsi="Arial" w:cs="Arial"/>
          <w:sz w:val="24"/>
          <w:szCs w:val="24"/>
        </w:rPr>
        <w:t>COMPLIANCE CORNER</w:t>
      </w:r>
      <w:r w:rsidRPr="007A0EF1">
        <w:rPr>
          <w:rFonts w:ascii="Arial" w:hAnsi="Arial" w:cs="Arial"/>
          <w:sz w:val="24"/>
          <w:szCs w:val="24"/>
        </w:rPr>
        <w:br/>
      </w:r>
      <w:r w:rsidR="00645C33">
        <w:rPr>
          <w:rFonts w:ascii="Arial" w:hAnsi="Arial" w:cs="Arial"/>
          <w:color w:val="000000"/>
          <w:sz w:val="21"/>
          <w:szCs w:val="21"/>
        </w:rPr>
        <w:t xml:space="preserve">The FFY 2020 Program Performance Report (PPR) is due January 1, 2021. OIDD Program staff will let you know if there is a change to the due date and will </w:t>
      </w:r>
      <w:proofErr w:type="gramStart"/>
      <w:r w:rsidR="00645C33">
        <w:rPr>
          <w:rFonts w:ascii="Arial" w:hAnsi="Arial" w:cs="Arial"/>
          <w:color w:val="000000"/>
          <w:sz w:val="21"/>
          <w:szCs w:val="21"/>
        </w:rPr>
        <w:t>provide</w:t>
      </w:r>
      <w:proofErr w:type="gramEnd"/>
      <w:r w:rsidR="00645C33">
        <w:rPr>
          <w:rFonts w:ascii="Arial" w:hAnsi="Arial" w:cs="Arial"/>
          <w:color w:val="000000"/>
          <w:sz w:val="21"/>
          <w:szCs w:val="21"/>
        </w:rPr>
        <w:t xml:space="preserve"> updates on a new reporting system soon. The Guidance for Completing the Program Performance Report has been updated and is available on the </w:t>
      </w:r>
      <w:hyperlink r:id="rId8" w:tgtFrame="_blank" w:history="1">
        <w:r w:rsidR="00645C33">
          <w:rPr>
            <w:rStyle w:val="Hyperlink"/>
            <w:rFonts w:ascii="Arial" w:hAnsi="Arial" w:cs="Arial"/>
            <w:color w:val="000000"/>
            <w:sz w:val="21"/>
            <w:szCs w:val="21"/>
          </w:rPr>
          <w:t>itacchelp.org website</w:t>
        </w:r>
      </w:hyperlink>
      <w:r w:rsidR="00645C33">
        <w:rPr>
          <w:rFonts w:ascii="Arial" w:hAnsi="Arial" w:cs="Arial"/>
          <w:color w:val="000000"/>
          <w:sz w:val="21"/>
          <w:szCs w:val="21"/>
        </w:rPr>
        <w:t>.</w:t>
      </w:r>
      <w:r w:rsidR="00645C33">
        <w:rPr>
          <w:rFonts w:ascii="Tahoma" w:hAnsi="Tahoma" w:cs="Tahoma"/>
          <w:b/>
          <w:bCs/>
          <w:color w:val="387B37"/>
          <w:sz w:val="21"/>
          <w:szCs w:val="21"/>
        </w:rPr>
        <w:t>﻿</w:t>
      </w:r>
      <w:r w:rsidR="00645C33">
        <w:rPr>
          <w:rFonts w:ascii="Arial" w:hAnsi="Arial" w:cs="Arial"/>
          <w:color w:val="1C1C1C"/>
          <w:sz w:val="21"/>
          <w:szCs w:val="21"/>
        </w:rPr>
        <w:t> </w:t>
      </w:r>
      <w:r w:rsidR="00645C33">
        <w:rPr>
          <w:rFonts w:ascii="Tahoma" w:hAnsi="Tahoma" w:cs="Tahoma"/>
          <w:b/>
          <w:bCs/>
          <w:color w:val="000000"/>
          <w:sz w:val="21"/>
          <w:szCs w:val="21"/>
        </w:rPr>
        <w:t>﻿</w:t>
      </w:r>
      <w:r w:rsidR="00800951" w:rsidRPr="00800951">
        <w:rPr>
          <w:rFonts w:ascii="Arial" w:hAnsi="Arial" w:cs="Arial"/>
          <w:color w:val="000000"/>
          <w:sz w:val="21"/>
          <w:szCs w:val="21"/>
        </w:rPr>
        <w:t xml:space="preserve">The FFY 2021 State Plan update is due January 1, 2021. The updated guidance document for completing the State Plan update is available on the </w:t>
      </w:r>
      <w:hyperlink r:id="rId9" w:tgtFrame="_blank" w:history="1">
        <w:r w:rsidR="00800951" w:rsidRPr="00800951">
          <w:rPr>
            <w:rFonts w:ascii="Arial" w:hAnsi="Arial" w:cs="Arial"/>
            <w:color w:val="3D46FF"/>
            <w:sz w:val="21"/>
            <w:szCs w:val="21"/>
            <w:u w:val="single"/>
          </w:rPr>
          <w:t>itacchelp.org website</w:t>
        </w:r>
      </w:hyperlink>
      <w:r w:rsidR="00800951" w:rsidRPr="00800951">
        <w:rPr>
          <w:rFonts w:ascii="Arial" w:hAnsi="Arial" w:cs="Arial"/>
          <w:color w:val="000000"/>
          <w:sz w:val="21"/>
          <w:szCs w:val="21"/>
        </w:rPr>
        <w:t xml:space="preserve">. We are </w:t>
      </w:r>
      <w:r w:rsidR="00800951" w:rsidRPr="00800951">
        <w:rPr>
          <w:rFonts w:ascii="Arial" w:hAnsi="Arial" w:cs="Arial"/>
          <w:i/>
          <w:iCs/>
          <w:color w:val="000000"/>
          <w:sz w:val="21"/>
          <w:szCs w:val="21"/>
        </w:rPr>
        <w:t>not</w:t>
      </w:r>
      <w:r w:rsidR="00800951" w:rsidRPr="00800951">
        <w:rPr>
          <w:rFonts w:ascii="Arial" w:hAnsi="Arial" w:cs="Arial"/>
          <w:color w:val="000000"/>
          <w:sz w:val="21"/>
          <w:szCs w:val="21"/>
        </w:rPr>
        <w:t xml:space="preserve"> planning </w:t>
      </w:r>
      <w:proofErr w:type="gramStart"/>
      <w:r w:rsidR="00800951" w:rsidRPr="00800951">
        <w:rPr>
          <w:rFonts w:ascii="Arial" w:hAnsi="Arial" w:cs="Arial"/>
          <w:color w:val="000000"/>
          <w:sz w:val="21"/>
          <w:szCs w:val="21"/>
        </w:rPr>
        <w:t>a webinar</w:t>
      </w:r>
      <w:proofErr w:type="gramEnd"/>
      <w:r w:rsidR="00800951" w:rsidRPr="00800951">
        <w:rPr>
          <w:rFonts w:ascii="Arial" w:hAnsi="Arial" w:cs="Arial"/>
          <w:color w:val="000000"/>
          <w:sz w:val="21"/>
          <w:szCs w:val="21"/>
        </w:rPr>
        <w:t xml:space="preserve"> to review the report requirements; instead, we will provide a resource you can use to develop your update. The ITACC Rapid Response service is also available for one-on-one </w:t>
      </w:r>
      <w:proofErr w:type="gramStart"/>
      <w:r w:rsidR="00800951" w:rsidRPr="00800951">
        <w:rPr>
          <w:rFonts w:ascii="Arial" w:hAnsi="Arial" w:cs="Arial"/>
          <w:color w:val="000000"/>
          <w:sz w:val="21"/>
          <w:szCs w:val="21"/>
        </w:rPr>
        <w:t>assistance</w:t>
      </w:r>
      <w:proofErr w:type="gramEnd"/>
      <w:r w:rsidR="00800951" w:rsidRPr="00800951">
        <w:rPr>
          <w:rFonts w:ascii="Arial" w:hAnsi="Arial" w:cs="Arial"/>
          <w:color w:val="000000"/>
          <w:sz w:val="21"/>
          <w:szCs w:val="21"/>
        </w:rPr>
        <w:t>.</w:t>
      </w:r>
    </w:p>
    <w:p w14:paraId="09CB4C92" w14:textId="720AB0CE" w:rsidR="00645C33" w:rsidRDefault="00645C33" w:rsidP="00645C33">
      <w:pPr>
        <w:shd w:val="clear" w:color="auto" w:fill="FFFFFF"/>
        <w:rPr>
          <w:rFonts w:ascii="Arial" w:hAnsi="Arial" w:cs="Arial"/>
          <w:color w:val="1C1C1C"/>
          <w:sz w:val="21"/>
          <w:szCs w:val="21"/>
        </w:rPr>
      </w:pPr>
      <w:r>
        <w:rPr>
          <w:rFonts w:ascii="Arial" w:hAnsi="Arial" w:cs="Arial"/>
          <w:color w:val="004E86"/>
          <w:sz w:val="21"/>
          <w:szCs w:val="21"/>
        </w:rPr>
        <w:t>Frequently asked question: </w:t>
      </w:r>
    </w:p>
    <w:p w14:paraId="12AE1D49" w14:textId="753E4C86" w:rsidR="00645C33" w:rsidRDefault="00645C33" w:rsidP="00645C33">
      <w:pPr>
        <w:shd w:val="clear" w:color="auto" w:fill="FFFFFF"/>
        <w:rPr>
          <w:rFonts w:ascii="Arial" w:hAnsi="Arial" w:cs="Arial"/>
          <w:color w:val="1C1C1C"/>
          <w:sz w:val="21"/>
          <w:szCs w:val="21"/>
        </w:rPr>
      </w:pPr>
      <w:r>
        <w:rPr>
          <w:rFonts w:ascii="Arial" w:hAnsi="Arial" w:cs="Arial"/>
          <w:color w:val="004E86"/>
          <w:sz w:val="21"/>
          <w:szCs w:val="21"/>
        </w:rPr>
        <w:t>Question. Will the report content change? </w:t>
      </w:r>
    </w:p>
    <w:p w14:paraId="4FEAAF5B" w14:textId="69DBA17A" w:rsidR="00645C33" w:rsidRDefault="00645C33" w:rsidP="00645C33">
      <w:pPr>
        <w:shd w:val="clear" w:color="auto" w:fill="FFFFFF"/>
        <w:rPr>
          <w:rFonts w:ascii="Arial" w:hAnsi="Arial" w:cs="Arial"/>
          <w:color w:val="1C1C1C"/>
          <w:sz w:val="21"/>
          <w:szCs w:val="21"/>
        </w:rPr>
      </w:pPr>
      <w:r>
        <w:rPr>
          <w:rFonts w:ascii="Arial" w:hAnsi="Arial" w:cs="Arial"/>
          <w:color w:val="004E86"/>
          <w:sz w:val="21"/>
          <w:szCs w:val="21"/>
        </w:rPr>
        <w:t>Answer. </w:t>
      </w:r>
      <w:r>
        <w:rPr>
          <w:rFonts w:ascii="Arial" w:hAnsi="Arial" w:cs="Arial"/>
          <w:b/>
          <w:bCs/>
          <w:color w:val="004E86"/>
          <w:sz w:val="21"/>
          <w:szCs w:val="21"/>
        </w:rPr>
        <w:t>No</w:t>
      </w:r>
      <w:r>
        <w:rPr>
          <w:rFonts w:ascii="Arial" w:hAnsi="Arial" w:cs="Arial"/>
          <w:color w:val="004E86"/>
          <w:sz w:val="21"/>
          <w:szCs w:val="21"/>
        </w:rPr>
        <w:t xml:space="preserve">. There are no changes to any reporting items and the performance measures </w:t>
      </w:r>
      <w:proofErr w:type="gramStart"/>
      <w:r>
        <w:rPr>
          <w:rFonts w:ascii="Arial" w:hAnsi="Arial" w:cs="Arial"/>
          <w:color w:val="004E86"/>
          <w:sz w:val="21"/>
          <w:szCs w:val="21"/>
        </w:rPr>
        <w:t>remain</w:t>
      </w:r>
      <w:proofErr w:type="gramEnd"/>
      <w:r>
        <w:rPr>
          <w:rFonts w:ascii="Arial" w:hAnsi="Arial" w:cs="Arial"/>
          <w:color w:val="004E86"/>
          <w:sz w:val="21"/>
          <w:szCs w:val="21"/>
        </w:rPr>
        <w:t xml:space="preserve"> the same. </w:t>
      </w:r>
    </w:p>
    <w:p w14:paraId="790B156D" w14:textId="4982A30F" w:rsidR="00645C33" w:rsidRDefault="00645C33" w:rsidP="00645C33">
      <w:pPr>
        <w:shd w:val="clear" w:color="auto" w:fill="FFFFFF"/>
        <w:rPr>
          <w:rFonts w:ascii="Arial" w:hAnsi="Arial" w:cs="Arial"/>
          <w:color w:val="1C1C1C"/>
          <w:sz w:val="21"/>
          <w:szCs w:val="21"/>
        </w:rPr>
      </w:pPr>
      <w:r>
        <w:rPr>
          <w:rFonts w:ascii="Arial" w:hAnsi="Arial" w:cs="Arial"/>
          <w:b/>
          <w:bCs/>
          <w:color w:val="387B37"/>
          <w:sz w:val="21"/>
          <w:szCs w:val="21"/>
        </w:rPr>
        <w:t>SF-425 Federal Financial Reports</w:t>
      </w:r>
      <w:r>
        <w:rPr>
          <w:rFonts w:ascii="Arial" w:hAnsi="Arial" w:cs="Arial"/>
          <w:color w:val="1C1C1C"/>
          <w:sz w:val="21"/>
          <w:szCs w:val="21"/>
        </w:rPr>
        <w:t> </w:t>
      </w:r>
      <w:r>
        <w:rPr>
          <w:rFonts w:ascii="Arial" w:hAnsi="Arial" w:cs="Arial"/>
          <w:color w:val="000000"/>
          <w:sz w:val="21"/>
          <w:szCs w:val="21"/>
        </w:rPr>
        <w:t xml:space="preserve">are due by December 31, 2020. Councils should </w:t>
      </w:r>
      <w:proofErr w:type="gramStart"/>
      <w:r>
        <w:rPr>
          <w:rFonts w:ascii="Arial" w:hAnsi="Arial" w:cs="Arial"/>
          <w:color w:val="000000"/>
          <w:sz w:val="21"/>
          <w:szCs w:val="21"/>
        </w:rPr>
        <w:t>submit</w:t>
      </w:r>
      <w:proofErr w:type="gramEnd"/>
      <w:r>
        <w:rPr>
          <w:rFonts w:ascii="Arial" w:hAnsi="Arial" w:cs="Arial"/>
          <w:color w:val="000000"/>
          <w:sz w:val="21"/>
          <w:szCs w:val="21"/>
        </w:rPr>
        <w:t xml:space="preserve"> a final report for the FY 2018 grant, a second annual report for the FY 2019 grant, and the first annual report for the FY 2020 grant. </w:t>
      </w:r>
      <w:r>
        <w:rPr>
          <w:rFonts w:ascii="Arial" w:hAnsi="Arial" w:cs="Arial"/>
          <w:b/>
          <w:bCs/>
          <w:color w:val="C00000"/>
          <w:sz w:val="21"/>
          <w:szCs w:val="21"/>
        </w:rPr>
        <w:t xml:space="preserve">Please review your Notice of Award for instructions on where to submit the </w:t>
      </w:r>
      <w:proofErr w:type="gramStart"/>
      <w:r>
        <w:rPr>
          <w:rFonts w:ascii="Arial" w:hAnsi="Arial" w:cs="Arial"/>
          <w:b/>
          <w:bCs/>
          <w:color w:val="C00000"/>
          <w:sz w:val="21"/>
          <w:szCs w:val="21"/>
        </w:rPr>
        <w:t>reports.</w:t>
      </w:r>
      <w:r>
        <w:rPr>
          <w:rFonts w:ascii="Tahoma" w:hAnsi="Tahoma" w:cs="Tahoma"/>
          <w:b/>
          <w:bCs/>
          <w:color w:val="C00000"/>
          <w:sz w:val="21"/>
          <w:szCs w:val="21"/>
        </w:rPr>
        <w:t>﻿</w:t>
      </w:r>
      <w:proofErr w:type="gramEnd"/>
    </w:p>
    <w:p w14:paraId="3941EDCF" w14:textId="77777777" w:rsidR="00645C33" w:rsidRDefault="00645C33" w:rsidP="00645C33">
      <w:pPr>
        <w:shd w:val="clear" w:color="auto" w:fill="FFFFFF"/>
        <w:rPr>
          <w:rFonts w:ascii="Arial" w:hAnsi="Arial" w:cs="Arial"/>
          <w:color w:val="1C1C1C"/>
          <w:sz w:val="21"/>
          <w:szCs w:val="21"/>
        </w:rPr>
      </w:pPr>
      <w:r>
        <w:rPr>
          <w:rFonts w:ascii="Arial" w:hAnsi="Arial" w:cs="Arial"/>
          <w:b/>
          <w:bCs/>
          <w:color w:val="1C1C1C"/>
          <w:sz w:val="21"/>
          <w:szCs w:val="21"/>
        </w:rPr>
        <w:t>FY 2021 Notice of Award</w:t>
      </w:r>
    </w:p>
    <w:p w14:paraId="314CF7BD" w14:textId="77777777" w:rsidR="00645C33" w:rsidRDefault="00645C33" w:rsidP="00645C33">
      <w:pPr>
        <w:shd w:val="clear" w:color="auto" w:fill="FFFFFF"/>
        <w:rPr>
          <w:rFonts w:ascii="Arial" w:hAnsi="Arial" w:cs="Arial"/>
          <w:color w:val="1C1C1C"/>
          <w:sz w:val="21"/>
          <w:szCs w:val="21"/>
        </w:rPr>
      </w:pPr>
      <w:r>
        <w:rPr>
          <w:rFonts w:ascii="Arial" w:hAnsi="Arial" w:cs="Arial"/>
          <w:color w:val="1C1C1C"/>
          <w:sz w:val="21"/>
          <w:szCs w:val="21"/>
        </w:rPr>
        <w:t>The first Notice of Award for FFY 2021 was sent on October 27, 2020. If you did not receive a copy of this notice, please contact your assigned OIDD Program Specialist.</w:t>
      </w:r>
    </w:p>
    <w:p w14:paraId="262ABD86" w14:textId="77777777" w:rsidR="00194DDC" w:rsidRPr="007A0EF1" w:rsidRDefault="00194DDC" w:rsidP="00194DDC">
      <w:pPr>
        <w:pStyle w:val="Heading1"/>
        <w:rPr>
          <w:rFonts w:ascii="Arial" w:hAnsi="Arial" w:cs="Arial"/>
          <w:b/>
          <w:color w:val="auto"/>
          <w:sz w:val="24"/>
          <w:szCs w:val="24"/>
        </w:rPr>
      </w:pPr>
      <w:r w:rsidRPr="007A0EF1">
        <w:rPr>
          <w:rFonts w:ascii="Arial" w:hAnsi="Arial" w:cs="Arial"/>
          <w:b/>
          <w:color w:val="auto"/>
          <w:sz w:val="24"/>
          <w:szCs w:val="24"/>
        </w:rPr>
        <w:t>WEBSITE UPDATES</w:t>
      </w:r>
    </w:p>
    <w:p w14:paraId="186C3AC2" w14:textId="77777777" w:rsidR="00DC1ADE" w:rsidRPr="007A0EF1" w:rsidRDefault="00DC1ADE" w:rsidP="00DC1ADE">
      <w:pPr>
        <w:shd w:val="clear" w:color="auto" w:fill="FFFFFF"/>
        <w:spacing w:after="0" w:line="240" w:lineRule="auto"/>
        <w:rPr>
          <w:rFonts w:ascii="Arial" w:eastAsia="Times New Roman" w:hAnsi="Arial" w:cs="Arial"/>
          <w:b/>
          <w:bCs/>
          <w:color w:val="1C1C1C"/>
          <w:sz w:val="24"/>
          <w:szCs w:val="24"/>
        </w:rPr>
      </w:pPr>
    </w:p>
    <w:p w14:paraId="206B9953" w14:textId="70AF841D" w:rsidR="00DC1ADE" w:rsidRPr="00DC1ADE" w:rsidRDefault="00DC1ADE" w:rsidP="00DC1ADE">
      <w:pPr>
        <w:shd w:val="clear" w:color="auto" w:fill="FFFFFF"/>
        <w:spacing w:after="0" w:line="240" w:lineRule="auto"/>
        <w:rPr>
          <w:rFonts w:ascii="Arial" w:eastAsia="Times New Roman" w:hAnsi="Arial" w:cs="Arial"/>
          <w:color w:val="1C1C1C"/>
          <w:sz w:val="24"/>
          <w:szCs w:val="24"/>
        </w:rPr>
      </w:pPr>
      <w:r w:rsidRPr="00DC1ADE">
        <w:rPr>
          <w:rFonts w:ascii="Arial" w:eastAsia="Times New Roman" w:hAnsi="Arial" w:cs="Arial"/>
          <w:b/>
          <w:bCs/>
          <w:color w:val="1C1C1C"/>
          <w:sz w:val="24"/>
          <w:szCs w:val="24"/>
        </w:rPr>
        <w:t>Program Performance Reports Page</w:t>
      </w:r>
    </w:p>
    <w:p w14:paraId="5AE5BC13" w14:textId="77777777" w:rsidR="00DC1ADE" w:rsidRPr="00DC1ADE" w:rsidRDefault="00DC1ADE" w:rsidP="00DC1ADE">
      <w:pPr>
        <w:shd w:val="clear" w:color="auto" w:fill="FFFFFF"/>
        <w:spacing w:after="0" w:line="240" w:lineRule="auto"/>
        <w:rPr>
          <w:rFonts w:ascii="Arial" w:eastAsia="Times New Roman" w:hAnsi="Arial" w:cs="Arial"/>
          <w:color w:val="1C1C1C"/>
          <w:sz w:val="24"/>
          <w:szCs w:val="24"/>
        </w:rPr>
      </w:pPr>
      <w:proofErr w:type="gramStart"/>
      <w:r w:rsidRPr="00DC1ADE">
        <w:rPr>
          <w:rFonts w:ascii="Arial" w:eastAsia="Times New Roman" w:hAnsi="Arial" w:cs="Arial"/>
          <w:i/>
          <w:iCs/>
          <w:color w:val="1C1C1C"/>
          <w:sz w:val="24"/>
          <w:szCs w:val="24"/>
        </w:rPr>
        <w:t>Additional</w:t>
      </w:r>
      <w:proofErr w:type="gramEnd"/>
      <w:r w:rsidRPr="00DC1ADE">
        <w:rPr>
          <w:rFonts w:ascii="Arial" w:eastAsia="Times New Roman" w:hAnsi="Arial" w:cs="Arial"/>
          <w:i/>
          <w:iCs/>
          <w:color w:val="1C1C1C"/>
          <w:sz w:val="24"/>
          <w:szCs w:val="24"/>
        </w:rPr>
        <w:t xml:space="preserve"> PPR Resources</w:t>
      </w:r>
    </w:p>
    <w:p w14:paraId="3A6D0436" w14:textId="77777777" w:rsidR="00DC1ADE" w:rsidRPr="00DC1ADE" w:rsidRDefault="00DC1ADE" w:rsidP="00DC1ADE">
      <w:pPr>
        <w:shd w:val="clear" w:color="auto" w:fill="FFFFFF"/>
        <w:spacing w:after="0" w:line="240" w:lineRule="auto"/>
        <w:rPr>
          <w:rFonts w:ascii="Arial" w:eastAsia="Times New Roman" w:hAnsi="Arial" w:cs="Arial"/>
          <w:color w:val="1C1C1C"/>
          <w:sz w:val="24"/>
          <w:szCs w:val="24"/>
        </w:rPr>
      </w:pPr>
    </w:p>
    <w:p w14:paraId="03476742" w14:textId="77777777" w:rsidR="00DC1ADE" w:rsidRPr="00DC1ADE" w:rsidRDefault="008F3F50" w:rsidP="00DC1ADE">
      <w:pPr>
        <w:shd w:val="clear" w:color="auto" w:fill="FFFFFF"/>
        <w:spacing w:after="0" w:line="240" w:lineRule="auto"/>
        <w:rPr>
          <w:rFonts w:ascii="Arial" w:eastAsia="Times New Roman" w:hAnsi="Arial" w:cs="Arial"/>
          <w:color w:val="1C1C1C"/>
          <w:sz w:val="24"/>
          <w:szCs w:val="24"/>
        </w:rPr>
      </w:pPr>
      <w:hyperlink r:id="rId10" w:tgtFrame="_blank" w:history="1">
        <w:r w:rsidR="00DC1ADE" w:rsidRPr="00DC1ADE">
          <w:rPr>
            <w:rStyle w:val="Hyperlink"/>
            <w:rFonts w:ascii="Arial" w:eastAsia="Times New Roman" w:hAnsi="Arial" w:cs="Arial"/>
            <w:sz w:val="24"/>
            <w:szCs w:val="24"/>
          </w:rPr>
          <w:t>2020 PPR Guidance (revised November 2020)</w:t>
        </w:r>
      </w:hyperlink>
      <w:r w:rsidR="00DC1ADE" w:rsidRPr="00DC1ADE">
        <w:rPr>
          <w:rFonts w:ascii="Arial" w:eastAsia="Times New Roman" w:hAnsi="Arial" w:cs="Arial"/>
          <w:color w:val="1C1C1C"/>
          <w:sz w:val="24"/>
          <w:szCs w:val="24"/>
        </w:rPr>
        <w:t> </w:t>
      </w:r>
    </w:p>
    <w:p w14:paraId="65510812" w14:textId="36F5EDA8" w:rsidR="00DC1ADE" w:rsidRDefault="00DC1ADE" w:rsidP="00DC1ADE">
      <w:pPr>
        <w:shd w:val="clear" w:color="auto" w:fill="FFFFFF"/>
        <w:spacing w:after="0" w:line="240" w:lineRule="auto"/>
        <w:rPr>
          <w:rFonts w:ascii="Arial" w:eastAsia="Times New Roman" w:hAnsi="Arial" w:cs="Arial"/>
          <w:color w:val="1C1C1C"/>
          <w:sz w:val="24"/>
          <w:szCs w:val="24"/>
        </w:rPr>
      </w:pPr>
      <w:r w:rsidRPr="00DC1ADE">
        <w:rPr>
          <w:rFonts w:ascii="Tahoma" w:eastAsia="Times New Roman" w:hAnsi="Tahoma" w:cs="Tahoma"/>
          <w:color w:val="1C1C1C"/>
          <w:sz w:val="24"/>
          <w:szCs w:val="24"/>
        </w:rPr>
        <w:t>﻿</w:t>
      </w:r>
      <w:r w:rsidRPr="00DC1ADE">
        <w:rPr>
          <w:rFonts w:ascii="Arial" w:eastAsia="Times New Roman" w:hAnsi="Arial" w:cs="Arial"/>
          <w:color w:val="1C1C1C"/>
          <w:sz w:val="24"/>
          <w:szCs w:val="24"/>
        </w:rPr>
        <w:t xml:space="preserve">This updated document written by ITACC summarizes the Annual PPR report requirements for a Council on Developmental Disabilities. Included in the document </w:t>
      </w:r>
      <w:r w:rsidR="00652E7C" w:rsidRPr="00DC1ADE">
        <w:rPr>
          <w:rFonts w:ascii="Arial" w:eastAsia="Times New Roman" w:hAnsi="Arial" w:cs="Arial"/>
          <w:color w:val="1C1C1C"/>
          <w:sz w:val="24"/>
          <w:szCs w:val="24"/>
        </w:rPr>
        <w:t>are</w:t>
      </w:r>
      <w:r w:rsidRPr="00DC1ADE">
        <w:rPr>
          <w:rFonts w:ascii="Arial" w:eastAsia="Times New Roman" w:hAnsi="Arial" w:cs="Arial"/>
          <w:color w:val="1C1C1C"/>
          <w:sz w:val="24"/>
          <w:szCs w:val="24"/>
        </w:rPr>
        <w:t xml:space="preserve"> character limitations, descriptions of elements to include in each section, instructions, </w:t>
      </w:r>
      <w:proofErr w:type="gramStart"/>
      <w:r w:rsidRPr="00DC1ADE">
        <w:rPr>
          <w:rFonts w:ascii="Arial" w:eastAsia="Times New Roman" w:hAnsi="Arial" w:cs="Arial"/>
          <w:color w:val="1C1C1C"/>
          <w:sz w:val="24"/>
          <w:szCs w:val="24"/>
        </w:rPr>
        <w:t>guidance</w:t>
      </w:r>
      <w:proofErr w:type="gramEnd"/>
      <w:r w:rsidRPr="00DC1ADE">
        <w:rPr>
          <w:rFonts w:ascii="Arial" w:eastAsia="Times New Roman" w:hAnsi="Arial" w:cs="Arial"/>
          <w:color w:val="1C1C1C"/>
          <w:sz w:val="24"/>
          <w:szCs w:val="24"/>
        </w:rPr>
        <w:t xml:space="preserve"> and examples.</w:t>
      </w:r>
    </w:p>
    <w:p w14:paraId="13AB25DE" w14:textId="27D87557" w:rsidR="00B10FD3" w:rsidRDefault="00B10FD3" w:rsidP="00DC1ADE">
      <w:pPr>
        <w:shd w:val="clear" w:color="auto" w:fill="FFFFFF"/>
        <w:spacing w:after="0" w:line="240" w:lineRule="auto"/>
        <w:rPr>
          <w:rFonts w:ascii="Arial" w:eastAsia="Times New Roman" w:hAnsi="Arial" w:cs="Arial"/>
          <w:color w:val="1C1C1C"/>
          <w:sz w:val="24"/>
          <w:szCs w:val="24"/>
        </w:rPr>
      </w:pPr>
    </w:p>
    <w:p w14:paraId="59C180D3" w14:textId="77777777" w:rsidR="00B10FD3" w:rsidRPr="00B10FD3" w:rsidRDefault="00B10FD3" w:rsidP="00B10FD3">
      <w:pPr>
        <w:shd w:val="clear" w:color="auto" w:fill="FFFFFF"/>
        <w:spacing w:after="0" w:line="240" w:lineRule="auto"/>
        <w:rPr>
          <w:rFonts w:ascii="Arial" w:eastAsia="Times New Roman" w:hAnsi="Arial" w:cs="Arial"/>
          <w:color w:val="1C1C1C"/>
          <w:sz w:val="24"/>
          <w:szCs w:val="24"/>
        </w:rPr>
      </w:pPr>
      <w:r w:rsidRPr="00B10FD3">
        <w:rPr>
          <w:rFonts w:ascii="Arial" w:eastAsia="Times New Roman" w:hAnsi="Arial" w:cs="Arial"/>
          <w:b/>
          <w:bCs/>
          <w:color w:val="1C1C1C"/>
          <w:sz w:val="24"/>
          <w:szCs w:val="24"/>
        </w:rPr>
        <w:t>Home Page</w:t>
      </w:r>
    </w:p>
    <w:p w14:paraId="6F77F5CB" w14:textId="77777777" w:rsidR="00B10FD3" w:rsidRPr="00B10FD3" w:rsidRDefault="00B10FD3" w:rsidP="00B10FD3">
      <w:pPr>
        <w:shd w:val="clear" w:color="auto" w:fill="FFFFFF"/>
        <w:spacing w:after="0" w:line="240" w:lineRule="auto"/>
        <w:rPr>
          <w:rFonts w:ascii="Arial" w:eastAsia="Times New Roman" w:hAnsi="Arial" w:cs="Arial"/>
          <w:color w:val="1C1C1C"/>
          <w:sz w:val="24"/>
          <w:szCs w:val="24"/>
        </w:rPr>
      </w:pPr>
      <w:r w:rsidRPr="00B10FD3">
        <w:rPr>
          <w:rFonts w:ascii="Arial" w:eastAsia="Times New Roman" w:hAnsi="Arial" w:cs="Arial"/>
          <w:i/>
          <w:iCs/>
          <w:color w:val="1C1C1C"/>
          <w:sz w:val="24"/>
          <w:szCs w:val="24"/>
        </w:rPr>
        <w:t>Announcements</w:t>
      </w:r>
    </w:p>
    <w:p w14:paraId="681D5019" w14:textId="77777777" w:rsidR="00B10FD3" w:rsidRPr="00B10FD3" w:rsidRDefault="00B10FD3" w:rsidP="00B10FD3">
      <w:pPr>
        <w:shd w:val="clear" w:color="auto" w:fill="FFFFFF"/>
        <w:spacing w:after="0" w:line="240" w:lineRule="auto"/>
        <w:rPr>
          <w:rFonts w:ascii="Arial" w:eastAsia="Times New Roman" w:hAnsi="Arial" w:cs="Arial"/>
          <w:color w:val="1C1C1C"/>
          <w:sz w:val="24"/>
          <w:szCs w:val="24"/>
        </w:rPr>
      </w:pPr>
      <w:hyperlink r:id="rId11" w:tgtFrame="_blank" w:history="1">
        <w:r w:rsidRPr="00B10FD3">
          <w:rPr>
            <w:rStyle w:val="Hyperlink"/>
            <w:rFonts w:ascii="Arial" w:eastAsia="Times New Roman" w:hAnsi="Arial" w:cs="Arial"/>
            <w:sz w:val="24"/>
            <w:szCs w:val="24"/>
          </w:rPr>
          <w:t>2021 Technical Assistance Services Document</w:t>
        </w:r>
      </w:hyperlink>
    </w:p>
    <w:p w14:paraId="4796C9E4" w14:textId="77777777" w:rsidR="00B10FD3" w:rsidRPr="00B10FD3" w:rsidRDefault="00B10FD3" w:rsidP="00B10FD3">
      <w:pPr>
        <w:shd w:val="clear" w:color="auto" w:fill="FFFFFF"/>
        <w:spacing w:after="0" w:line="240" w:lineRule="auto"/>
        <w:rPr>
          <w:rFonts w:ascii="Arial" w:eastAsia="Times New Roman" w:hAnsi="Arial" w:cs="Arial"/>
          <w:color w:val="1C1C1C"/>
          <w:sz w:val="24"/>
          <w:szCs w:val="24"/>
        </w:rPr>
      </w:pPr>
    </w:p>
    <w:p w14:paraId="7ECBFE80" w14:textId="77777777" w:rsidR="00B10FD3" w:rsidRPr="00B10FD3" w:rsidRDefault="00B10FD3" w:rsidP="00B10FD3">
      <w:pPr>
        <w:shd w:val="clear" w:color="auto" w:fill="FFFFFF"/>
        <w:spacing w:after="0" w:line="240" w:lineRule="auto"/>
        <w:rPr>
          <w:rFonts w:ascii="Arial" w:eastAsia="Times New Roman" w:hAnsi="Arial" w:cs="Arial"/>
          <w:color w:val="1C1C1C"/>
          <w:sz w:val="24"/>
          <w:szCs w:val="24"/>
        </w:rPr>
      </w:pPr>
      <w:r w:rsidRPr="00B10FD3">
        <w:rPr>
          <w:rFonts w:ascii="Arial" w:eastAsia="Times New Roman" w:hAnsi="Arial" w:cs="Arial"/>
          <w:b/>
          <w:bCs/>
          <w:color w:val="1C1C1C"/>
          <w:sz w:val="24"/>
          <w:szCs w:val="24"/>
        </w:rPr>
        <w:t>State Plan Amendment/Update Page</w:t>
      </w:r>
    </w:p>
    <w:p w14:paraId="72EF6A0F" w14:textId="77777777" w:rsidR="00B10FD3" w:rsidRPr="00B10FD3" w:rsidRDefault="00B10FD3" w:rsidP="00B10FD3">
      <w:pPr>
        <w:shd w:val="clear" w:color="auto" w:fill="FFFFFF"/>
        <w:spacing w:after="0" w:line="240" w:lineRule="auto"/>
        <w:rPr>
          <w:rFonts w:ascii="Arial" w:eastAsia="Times New Roman" w:hAnsi="Arial" w:cs="Arial"/>
          <w:color w:val="1C1C1C"/>
          <w:sz w:val="24"/>
          <w:szCs w:val="24"/>
        </w:rPr>
      </w:pPr>
      <w:hyperlink r:id="rId12" w:tgtFrame="_blank" w:history="1">
        <w:r w:rsidRPr="00B10FD3">
          <w:rPr>
            <w:rStyle w:val="Hyperlink"/>
            <w:rFonts w:ascii="Arial" w:eastAsia="Times New Roman" w:hAnsi="Arial" w:cs="Arial"/>
            <w:sz w:val="24"/>
            <w:szCs w:val="24"/>
          </w:rPr>
          <w:t>Information for Completing a DD Council State Plan Update or Amendment (revised November 2020)</w:t>
        </w:r>
      </w:hyperlink>
    </w:p>
    <w:p w14:paraId="361A4D38" w14:textId="77777777" w:rsidR="00B10FD3" w:rsidRPr="00DC1ADE" w:rsidRDefault="00B10FD3" w:rsidP="00DC1ADE">
      <w:pPr>
        <w:shd w:val="clear" w:color="auto" w:fill="FFFFFF"/>
        <w:spacing w:after="0" w:line="240" w:lineRule="auto"/>
        <w:rPr>
          <w:rFonts w:ascii="Arial" w:eastAsia="Times New Roman" w:hAnsi="Arial" w:cs="Arial"/>
          <w:color w:val="1C1C1C"/>
          <w:sz w:val="24"/>
          <w:szCs w:val="24"/>
        </w:rPr>
      </w:pPr>
    </w:p>
    <w:p w14:paraId="51A8035D" w14:textId="77777777" w:rsidR="00194DDC" w:rsidRPr="007A0EF1" w:rsidRDefault="00194DDC" w:rsidP="00194DDC">
      <w:pPr>
        <w:rPr>
          <w:rFonts w:ascii="Arial" w:hAnsi="Arial" w:cs="Arial"/>
          <w:sz w:val="24"/>
          <w:szCs w:val="24"/>
        </w:rPr>
      </w:pPr>
    </w:p>
    <w:p w14:paraId="3595D77C" w14:textId="77777777" w:rsidR="00194DDC" w:rsidRPr="007A0EF1" w:rsidRDefault="00194DDC" w:rsidP="00194DDC">
      <w:pPr>
        <w:shd w:val="clear" w:color="auto" w:fill="FFFFFF"/>
        <w:rPr>
          <w:rFonts w:ascii="Arial" w:hAnsi="Arial" w:cs="Arial"/>
          <w:color w:val="1C1C1C"/>
          <w:sz w:val="24"/>
          <w:szCs w:val="24"/>
        </w:rPr>
      </w:pPr>
      <w:r w:rsidRPr="007A0EF1">
        <w:rPr>
          <w:rFonts w:ascii="Arial" w:hAnsi="Arial" w:cs="Arial"/>
          <w:b/>
          <w:bCs/>
          <w:color w:val="1C1C1C"/>
          <w:sz w:val="24"/>
          <w:szCs w:val="24"/>
        </w:rPr>
        <w:lastRenderedPageBreak/>
        <w:t>RESOURCE REMINDER!</w:t>
      </w:r>
    </w:p>
    <w:p w14:paraId="50787B93" w14:textId="77777777" w:rsidR="00194DDC" w:rsidRPr="007A0EF1" w:rsidRDefault="00194DDC" w:rsidP="00194DDC">
      <w:pPr>
        <w:shd w:val="clear" w:color="auto" w:fill="FFFFFF"/>
        <w:rPr>
          <w:rFonts w:ascii="Arial" w:hAnsi="Arial" w:cs="Arial"/>
          <w:color w:val="1C1C1C"/>
          <w:sz w:val="24"/>
          <w:szCs w:val="24"/>
        </w:rPr>
      </w:pPr>
      <w:r w:rsidRPr="007A0EF1">
        <w:rPr>
          <w:rFonts w:ascii="Arial" w:hAnsi="Arial" w:cs="Arial"/>
          <w:b/>
          <w:bCs/>
          <w:color w:val="BF3F2F"/>
          <w:sz w:val="24"/>
          <w:szCs w:val="24"/>
        </w:rPr>
        <w:t>Five-Year State Plan Development</w:t>
      </w:r>
    </w:p>
    <w:p w14:paraId="0C15C512" w14:textId="59EDE80C" w:rsidR="009351BE" w:rsidRPr="009351BE" w:rsidRDefault="00194DDC" w:rsidP="008A5A56">
      <w:pPr>
        <w:shd w:val="clear" w:color="auto" w:fill="FFFFFF"/>
        <w:rPr>
          <w:rFonts w:ascii="Arial" w:eastAsia="Times New Roman" w:hAnsi="Arial" w:cs="Arial"/>
          <w:color w:val="1C1C1C"/>
          <w:sz w:val="24"/>
          <w:szCs w:val="24"/>
        </w:rPr>
      </w:pPr>
      <w:r w:rsidRPr="007A0EF1">
        <w:rPr>
          <w:rFonts w:ascii="Arial" w:hAnsi="Arial" w:cs="Arial"/>
          <w:i/>
          <w:iCs/>
          <w:color w:val="1C1C1C"/>
          <w:sz w:val="24"/>
          <w:szCs w:val="24"/>
        </w:rPr>
        <w:t>The plan is due on </w:t>
      </w:r>
      <w:r w:rsidRPr="007A0EF1">
        <w:rPr>
          <w:rFonts w:ascii="Arial" w:hAnsi="Arial" w:cs="Arial"/>
          <w:i/>
          <w:iCs/>
          <w:color w:val="000000"/>
          <w:sz w:val="24"/>
          <w:szCs w:val="24"/>
        </w:rPr>
        <w:t>August 15, 2021.</w:t>
      </w:r>
      <w:r w:rsidR="009351BE" w:rsidRPr="007A0EF1">
        <w:rPr>
          <w:rFonts w:ascii="Arial" w:hAnsi="Arial" w:cs="Arial"/>
          <w:i/>
          <w:iCs/>
          <w:color w:val="000000"/>
          <w:sz w:val="24"/>
          <w:szCs w:val="24"/>
        </w:rPr>
        <w:br/>
      </w:r>
      <w:r w:rsidR="009351BE" w:rsidRPr="009351BE">
        <w:rPr>
          <w:rFonts w:ascii="Arial" w:eastAsia="Times New Roman" w:hAnsi="Arial" w:cs="Arial"/>
          <w:color w:val="1C1C1C"/>
          <w:sz w:val="24"/>
          <w:szCs w:val="24"/>
        </w:rPr>
        <w:br/>
      </w:r>
      <w:r w:rsidR="009351BE" w:rsidRPr="009351BE">
        <w:rPr>
          <w:rFonts w:ascii="Arial" w:eastAsia="Times New Roman" w:hAnsi="Arial" w:cs="Arial"/>
          <w:b/>
          <w:bCs/>
          <w:color w:val="1C1C1C"/>
          <w:sz w:val="24"/>
          <w:szCs w:val="24"/>
        </w:rPr>
        <w:t xml:space="preserve">SAVE-the-DATE: ITACC will have a CRA Zoom meeting on November 23, 2020 at 4:00pm Eastern. </w:t>
      </w:r>
    </w:p>
    <w:p w14:paraId="3A36095F" w14:textId="299AD747" w:rsidR="009351BE" w:rsidRPr="007A0EF1" w:rsidRDefault="009351BE" w:rsidP="009351BE">
      <w:pPr>
        <w:shd w:val="clear" w:color="auto" w:fill="FFFFFF"/>
        <w:spacing w:after="0" w:line="240" w:lineRule="auto"/>
        <w:rPr>
          <w:rFonts w:ascii="Arial" w:eastAsia="Times New Roman" w:hAnsi="Arial" w:cs="Arial"/>
          <w:b/>
          <w:bCs/>
          <w:color w:val="1C1C1C"/>
          <w:sz w:val="24"/>
          <w:szCs w:val="24"/>
        </w:rPr>
      </w:pPr>
      <w:r w:rsidRPr="009351BE">
        <w:rPr>
          <w:rFonts w:ascii="Arial" w:eastAsia="Times New Roman" w:hAnsi="Arial" w:cs="Arial"/>
          <w:color w:val="1C1C1C"/>
          <w:sz w:val="24"/>
          <w:szCs w:val="24"/>
        </w:rPr>
        <w:t xml:space="preserve">This meeting is for everyone, especially Executive Directors and staff that are </w:t>
      </w:r>
      <w:r w:rsidRPr="009351BE">
        <w:rPr>
          <w:rFonts w:ascii="Arial" w:eastAsia="Times New Roman" w:hAnsi="Arial" w:cs="Arial"/>
          <w:i/>
          <w:iCs/>
          <w:color w:val="1C1C1C"/>
          <w:sz w:val="24"/>
          <w:szCs w:val="24"/>
        </w:rPr>
        <w:t>new</w:t>
      </w:r>
      <w:r w:rsidRPr="009351BE">
        <w:rPr>
          <w:rFonts w:ascii="Arial" w:eastAsia="Times New Roman" w:hAnsi="Arial" w:cs="Arial"/>
          <w:color w:val="1C1C1C"/>
          <w:sz w:val="24"/>
          <w:szCs w:val="24"/>
        </w:rPr>
        <w:t xml:space="preserve"> to the </w:t>
      </w:r>
      <w:r w:rsidR="005B2A0A" w:rsidRPr="007A0EF1">
        <w:rPr>
          <w:rFonts w:ascii="Arial" w:eastAsia="Times New Roman" w:hAnsi="Arial" w:cs="Arial"/>
          <w:color w:val="1C1C1C"/>
          <w:sz w:val="24"/>
          <w:szCs w:val="24"/>
        </w:rPr>
        <w:t>Five-Year</w:t>
      </w:r>
      <w:r w:rsidRPr="009351BE">
        <w:rPr>
          <w:rFonts w:ascii="Arial" w:eastAsia="Times New Roman" w:hAnsi="Arial" w:cs="Arial"/>
          <w:color w:val="1C1C1C"/>
          <w:sz w:val="24"/>
          <w:szCs w:val="24"/>
        </w:rPr>
        <w:t xml:space="preserve"> State Plan development process. The CRA content will include an overview of the purpose and intent, required elements, resources for data and more. Participants will receive strategies for CRA development from experienced DD Council </w:t>
      </w:r>
      <w:proofErr w:type="gramStart"/>
      <w:r w:rsidRPr="009351BE">
        <w:rPr>
          <w:rFonts w:ascii="Arial" w:eastAsia="Times New Roman" w:hAnsi="Arial" w:cs="Arial"/>
          <w:color w:val="1C1C1C"/>
          <w:sz w:val="24"/>
          <w:szCs w:val="24"/>
        </w:rPr>
        <w:t>staff</w:t>
      </w:r>
      <w:r w:rsidR="00B84140">
        <w:rPr>
          <w:rFonts w:ascii="Arial" w:eastAsia="Times New Roman" w:hAnsi="Arial" w:cs="Arial"/>
          <w:color w:val="1C1C1C"/>
          <w:sz w:val="24"/>
          <w:szCs w:val="24"/>
        </w:rPr>
        <w:t>, and</w:t>
      </w:r>
      <w:proofErr w:type="gramEnd"/>
      <w:r w:rsidR="00B84140">
        <w:rPr>
          <w:rFonts w:ascii="Arial" w:eastAsia="Times New Roman" w:hAnsi="Arial" w:cs="Arial"/>
          <w:color w:val="1C1C1C"/>
          <w:sz w:val="24"/>
          <w:szCs w:val="24"/>
        </w:rPr>
        <w:t xml:space="preserve"> </w:t>
      </w:r>
      <w:r w:rsidRPr="009351BE">
        <w:rPr>
          <w:rFonts w:ascii="Arial" w:eastAsia="Times New Roman" w:hAnsi="Arial" w:cs="Arial"/>
          <w:color w:val="1C1C1C"/>
          <w:sz w:val="24"/>
          <w:szCs w:val="24"/>
        </w:rPr>
        <w:t xml:space="preserve">engage in a question and answer session. Zoom meeting link and materials will be sent by email. </w:t>
      </w:r>
      <w:r w:rsidRPr="009351BE">
        <w:rPr>
          <w:rFonts w:ascii="Arial" w:eastAsia="Times New Roman" w:hAnsi="Arial" w:cs="Arial"/>
          <w:i/>
          <w:iCs/>
          <w:color w:val="1C1C1C"/>
          <w:sz w:val="24"/>
          <w:szCs w:val="24"/>
        </w:rPr>
        <w:t>This meeting will be recorded and posted</w:t>
      </w:r>
      <w:r w:rsidR="00E877C7">
        <w:rPr>
          <w:rFonts w:ascii="Arial" w:eastAsia="Times New Roman" w:hAnsi="Arial" w:cs="Arial"/>
          <w:i/>
          <w:iCs/>
          <w:color w:val="1C1C1C"/>
          <w:sz w:val="24"/>
          <w:szCs w:val="24"/>
        </w:rPr>
        <w:t>.</w:t>
      </w:r>
    </w:p>
    <w:p w14:paraId="748B2748" w14:textId="196EF1C4" w:rsidR="008A5A56" w:rsidRPr="007A0EF1" w:rsidRDefault="008A5A56" w:rsidP="009351BE">
      <w:pPr>
        <w:shd w:val="clear" w:color="auto" w:fill="FFFFFF"/>
        <w:spacing w:after="0" w:line="240" w:lineRule="auto"/>
        <w:rPr>
          <w:rFonts w:ascii="Arial" w:eastAsia="Times New Roman" w:hAnsi="Arial" w:cs="Arial"/>
          <w:b/>
          <w:bCs/>
          <w:color w:val="1C1C1C"/>
          <w:sz w:val="24"/>
          <w:szCs w:val="24"/>
        </w:rPr>
      </w:pPr>
    </w:p>
    <w:p w14:paraId="503DA260" w14:textId="1F29FB22" w:rsidR="008A5A56" w:rsidRPr="009351BE" w:rsidRDefault="008A5A56" w:rsidP="009351BE">
      <w:pPr>
        <w:shd w:val="clear" w:color="auto" w:fill="FFFFFF"/>
        <w:spacing w:after="0" w:line="240" w:lineRule="auto"/>
        <w:rPr>
          <w:rFonts w:ascii="Arial" w:eastAsia="Times New Roman" w:hAnsi="Arial" w:cs="Arial"/>
          <w:color w:val="1C1C1C"/>
          <w:sz w:val="24"/>
          <w:szCs w:val="24"/>
        </w:rPr>
      </w:pPr>
      <w:r w:rsidRPr="009351BE">
        <w:rPr>
          <w:rFonts w:ascii="Arial" w:eastAsia="Times New Roman" w:hAnsi="Arial" w:cs="Arial"/>
          <w:color w:val="1C1C1C"/>
          <w:sz w:val="24"/>
          <w:szCs w:val="24"/>
        </w:rPr>
        <w:t xml:space="preserve">The Comprehensive Review and Analysis (CRA) section of the </w:t>
      </w:r>
      <w:r w:rsidRPr="007A0EF1">
        <w:rPr>
          <w:rFonts w:ascii="Arial" w:eastAsia="Times New Roman" w:hAnsi="Arial" w:cs="Arial"/>
          <w:color w:val="1C1C1C"/>
          <w:sz w:val="24"/>
          <w:szCs w:val="24"/>
        </w:rPr>
        <w:t>Five-Year</w:t>
      </w:r>
      <w:r w:rsidRPr="009351BE">
        <w:rPr>
          <w:rFonts w:ascii="Arial" w:eastAsia="Times New Roman" w:hAnsi="Arial" w:cs="Arial"/>
          <w:color w:val="1C1C1C"/>
          <w:sz w:val="24"/>
          <w:szCs w:val="24"/>
        </w:rPr>
        <w:t xml:space="preserve"> State Plan is more than a needs assessment of the state or territory. </w:t>
      </w:r>
      <w:r w:rsidR="00FF5600">
        <w:rPr>
          <w:rFonts w:ascii="Arial" w:eastAsia="Times New Roman" w:hAnsi="Arial" w:cs="Arial"/>
          <w:color w:val="1C1C1C"/>
          <w:sz w:val="24"/>
          <w:szCs w:val="24"/>
        </w:rPr>
        <w:t xml:space="preserve">The CRA is a </w:t>
      </w:r>
      <w:r w:rsidR="00FF5600" w:rsidRPr="009351BE">
        <w:rPr>
          <w:rFonts w:ascii="Arial" w:eastAsia="Times New Roman" w:hAnsi="Arial" w:cs="Arial"/>
          <w:color w:val="1C1C1C"/>
          <w:sz w:val="24"/>
          <w:szCs w:val="24"/>
        </w:rPr>
        <w:t>collection of data and analysis</w:t>
      </w:r>
      <w:r w:rsidRPr="009351BE">
        <w:rPr>
          <w:rFonts w:ascii="Arial" w:eastAsia="Times New Roman" w:hAnsi="Arial" w:cs="Arial"/>
          <w:color w:val="1C1C1C"/>
          <w:sz w:val="24"/>
          <w:szCs w:val="24"/>
        </w:rPr>
        <w:t xml:space="preserve"> </w:t>
      </w:r>
      <w:r w:rsidR="009637D7">
        <w:rPr>
          <w:rFonts w:ascii="Arial" w:eastAsia="Times New Roman" w:hAnsi="Arial" w:cs="Arial"/>
          <w:color w:val="1C1C1C"/>
          <w:sz w:val="24"/>
          <w:szCs w:val="24"/>
        </w:rPr>
        <w:t xml:space="preserve">that </w:t>
      </w:r>
      <w:r w:rsidRPr="009351BE">
        <w:rPr>
          <w:rFonts w:ascii="Arial" w:eastAsia="Times New Roman" w:hAnsi="Arial" w:cs="Arial"/>
          <w:color w:val="1C1C1C"/>
          <w:sz w:val="24"/>
          <w:szCs w:val="24"/>
        </w:rPr>
        <w:t xml:space="preserve">provides an understanding of the services, supports, and other </w:t>
      </w:r>
      <w:proofErr w:type="gramStart"/>
      <w:r w:rsidRPr="009351BE">
        <w:rPr>
          <w:rFonts w:ascii="Arial" w:eastAsia="Times New Roman" w:hAnsi="Arial" w:cs="Arial"/>
          <w:color w:val="1C1C1C"/>
          <w:sz w:val="24"/>
          <w:szCs w:val="24"/>
        </w:rPr>
        <w:t>assistance</w:t>
      </w:r>
      <w:proofErr w:type="gramEnd"/>
      <w:r w:rsidRPr="009351BE">
        <w:rPr>
          <w:rFonts w:ascii="Arial" w:eastAsia="Times New Roman" w:hAnsi="Arial" w:cs="Arial"/>
          <w:color w:val="1C1C1C"/>
          <w:sz w:val="24"/>
          <w:szCs w:val="24"/>
        </w:rPr>
        <w:t xml:space="preserve"> available to individuals with developmental disabilities and their families. The CRA includes information about the unmet needs for services, supports, and other </w:t>
      </w:r>
      <w:proofErr w:type="gramStart"/>
      <w:r w:rsidRPr="009351BE">
        <w:rPr>
          <w:rFonts w:ascii="Arial" w:eastAsia="Times New Roman" w:hAnsi="Arial" w:cs="Arial"/>
          <w:color w:val="1C1C1C"/>
          <w:sz w:val="24"/>
          <w:szCs w:val="24"/>
        </w:rPr>
        <w:t>assistance</w:t>
      </w:r>
      <w:proofErr w:type="gramEnd"/>
      <w:r w:rsidRPr="009351BE">
        <w:rPr>
          <w:rFonts w:ascii="Arial" w:eastAsia="Times New Roman" w:hAnsi="Arial" w:cs="Arial"/>
          <w:color w:val="1C1C1C"/>
          <w:sz w:val="24"/>
          <w:szCs w:val="24"/>
        </w:rPr>
        <w:t xml:space="preserve"> available as well.</w:t>
      </w:r>
    </w:p>
    <w:p w14:paraId="46126671" w14:textId="77777777" w:rsidR="009351BE" w:rsidRPr="009351BE" w:rsidRDefault="009351BE" w:rsidP="009351BE">
      <w:pPr>
        <w:shd w:val="clear" w:color="auto" w:fill="FFFFFF"/>
        <w:spacing w:after="0" w:line="240" w:lineRule="auto"/>
        <w:rPr>
          <w:rFonts w:ascii="Arial" w:eastAsia="Times New Roman" w:hAnsi="Arial" w:cs="Arial"/>
          <w:color w:val="1C1C1C"/>
          <w:sz w:val="24"/>
          <w:szCs w:val="24"/>
        </w:rPr>
      </w:pPr>
    </w:p>
    <w:p w14:paraId="4AF0CA3A" w14:textId="105BC464" w:rsidR="009351BE" w:rsidRPr="009351BE" w:rsidRDefault="009351BE" w:rsidP="009351BE">
      <w:pPr>
        <w:shd w:val="clear" w:color="auto" w:fill="FFFFFF"/>
        <w:spacing w:after="0" w:line="240" w:lineRule="auto"/>
        <w:rPr>
          <w:rFonts w:ascii="Arial" w:eastAsia="Times New Roman" w:hAnsi="Arial" w:cs="Arial"/>
          <w:color w:val="1C1C1C"/>
          <w:sz w:val="24"/>
          <w:szCs w:val="24"/>
        </w:rPr>
      </w:pPr>
      <w:proofErr w:type="gramStart"/>
      <w:r w:rsidRPr="009351BE">
        <w:rPr>
          <w:rFonts w:ascii="Arial" w:eastAsia="Times New Roman" w:hAnsi="Arial" w:cs="Arial"/>
          <w:color w:val="1C1C1C"/>
          <w:sz w:val="24"/>
          <w:szCs w:val="24"/>
          <w:u w:val="single"/>
        </w:rPr>
        <w:t>Additional</w:t>
      </w:r>
      <w:proofErr w:type="gramEnd"/>
      <w:r w:rsidRPr="009351BE">
        <w:rPr>
          <w:rFonts w:ascii="Arial" w:eastAsia="Times New Roman" w:hAnsi="Arial" w:cs="Arial"/>
          <w:color w:val="1C1C1C"/>
          <w:sz w:val="24"/>
          <w:szCs w:val="24"/>
          <w:u w:val="single"/>
        </w:rPr>
        <w:t xml:space="preserve"> links to support CRA development: </w:t>
      </w:r>
    </w:p>
    <w:p w14:paraId="128AF05C" w14:textId="10961D5F" w:rsidR="009351BE" w:rsidRPr="009351BE" w:rsidRDefault="009351BE" w:rsidP="009351BE">
      <w:pPr>
        <w:shd w:val="clear" w:color="auto" w:fill="FFFFFF"/>
        <w:spacing w:after="0" w:line="240" w:lineRule="auto"/>
        <w:rPr>
          <w:rFonts w:ascii="Arial" w:eastAsia="Times New Roman" w:hAnsi="Arial" w:cs="Arial"/>
          <w:color w:val="1C1C1C"/>
          <w:sz w:val="24"/>
          <w:szCs w:val="24"/>
        </w:rPr>
      </w:pPr>
    </w:p>
    <w:p w14:paraId="7733B25D" w14:textId="7DC9D552" w:rsidR="009351BE" w:rsidRPr="009351BE" w:rsidRDefault="008F3F50" w:rsidP="009351BE">
      <w:pPr>
        <w:shd w:val="clear" w:color="auto" w:fill="FFFFFF"/>
        <w:spacing w:after="0" w:line="240" w:lineRule="auto"/>
        <w:rPr>
          <w:rFonts w:ascii="Arial" w:eastAsia="Times New Roman" w:hAnsi="Arial" w:cs="Arial"/>
          <w:color w:val="1C1C1C"/>
          <w:sz w:val="24"/>
          <w:szCs w:val="24"/>
        </w:rPr>
      </w:pPr>
      <w:hyperlink r:id="rId13" w:history="1">
        <w:r w:rsidR="009351BE" w:rsidRPr="009351BE">
          <w:rPr>
            <w:rStyle w:val="Hyperlink"/>
            <w:rFonts w:ascii="Arial" w:eastAsia="Times New Roman" w:hAnsi="Arial" w:cs="Arial"/>
            <w:sz w:val="24"/>
            <w:szCs w:val="24"/>
          </w:rPr>
          <w:t>CRA Webinar PowerPoint</w:t>
        </w:r>
      </w:hyperlink>
      <w:r w:rsidR="009351BE" w:rsidRPr="009351BE">
        <w:rPr>
          <w:rFonts w:ascii="Arial" w:eastAsia="Times New Roman" w:hAnsi="Arial" w:cs="Arial"/>
          <w:color w:val="1C1C1C"/>
          <w:sz w:val="24"/>
          <w:szCs w:val="24"/>
        </w:rPr>
        <w:t xml:space="preserve"> </w:t>
      </w:r>
      <w:r w:rsidR="00183AE2">
        <w:rPr>
          <w:rFonts w:ascii="Arial" w:eastAsia="Times New Roman" w:hAnsi="Arial" w:cs="Arial"/>
          <w:color w:val="1C1C1C"/>
          <w:sz w:val="24"/>
          <w:szCs w:val="24"/>
        </w:rPr>
        <w:t>for 2/27/2020</w:t>
      </w:r>
    </w:p>
    <w:p w14:paraId="154E9BCA" w14:textId="77777777" w:rsidR="009351BE" w:rsidRPr="009351BE" w:rsidRDefault="009351BE" w:rsidP="009351BE">
      <w:pPr>
        <w:shd w:val="clear" w:color="auto" w:fill="FFFFFF"/>
        <w:spacing w:after="0" w:line="240" w:lineRule="auto"/>
        <w:rPr>
          <w:rFonts w:ascii="Arial" w:eastAsia="Times New Roman" w:hAnsi="Arial" w:cs="Arial"/>
          <w:color w:val="1C1C1C"/>
          <w:sz w:val="24"/>
          <w:szCs w:val="24"/>
        </w:rPr>
      </w:pPr>
    </w:p>
    <w:p w14:paraId="03BB4D8F" w14:textId="77777777" w:rsidR="009351BE" w:rsidRPr="009351BE" w:rsidRDefault="009351BE" w:rsidP="009351BE">
      <w:pPr>
        <w:shd w:val="clear" w:color="auto" w:fill="FFFFFF"/>
        <w:spacing w:after="0" w:line="240" w:lineRule="auto"/>
        <w:rPr>
          <w:rFonts w:ascii="Arial" w:eastAsia="Times New Roman" w:hAnsi="Arial" w:cs="Arial"/>
          <w:color w:val="1C1C1C"/>
          <w:sz w:val="24"/>
          <w:szCs w:val="24"/>
        </w:rPr>
      </w:pPr>
      <w:r w:rsidRPr="009351BE">
        <w:rPr>
          <w:rFonts w:ascii="Arial" w:eastAsia="Times New Roman" w:hAnsi="Arial" w:cs="Arial"/>
          <w:color w:val="1C1C1C"/>
          <w:sz w:val="24"/>
          <w:szCs w:val="24"/>
        </w:rPr>
        <w:t>Data resources:</w:t>
      </w:r>
    </w:p>
    <w:p w14:paraId="439B0AC4" w14:textId="77777777" w:rsidR="009351BE" w:rsidRPr="009351BE" w:rsidRDefault="008F3F50" w:rsidP="009351BE">
      <w:pPr>
        <w:shd w:val="clear" w:color="auto" w:fill="FFFFFF"/>
        <w:spacing w:after="0" w:line="240" w:lineRule="auto"/>
        <w:rPr>
          <w:rFonts w:ascii="Arial" w:eastAsia="Times New Roman" w:hAnsi="Arial" w:cs="Arial"/>
          <w:color w:val="1C1C1C"/>
          <w:sz w:val="24"/>
          <w:szCs w:val="24"/>
        </w:rPr>
      </w:pPr>
      <w:hyperlink r:id="rId14" w:tgtFrame="_blank" w:history="1">
        <w:r w:rsidR="009351BE" w:rsidRPr="009351BE">
          <w:rPr>
            <w:rFonts w:ascii="Arial" w:eastAsia="Times New Roman" w:hAnsi="Arial" w:cs="Arial"/>
            <w:color w:val="3D46FF"/>
            <w:sz w:val="24"/>
            <w:szCs w:val="24"/>
            <w:u w:val="single"/>
          </w:rPr>
          <w:t>State of the States website</w:t>
        </w:r>
      </w:hyperlink>
      <w:r w:rsidR="009351BE" w:rsidRPr="009351BE">
        <w:rPr>
          <w:rFonts w:ascii="Arial" w:eastAsia="Times New Roman" w:hAnsi="Arial" w:cs="Arial"/>
          <w:color w:val="1C1C1C"/>
          <w:sz w:val="24"/>
          <w:szCs w:val="24"/>
        </w:rPr>
        <w:t xml:space="preserve"> - State of the States in Intellectual and Developmental Disabilities Project, administered by the University of Colorado. The Project is funded by the Administration on Disabilities, U.S. Department of Health and Human Services, and by the University of Colorado School of Medicine, Department of Psychiatry.</w:t>
      </w:r>
    </w:p>
    <w:p w14:paraId="2DF8D44D" w14:textId="77777777" w:rsidR="009351BE" w:rsidRPr="009351BE" w:rsidRDefault="009351BE" w:rsidP="009351BE">
      <w:pPr>
        <w:shd w:val="clear" w:color="auto" w:fill="FFFFFF"/>
        <w:spacing w:after="0" w:line="240" w:lineRule="auto"/>
        <w:rPr>
          <w:rFonts w:ascii="Arial" w:eastAsia="Times New Roman" w:hAnsi="Arial" w:cs="Arial"/>
          <w:color w:val="1C1C1C"/>
          <w:sz w:val="24"/>
          <w:szCs w:val="24"/>
        </w:rPr>
      </w:pPr>
    </w:p>
    <w:p w14:paraId="3DF5524F" w14:textId="77777777" w:rsidR="009351BE" w:rsidRPr="009351BE" w:rsidRDefault="008F3F50" w:rsidP="009351BE">
      <w:pPr>
        <w:shd w:val="clear" w:color="auto" w:fill="FFFFFF"/>
        <w:spacing w:after="0" w:line="240" w:lineRule="auto"/>
        <w:rPr>
          <w:rFonts w:ascii="Arial" w:eastAsia="Times New Roman" w:hAnsi="Arial" w:cs="Arial"/>
          <w:color w:val="1C1C1C"/>
          <w:sz w:val="24"/>
          <w:szCs w:val="24"/>
        </w:rPr>
      </w:pPr>
      <w:hyperlink r:id="rId15" w:tgtFrame="_blank" w:history="1">
        <w:r w:rsidR="009351BE" w:rsidRPr="009351BE">
          <w:rPr>
            <w:rFonts w:ascii="Arial" w:eastAsia="Times New Roman" w:hAnsi="Arial" w:cs="Arial"/>
            <w:color w:val="3D46FF"/>
            <w:sz w:val="24"/>
            <w:szCs w:val="24"/>
            <w:u w:val="single"/>
          </w:rPr>
          <w:t>RISP website</w:t>
        </w:r>
      </w:hyperlink>
      <w:r w:rsidR="009351BE" w:rsidRPr="009351BE">
        <w:rPr>
          <w:rFonts w:ascii="Arial" w:eastAsia="Times New Roman" w:hAnsi="Arial" w:cs="Arial"/>
          <w:color w:val="1C1C1C"/>
          <w:sz w:val="24"/>
          <w:szCs w:val="24"/>
        </w:rPr>
        <w:t xml:space="preserve"> - Residential Information Systems Project (RISP) is a longitudinal study of long-term supports and services (LTSS) that people with intellectual and developmental disabilities (IDD) receive.</w:t>
      </w:r>
    </w:p>
    <w:p w14:paraId="07636D5B" w14:textId="77777777" w:rsidR="009351BE" w:rsidRPr="009351BE" w:rsidRDefault="009351BE" w:rsidP="009351BE">
      <w:pPr>
        <w:shd w:val="clear" w:color="auto" w:fill="FFFFFF"/>
        <w:spacing w:after="0" w:line="240" w:lineRule="auto"/>
        <w:rPr>
          <w:rFonts w:ascii="Arial" w:eastAsia="Times New Roman" w:hAnsi="Arial" w:cs="Arial"/>
          <w:color w:val="1C1C1C"/>
          <w:sz w:val="24"/>
          <w:szCs w:val="24"/>
        </w:rPr>
      </w:pPr>
    </w:p>
    <w:p w14:paraId="0C66E892" w14:textId="24072B83" w:rsidR="009351BE" w:rsidRPr="009351BE" w:rsidRDefault="008F3F50" w:rsidP="009351BE">
      <w:pPr>
        <w:shd w:val="clear" w:color="auto" w:fill="FFFFFF"/>
        <w:spacing w:after="0" w:line="240" w:lineRule="auto"/>
        <w:rPr>
          <w:rFonts w:ascii="Arial" w:eastAsia="Times New Roman" w:hAnsi="Arial" w:cs="Arial"/>
          <w:color w:val="1C1C1C"/>
          <w:sz w:val="24"/>
          <w:szCs w:val="24"/>
        </w:rPr>
      </w:pPr>
      <w:hyperlink r:id="rId16" w:tgtFrame="_blank" w:history="1">
        <w:r w:rsidR="009351BE" w:rsidRPr="009351BE">
          <w:rPr>
            <w:rFonts w:ascii="Arial" w:eastAsia="Times New Roman" w:hAnsi="Arial" w:cs="Arial"/>
            <w:color w:val="3D46FF"/>
            <w:sz w:val="24"/>
            <w:szCs w:val="24"/>
            <w:u w:val="single"/>
          </w:rPr>
          <w:t>Census data</w:t>
        </w:r>
      </w:hyperlink>
      <w:r w:rsidR="009351BE" w:rsidRPr="009351BE">
        <w:rPr>
          <w:rFonts w:ascii="Arial" w:eastAsia="Times New Roman" w:hAnsi="Arial" w:cs="Arial"/>
          <w:color w:val="1C1C1C"/>
          <w:sz w:val="24"/>
          <w:szCs w:val="24"/>
        </w:rPr>
        <w:t xml:space="preserve"> - United States Census – Statistical Atlas/Overview of th</w:t>
      </w:r>
      <w:r w:rsidR="00B84140">
        <w:rPr>
          <w:rFonts w:ascii="Arial" w:eastAsia="Times New Roman" w:hAnsi="Arial" w:cs="Arial"/>
          <w:color w:val="1C1C1C"/>
          <w:sz w:val="24"/>
          <w:szCs w:val="24"/>
        </w:rPr>
        <w:t>e United States (This data is</w:t>
      </w:r>
      <w:r w:rsidR="009351BE" w:rsidRPr="009351BE">
        <w:rPr>
          <w:rFonts w:ascii="Arial" w:eastAsia="Times New Roman" w:hAnsi="Arial" w:cs="Arial"/>
          <w:color w:val="1C1C1C"/>
          <w:sz w:val="24"/>
          <w:szCs w:val="24"/>
        </w:rPr>
        <w:t xml:space="preserve"> from the US Census)</w:t>
      </w:r>
    </w:p>
    <w:p w14:paraId="686A6E4E" w14:textId="4E31E9CD" w:rsidR="00194DDC" w:rsidRPr="007A0EF1" w:rsidRDefault="00194DDC" w:rsidP="00194DDC">
      <w:pPr>
        <w:rPr>
          <w:rFonts w:ascii="Arial" w:hAnsi="Arial" w:cs="Arial"/>
          <w:sz w:val="24"/>
          <w:szCs w:val="24"/>
        </w:rPr>
      </w:pPr>
    </w:p>
    <w:p w14:paraId="5616868B" w14:textId="77777777" w:rsidR="00194DDC" w:rsidRPr="007A0EF1" w:rsidRDefault="00194DDC" w:rsidP="00194DDC">
      <w:pPr>
        <w:rPr>
          <w:rFonts w:ascii="Arial" w:hAnsi="Arial" w:cs="Arial"/>
          <w:sz w:val="24"/>
          <w:szCs w:val="24"/>
        </w:rPr>
      </w:pPr>
      <w:r w:rsidRPr="007A0EF1">
        <w:rPr>
          <w:rFonts w:ascii="Arial" w:hAnsi="Arial" w:cs="Arial"/>
          <w:sz w:val="24"/>
          <w:szCs w:val="24"/>
        </w:rPr>
        <w:t xml:space="preserve">If you are looking for a resource and cannot find it on the page, contact Angela at </w:t>
      </w:r>
      <w:hyperlink r:id="rId17" w:tgtFrame="_blank" w:history="1">
        <w:r w:rsidRPr="007A0EF1">
          <w:rPr>
            <w:rStyle w:val="Hyperlink"/>
            <w:rFonts w:ascii="Arial" w:hAnsi="Arial" w:cs="Arial"/>
            <w:color w:val="auto"/>
            <w:sz w:val="24"/>
            <w:szCs w:val="24"/>
          </w:rPr>
          <w:t>acastillo-epps@nacdd.org</w:t>
        </w:r>
      </w:hyperlink>
      <w:r w:rsidRPr="007A0EF1">
        <w:rPr>
          <w:rFonts w:ascii="Arial" w:hAnsi="Arial" w:cs="Arial"/>
          <w:sz w:val="24"/>
          <w:szCs w:val="24"/>
        </w:rPr>
        <w:t> or call 202-506-5813, ext. 100.</w:t>
      </w:r>
      <w:r w:rsidRPr="007A0EF1">
        <w:rPr>
          <w:rFonts w:ascii="Arial" w:hAnsi="Arial" w:cs="Arial"/>
          <w:sz w:val="24"/>
          <w:szCs w:val="24"/>
        </w:rPr>
        <w:br/>
      </w:r>
    </w:p>
    <w:p w14:paraId="0215D140" w14:textId="77777777" w:rsidR="00924140" w:rsidRPr="00924140" w:rsidRDefault="00924140" w:rsidP="00924140">
      <w:pPr>
        <w:pStyle w:val="Heading1"/>
        <w:rPr>
          <w:rFonts w:ascii="Arial" w:hAnsi="Arial" w:cs="Arial"/>
          <w:color w:val="auto"/>
          <w:sz w:val="24"/>
          <w:szCs w:val="24"/>
        </w:rPr>
      </w:pPr>
      <w:r w:rsidRPr="00924140">
        <w:rPr>
          <w:rFonts w:ascii="Arial" w:hAnsi="Arial" w:cs="Arial"/>
          <w:color w:val="auto"/>
          <w:sz w:val="24"/>
          <w:szCs w:val="24"/>
        </w:rPr>
        <w:lastRenderedPageBreak/>
        <w:t>DD COUNCIL HIGHLIGHT – Remembering Graham Mulholland</w:t>
      </w:r>
    </w:p>
    <w:p w14:paraId="1A0929A4" w14:textId="77777777" w:rsidR="00924140" w:rsidRPr="00924140" w:rsidRDefault="00924140" w:rsidP="00924140">
      <w:pPr>
        <w:pStyle w:val="Heading1"/>
        <w:rPr>
          <w:rFonts w:ascii="Arial" w:hAnsi="Arial" w:cs="Arial"/>
          <w:color w:val="auto"/>
          <w:sz w:val="24"/>
          <w:szCs w:val="24"/>
        </w:rPr>
      </w:pPr>
      <w:r w:rsidRPr="00924140">
        <w:rPr>
          <w:rFonts w:ascii="Arial" w:hAnsi="Arial" w:cs="Arial"/>
          <w:b/>
          <w:bCs/>
          <w:color w:val="auto"/>
          <w:sz w:val="24"/>
          <w:szCs w:val="24"/>
        </w:rPr>
        <w:t>Lessons Learned, from a Brilliant thinker and Colleague</w:t>
      </w:r>
    </w:p>
    <w:p w14:paraId="6C8F448E" w14:textId="77777777" w:rsidR="00924140" w:rsidRPr="00924140" w:rsidRDefault="00924140" w:rsidP="00924140">
      <w:pPr>
        <w:pStyle w:val="Heading1"/>
        <w:rPr>
          <w:rFonts w:ascii="Arial" w:hAnsi="Arial" w:cs="Arial"/>
          <w:color w:val="auto"/>
          <w:sz w:val="24"/>
          <w:szCs w:val="24"/>
        </w:rPr>
      </w:pPr>
    </w:p>
    <w:p w14:paraId="4F45F378" w14:textId="77777777" w:rsidR="00924140" w:rsidRPr="00924140" w:rsidRDefault="00924140" w:rsidP="00924140">
      <w:pPr>
        <w:pStyle w:val="Heading1"/>
        <w:rPr>
          <w:rFonts w:ascii="Arial" w:hAnsi="Arial" w:cs="Arial"/>
          <w:color w:val="auto"/>
          <w:sz w:val="24"/>
          <w:szCs w:val="24"/>
        </w:rPr>
      </w:pPr>
      <w:r w:rsidRPr="00924140">
        <w:rPr>
          <w:rFonts w:ascii="Arial" w:hAnsi="Arial" w:cs="Arial"/>
          <w:color w:val="auto"/>
          <w:sz w:val="24"/>
          <w:szCs w:val="24"/>
        </w:rPr>
        <w:t>The PA Developmental Disabilities Council remembers former Executive Director, Graham Mulholland. Graham served as Executive Director from 1997 through his retirement in 2019. Graham was revered for his intellectual approach to differences in all people.</w:t>
      </w:r>
    </w:p>
    <w:p w14:paraId="499A3469" w14:textId="77777777" w:rsidR="00924140" w:rsidRPr="00924140" w:rsidRDefault="00924140" w:rsidP="00924140">
      <w:pPr>
        <w:pStyle w:val="Heading1"/>
        <w:rPr>
          <w:rFonts w:ascii="Arial" w:hAnsi="Arial" w:cs="Arial"/>
          <w:color w:val="auto"/>
          <w:sz w:val="24"/>
          <w:szCs w:val="24"/>
        </w:rPr>
      </w:pPr>
    </w:p>
    <w:p w14:paraId="3BD9769D" w14:textId="77777777" w:rsidR="00924140" w:rsidRPr="00924140" w:rsidRDefault="00924140" w:rsidP="00924140">
      <w:pPr>
        <w:pStyle w:val="Heading1"/>
        <w:rPr>
          <w:rFonts w:ascii="Arial" w:hAnsi="Arial" w:cs="Arial"/>
          <w:color w:val="auto"/>
          <w:sz w:val="24"/>
          <w:szCs w:val="24"/>
        </w:rPr>
      </w:pPr>
      <w:r w:rsidRPr="00924140">
        <w:rPr>
          <w:rFonts w:ascii="Arial" w:hAnsi="Arial" w:cs="Arial"/>
          <w:color w:val="auto"/>
          <w:sz w:val="24"/>
          <w:szCs w:val="24"/>
        </w:rPr>
        <w:t xml:space="preserve">He was a brilliant thinker and visionary. Graham believed that people with disabilities do not need to change; rather, it is the broad community and society that needs to change to include all people who are marginalized. Here are his own words from an interview for </w:t>
      </w:r>
      <w:hyperlink r:id="rId18" w:tgtFrame="_blank" w:history="1">
        <w:r w:rsidRPr="00924140">
          <w:rPr>
            <w:rStyle w:val="Hyperlink"/>
            <w:rFonts w:ascii="Arial" w:hAnsi="Arial" w:cs="Arial"/>
            <w:color w:val="auto"/>
            <w:sz w:val="24"/>
            <w:szCs w:val="24"/>
          </w:rPr>
          <w:t>Visionary Voices</w:t>
        </w:r>
      </w:hyperlink>
      <w:r w:rsidRPr="00924140">
        <w:rPr>
          <w:rFonts w:ascii="Arial" w:hAnsi="Arial" w:cs="Arial"/>
          <w:color w:val="auto"/>
          <w:sz w:val="24"/>
          <w:szCs w:val="24"/>
        </w:rPr>
        <w:t xml:space="preserve"> in 2011:</w:t>
      </w:r>
    </w:p>
    <w:p w14:paraId="20A8300A" w14:textId="77777777" w:rsidR="00924140" w:rsidRPr="00924140" w:rsidRDefault="00924140" w:rsidP="00924140">
      <w:pPr>
        <w:pStyle w:val="Heading1"/>
        <w:rPr>
          <w:rFonts w:ascii="Arial" w:hAnsi="Arial" w:cs="Arial"/>
          <w:color w:val="auto"/>
          <w:sz w:val="24"/>
          <w:szCs w:val="24"/>
        </w:rPr>
      </w:pPr>
      <w:r w:rsidRPr="00924140">
        <w:rPr>
          <w:rFonts w:ascii="Arial" w:hAnsi="Arial" w:cs="Arial"/>
          <w:color w:val="auto"/>
          <w:sz w:val="24"/>
          <w:szCs w:val="24"/>
        </w:rPr>
        <w:t> </w:t>
      </w:r>
    </w:p>
    <w:p w14:paraId="6F47C2A7" w14:textId="77777777" w:rsidR="00924140" w:rsidRPr="00924140" w:rsidRDefault="00924140" w:rsidP="00924140">
      <w:pPr>
        <w:pStyle w:val="Heading1"/>
        <w:rPr>
          <w:rFonts w:ascii="Arial" w:hAnsi="Arial" w:cs="Arial"/>
          <w:color w:val="auto"/>
          <w:sz w:val="24"/>
          <w:szCs w:val="24"/>
        </w:rPr>
      </w:pPr>
      <w:r w:rsidRPr="00924140">
        <w:rPr>
          <w:rFonts w:ascii="Arial" w:hAnsi="Arial" w:cs="Arial"/>
          <w:b/>
          <w:bCs/>
          <w:i/>
          <w:iCs/>
          <w:color w:val="auto"/>
          <w:sz w:val="24"/>
          <w:szCs w:val="24"/>
        </w:rPr>
        <w:t xml:space="preserve">"It really seems to me from my experience, that we need to start accepting that some people look different, some people behave different, and our task in the disability advocacy community is to help all those so—called "normal people" to come to terms, and so the target of change for me throughout my career and increasingly recently has been to say, "How do you change the dominant culture to accept a diversity?" That is, disability diversity, just like </w:t>
      </w:r>
      <w:proofErr w:type="gramStart"/>
      <w:r w:rsidRPr="00924140">
        <w:rPr>
          <w:rFonts w:ascii="Arial" w:hAnsi="Arial" w:cs="Arial"/>
          <w:b/>
          <w:bCs/>
          <w:i/>
          <w:iCs/>
          <w:color w:val="auto"/>
          <w:sz w:val="24"/>
          <w:szCs w:val="24"/>
        </w:rPr>
        <w:t>it's</w:t>
      </w:r>
      <w:proofErr w:type="gramEnd"/>
      <w:r w:rsidRPr="00924140">
        <w:rPr>
          <w:rFonts w:ascii="Arial" w:hAnsi="Arial" w:cs="Arial"/>
          <w:b/>
          <w:bCs/>
          <w:i/>
          <w:iCs/>
          <w:color w:val="auto"/>
          <w:sz w:val="24"/>
          <w:szCs w:val="24"/>
        </w:rPr>
        <w:t xml:space="preserve"> finally become acceptable to accept diversity on racial, ethnic, sexual, or religious grounds."</w:t>
      </w:r>
    </w:p>
    <w:p w14:paraId="2F036466" w14:textId="77777777" w:rsidR="00924140" w:rsidRPr="00924140" w:rsidRDefault="00924140" w:rsidP="00924140">
      <w:pPr>
        <w:pStyle w:val="Heading1"/>
        <w:rPr>
          <w:rFonts w:ascii="Arial" w:hAnsi="Arial" w:cs="Arial"/>
          <w:color w:val="auto"/>
          <w:sz w:val="24"/>
          <w:szCs w:val="24"/>
        </w:rPr>
      </w:pPr>
    </w:p>
    <w:p w14:paraId="302F6DE7" w14:textId="77777777" w:rsidR="00924140" w:rsidRPr="00924140" w:rsidRDefault="00924140" w:rsidP="00924140">
      <w:pPr>
        <w:pStyle w:val="Heading1"/>
        <w:rPr>
          <w:rFonts w:ascii="Arial" w:hAnsi="Arial" w:cs="Arial"/>
          <w:color w:val="auto"/>
          <w:sz w:val="24"/>
          <w:szCs w:val="24"/>
        </w:rPr>
      </w:pPr>
      <w:r w:rsidRPr="00924140">
        <w:rPr>
          <w:rFonts w:ascii="Arial" w:hAnsi="Arial" w:cs="Arial"/>
          <w:color w:val="auto"/>
          <w:sz w:val="24"/>
          <w:szCs w:val="24"/>
        </w:rPr>
        <w:t xml:space="preserve">It would take pages to cite the many lessons that people in PA and across the country have learned from Graham's words and actions. Please see a few modified excerpts from the </w:t>
      </w:r>
      <w:hyperlink r:id="rId19" w:tgtFrame="_blank" w:history="1">
        <w:r w:rsidRPr="00924140">
          <w:rPr>
            <w:rStyle w:val="Hyperlink"/>
            <w:rFonts w:ascii="Arial" w:hAnsi="Arial" w:cs="Arial"/>
            <w:color w:val="auto"/>
            <w:sz w:val="24"/>
            <w:szCs w:val="24"/>
          </w:rPr>
          <w:t>Route to Success Matrix</w:t>
        </w:r>
      </w:hyperlink>
      <w:r w:rsidRPr="00924140">
        <w:rPr>
          <w:rFonts w:ascii="Arial" w:hAnsi="Arial" w:cs="Arial"/>
          <w:color w:val="auto"/>
          <w:sz w:val="24"/>
          <w:szCs w:val="24"/>
        </w:rPr>
        <w:t>. This matrix can support DD Councils in developing and tracking a project's process for successful systems change. A cornerstone of DD Council work.</w:t>
      </w:r>
    </w:p>
    <w:p w14:paraId="26981062" w14:textId="77777777" w:rsidR="00924140" w:rsidRPr="00924140" w:rsidRDefault="00924140" w:rsidP="00924140">
      <w:pPr>
        <w:pStyle w:val="Heading1"/>
        <w:rPr>
          <w:rFonts w:ascii="Arial" w:hAnsi="Arial" w:cs="Arial"/>
          <w:color w:val="auto"/>
          <w:sz w:val="24"/>
          <w:szCs w:val="24"/>
        </w:rPr>
      </w:pPr>
    </w:p>
    <w:p w14:paraId="32B954CC" w14:textId="77777777" w:rsidR="00924140" w:rsidRPr="00924140" w:rsidRDefault="00924140" w:rsidP="00924140">
      <w:pPr>
        <w:pStyle w:val="Heading1"/>
        <w:rPr>
          <w:rFonts w:ascii="Arial" w:hAnsi="Arial" w:cs="Arial"/>
          <w:color w:val="auto"/>
          <w:sz w:val="24"/>
          <w:szCs w:val="24"/>
        </w:rPr>
      </w:pPr>
      <w:r w:rsidRPr="00924140">
        <w:rPr>
          <w:rFonts w:ascii="Arial" w:hAnsi="Arial" w:cs="Arial"/>
          <w:color w:val="auto"/>
          <w:sz w:val="24"/>
          <w:szCs w:val="24"/>
          <w:u w:val="single"/>
        </w:rPr>
        <w:t>Key factors of the matrix include but are not limited to:</w:t>
      </w:r>
    </w:p>
    <w:p w14:paraId="0AF6DDBF" w14:textId="77777777" w:rsidR="00924140" w:rsidRPr="00924140" w:rsidRDefault="00924140" w:rsidP="00924140">
      <w:pPr>
        <w:pStyle w:val="Heading1"/>
        <w:rPr>
          <w:rFonts w:ascii="Arial" w:hAnsi="Arial" w:cs="Arial"/>
          <w:color w:val="auto"/>
          <w:sz w:val="24"/>
          <w:szCs w:val="24"/>
        </w:rPr>
      </w:pPr>
    </w:p>
    <w:p w14:paraId="3BA58E60" w14:textId="77777777" w:rsidR="00924140" w:rsidRPr="00924140" w:rsidRDefault="00924140" w:rsidP="00924140">
      <w:pPr>
        <w:pStyle w:val="Heading1"/>
        <w:rPr>
          <w:rFonts w:ascii="Arial" w:hAnsi="Arial" w:cs="Arial"/>
          <w:color w:val="auto"/>
          <w:sz w:val="24"/>
          <w:szCs w:val="24"/>
        </w:rPr>
      </w:pPr>
      <w:r w:rsidRPr="00924140">
        <w:rPr>
          <w:rFonts w:ascii="Arial" w:hAnsi="Arial" w:cs="Arial"/>
          <w:b/>
          <w:bCs/>
          <w:color w:val="auto"/>
          <w:sz w:val="24"/>
          <w:szCs w:val="24"/>
        </w:rPr>
        <w:t xml:space="preserve">Create knowledge base - </w:t>
      </w:r>
      <w:r w:rsidRPr="00924140">
        <w:rPr>
          <w:rFonts w:ascii="Arial" w:hAnsi="Arial" w:cs="Arial"/>
          <w:color w:val="auto"/>
          <w:sz w:val="24"/>
          <w:szCs w:val="24"/>
        </w:rPr>
        <w:t>Name specific problems, collect data and unmet needs, examine solutions, best practices, or barriers, and share information widely.</w:t>
      </w:r>
    </w:p>
    <w:p w14:paraId="5953D63C" w14:textId="77777777" w:rsidR="00924140" w:rsidRPr="00924140" w:rsidRDefault="00924140" w:rsidP="00924140">
      <w:pPr>
        <w:pStyle w:val="Heading1"/>
        <w:rPr>
          <w:rFonts w:ascii="Arial" w:hAnsi="Arial" w:cs="Arial"/>
          <w:color w:val="auto"/>
          <w:sz w:val="24"/>
          <w:szCs w:val="24"/>
        </w:rPr>
      </w:pPr>
    </w:p>
    <w:p w14:paraId="004EA214" w14:textId="77777777" w:rsidR="00924140" w:rsidRPr="00924140" w:rsidRDefault="00924140" w:rsidP="00924140">
      <w:pPr>
        <w:pStyle w:val="Heading1"/>
        <w:rPr>
          <w:rFonts w:ascii="Arial" w:hAnsi="Arial" w:cs="Arial"/>
          <w:color w:val="auto"/>
          <w:sz w:val="24"/>
          <w:szCs w:val="24"/>
        </w:rPr>
      </w:pPr>
      <w:r w:rsidRPr="00924140">
        <w:rPr>
          <w:rFonts w:ascii="Arial" w:hAnsi="Arial" w:cs="Arial"/>
          <w:b/>
          <w:bCs/>
          <w:color w:val="auto"/>
          <w:sz w:val="24"/>
          <w:szCs w:val="24"/>
        </w:rPr>
        <w:lastRenderedPageBreak/>
        <w:t xml:space="preserve">Select social strategies - </w:t>
      </w:r>
      <w:proofErr w:type="gramStart"/>
      <w:r w:rsidRPr="00924140">
        <w:rPr>
          <w:rFonts w:ascii="Arial" w:hAnsi="Arial" w:cs="Arial"/>
          <w:color w:val="auto"/>
          <w:sz w:val="24"/>
          <w:szCs w:val="24"/>
        </w:rPr>
        <w:t>Identify</w:t>
      </w:r>
      <w:proofErr w:type="gramEnd"/>
      <w:r w:rsidRPr="00924140">
        <w:rPr>
          <w:rFonts w:ascii="Arial" w:hAnsi="Arial" w:cs="Arial"/>
          <w:color w:val="auto"/>
          <w:sz w:val="24"/>
          <w:szCs w:val="24"/>
        </w:rPr>
        <w:t xml:space="preserve"> limits to the action needed. Establish clear goals; engage people that can support the Council's efforts. Organize support from institutions, recognize and celebrate successes of the efforts. Establish and gather data to address the barriers. Engage a range of stakeholders to become involved and use coalition building to address </w:t>
      </w:r>
      <w:proofErr w:type="gramStart"/>
      <w:r w:rsidRPr="00924140">
        <w:rPr>
          <w:rFonts w:ascii="Arial" w:hAnsi="Arial" w:cs="Arial"/>
          <w:color w:val="auto"/>
          <w:sz w:val="24"/>
          <w:szCs w:val="24"/>
        </w:rPr>
        <w:t>identified</w:t>
      </w:r>
      <w:proofErr w:type="gramEnd"/>
      <w:r w:rsidRPr="00924140">
        <w:rPr>
          <w:rFonts w:ascii="Arial" w:hAnsi="Arial" w:cs="Arial"/>
          <w:color w:val="auto"/>
          <w:sz w:val="24"/>
          <w:szCs w:val="24"/>
        </w:rPr>
        <w:t xml:space="preserve"> problems and issues.</w:t>
      </w:r>
    </w:p>
    <w:p w14:paraId="63AC8A6B" w14:textId="77777777" w:rsidR="00924140" w:rsidRPr="00924140" w:rsidRDefault="00924140" w:rsidP="00924140">
      <w:pPr>
        <w:pStyle w:val="Heading1"/>
        <w:rPr>
          <w:rFonts w:ascii="Arial" w:hAnsi="Arial" w:cs="Arial"/>
          <w:color w:val="auto"/>
          <w:sz w:val="24"/>
          <w:szCs w:val="24"/>
        </w:rPr>
      </w:pPr>
    </w:p>
    <w:p w14:paraId="6D470AB4" w14:textId="77777777" w:rsidR="00924140" w:rsidRPr="00924140" w:rsidRDefault="00924140" w:rsidP="00924140">
      <w:pPr>
        <w:pStyle w:val="Heading1"/>
        <w:rPr>
          <w:rFonts w:ascii="Arial" w:hAnsi="Arial" w:cs="Arial"/>
          <w:color w:val="auto"/>
          <w:sz w:val="24"/>
          <w:szCs w:val="24"/>
        </w:rPr>
      </w:pPr>
      <w:r w:rsidRPr="00924140">
        <w:rPr>
          <w:rFonts w:ascii="Arial" w:hAnsi="Arial" w:cs="Arial"/>
          <w:b/>
          <w:bCs/>
          <w:color w:val="auto"/>
          <w:sz w:val="24"/>
          <w:szCs w:val="24"/>
        </w:rPr>
        <w:t xml:space="preserve">Create stakeholder will - </w:t>
      </w:r>
      <w:r w:rsidRPr="00924140">
        <w:rPr>
          <w:rFonts w:ascii="Arial" w:hAnsi="Arial" w:cs="Arial"/>
          <w:color w:val="auto"/>
          <w:sz w:val="24"/>
          <w:szCs w:val="24"/>
        </w:rPr>
        <w:t>To create momentum, identify who cares about the project/problem or situation, connect the problem to other groups of people, build on successful efforts, involve like-minded stakeholders to develop an action plan, foster collaboration and develop content that all stakeholders can use and share.</w:t>
      </w:r>
    </w:p>
    <w:p w14:paraId="59728FD4" w14:textId="77777777" w:rsidR="00924140" w:rsidRPr="00924140" w:rsidRDefault="00924140" w:rsidP="00924140">
      <w:pPr>
        <w:pStyle w:val="Heading1"/>
        <w:rPr>
          <w:rFonts w:ascii="Arial" w:hAnsi="Arial" w:cs="Arial"/>
          <w:color w:val="auto"/>
          <w:sz w:val="24"/>
          <w:szCs w:val="24"/>
        </w:rPr>
      </w:pPr>
    </w:p>
    <w:p w14:paraId="1B049C59" w14:textId="77777777" w:rsidR="00924140" w:rsidRPr="00924140" w:rsidRDefault="00924140" w:rsidP="00924140">
      <w:pPr>
        <w:pStyle w:val="Heading1"/>
        <w:rPr>
          <w:rFonts w:ascii="Arial" w:hAnsi="Arial" w:cs="Arial"/>
          <w:color w:val="auto"/>
          <w:sz w:val="24"/>
          <w:szCs w:val="24"/>
        </w:rPr>
      </w:pPr>
      <w:r w:rsidRPr="00924140">
        <w:rPr>
          <w:rFonts w:ascii="Arial" w:hAnsi="Arial" w:cs="Arial"/>
          <w:b/>
          <w:bCs/>
          <w:color w:val="auto"/>
          <w:sz w:val="24"/>
          <w:szCs w:val="24"/>
        </w:rPr>
        <w:t xml:space="preserve">Support Policy entrepreneurs - </w:t>
      </w:r>
      <w:r w:rsidRPr="00924140">
        <w:rPr>
          <w:rFonts w:ascii="Arial" w:hAnsi="Arial" w:cs="Arial"/>
          <w:color w:val="auto"/>
          <w:sz w:val="24"/>
          <w:szCs w:val="24"/>
        </w:rPr>
        <w:t>Policy entrepreneurs are champions of a cause. They are willing to take a public stand about the importance of an issue or a solution to a problem. While projects do not necessarily have to have a policy entrepreneur, those that have them use them and celebrate them.</w:t>
      </w:r>
    </w:p>
    <w:p w14:paraId="1AEEBE21" w14:textId="77777777" w:rsidR="00924140" w:rsidRPr="00924140" w:rsidRDefault="00924140" w:rsidP="00924140">
      <w:pPr>
        <w:pStyle w:val="Heading1"/>
        <w:rPr>
          <w:rFonts w:ascii="Arial" w:hAnsi="Arial" w:cs="Arial"/>
          <w:color w:val="auto"/>
          <w:sz w:val="24"/>
          <w:szCs w:val="24"/>
        </w:rPr>
      </w:pPr>
    </w:p>
    <w:p w14:paraId="5400A984" w14:textId="77777777" w:rsidR="00924140" w:rsidRPr="00924140" w:rsidRDefault="00924140" w:rsidP="00924140">
      <w:pPr>
        <w:pStyle w:val="Heading1"/>
        <w:rPr>
          <w:rFonts w:ascii="Arial" w:hAnsi="Arial" w:cs="Arial"/>
          <w:color w:val="auto"/>
          <w:sz w:val="24"/>
          <w:szCs w:val="24"/>
        </w:rPr>
      </w:pPr>
      <w:r w:rsidRPr="00924140">
        <w:rPr>
          <w:rFonts w:ascii="Arial" w:hAnsi="Arial" w:cs="Arial"/>
          <w:b/>
          <w:bCs/>
          <w:color w:val="auto"/>
          <w:sz w:val="24"/>
          <w:szCs w:val="24"/>
        </w:rPr>
        <w:t>Use unexpected events -</w:t>
      </w:r>
      <w:r w:rsidRPr="00924140">
        <w:rPr>
          <w:rFonts w:ascii="Arial" w:hAnsi="Arial" w:cs="Arial"/>
          <w:color w:val="auto"/>
          <w:sz w:val="24"/>
          <w:szCs w:val="24"/>
        </w:rPr>
        <w:t xml:space="preserve"> Be</w:t>
      </w:r>
      <w:r w:rsidRPr="00924140">
        <w:rPr>
          <w:rFonts w:ascii="Arial" w:hAnsi="Arial" w:cs="Arial"/>
          <w:b/>
          <w:bCs/>
          <w:color w:val="auto"/>
          <w:sz w:val="24"/>
          <w:szCs w:val="24"/>
        </w:rPr>
        <w:t xml:space="preserve"> </w:t>
      </w:r>
      <w:r w:rsidRPr="00924140">
        <w:rPr>
          <w:rFonts w:ascii="Arial" w:hAnsi="Arial" w:cs="Arial"/>
          <w:color w:val="auto"/>
          <w:sz w:val="24"/>
          <w:szCs w:val="24"/>
        </w:rPr>
        <w:t xml:space="preserve">prepared and ready to seize opportunities from unexpected events. Sometimes the event celebrates a wonderful new step toward a goal; sometimes the event highlights a crisis or a terrible problem for the services system. In either case, take advantage of these opportunities for the </w:t>
      </w:r>
      <w:proofErr w:type="gramStart"/>
      <w:r w:rsidRPr="00924140">
        <w:rPr>
          <w:rFonts w:ascii="Arial" w:hAnsi="Arial" w:cs="Arial"/>
          <w:color w:val="auto"/>
          <w:sz w:val="24"/>
          <w:szCs w:val="24"/>
        </w:rPr>
        <w:t>additional</w:t>
      </w:r>
      <w:proofErr w:type="gramEnd"/>
      <w:r w:rsidRPr="00924140">
        <w:rPr>
          <w:rFonts w:ascii="Arial" w:hAnsi="Arial" w:cs="Arial"/>
          <w:color w:val="auto"/>
          <w:sz w:val="24"/>
          <w:szCs w:val="24"/>
        </w:rPr>
        <w:t xml:space="preserve"> momentum they may give.</w:t>
      </w:r>
    </w:p>
    <w:p w14:paraId="56944726" w14:textId="77777777" w:rsidR="00924140" w:rsidRPr="00924140" w:rsidRDefault="00924140" w:rsidP="00924140">
      <w:pPr>
        <w:pStyle w:val="Heading1"/>
        <w:rPr>
          <w:rFonts w:ascii="Arial" w:hAnsi="Arial" w:cs="Arial"/>
          <w:color w:val="auto"/>
          <w:sz w:val="24"/>
          <w:szCs w:val="24"/>
        </w:rPr>
      </w:pPr>
      <w:r w:rsidRPr="00924140">
        <w:rPr>
          <w:rFonts w:ascii="Arial" w:hAnsi="Arial" w:cs="Arial"/>
          <w:color w:val="auto"/>
          <w:sz w:val="24"/>
          <w:szCs w:val="24"/>
        </w:rPr>
        <w:t>For even more insight and reflections from Graham Mulholland, click on the Visionary Voices interview linked below. His colleagues, advocates and their families will carry forward his lessons for many years to come.</w:t>
      </w:r>
    </w:p>
    <w:p w14:paraId="117A67A8" w14:textId="77777777" w:rsidR="00924140" w:rsidRPr="00924140" w:rsidRDefault="00924140" w:rsidP="00924140">
      <w:pPr>
        <w:pStyle w:val="Heading1"/>
        <w:rPr>
          <w:rFonts w:ascii="Arial" w:hAnsi="Arial" w:cs="Arial"/>
          <w:sz w:val="24"/>
          <w:szCs w:val="24"/>
        </w:rPr>
      </w:pPr>
      <w:hyperlink r:id="rId20" w:history="1">
        <w:r w:rsidRPr="00924140">
          <w:rPr>
            <w:rStyle w:val="Hyperlink"/>
            <w:rFonts w:ascii="Arial" w:hAnsi="Arial" w:cs="Arial"/>
            <w:i/>
            <w:iCs/>
            <w:sz w:val="24"/>
            <w:szCs w:val="24"/>
          </w:rPr>
          <w:t>Copyright © 2004-2020, Institute on Disabilities</w:t>
        </w:r>
      </w:hyperlink>
    </w:p>
    <w:p w14:paraId="39346507" w14:textId="3BB1A8A9" w:rsidR="00194DDC" w:rsidRPr="007A0EF1" w:rsidRDefault="00194DDC" w:rsidP="00194DDC">
      <w:pPr>
        <w:pStyle w:val="Heading1"/>
        <w:rPr>
          <w:rFonts w:ascii="Arial" w:hAnsi="Arial" w:cs="Arial"/>
          <w:sz w:val="24"/>
          <w:szCs w:val="24"/>
        </w:rPr>
      </w:pPr>
      <w:r w:rsidRPr="007A0EF1">
        <w:rPr>
          <w:rFonts w:ascii="Arial" w:hAnsi="Arial" w:cs="Arial"/>
          <w:sz w:val="24"/>
          <w:szCs w:val="24"/>
        </w:rPr>
        <w:t>DIVERSITY, INCLUSION AND CULTURAL AND LINGUISTIC COMPETENCE</w:t>
      </w:r>
    </w:p>
    <w:p w14:paraId="2A1491EA" w14:textId="367F09A7" w:rsidR="00194DDC" w:rsidRPr="007A0EF1" w:rsidRDefault="00194DDC" w:rsidP="00194DDC">
      <w:pPr>
        <w:rPr>
          <w:rFonts w:ascii="Arial" w:hAnsi="Arial" w:cs="Arial"/>
          <w:sz w:val="24"/>
          <w:szCs w:val="24"/>
        </w:rPr>
      </w:pPr>
      <w:r w:rsidRPr="007A0EF1">
        <w:rPr>
          <w:rFonts w:ascii="Arial" w:hAnsi="Arial" w:cs="Arial"/>
          <w:sz w:val="24"/>
          <w:szCs w:val="24"/>
        </w:rPr>
        <w:t>DICLC</w:t>
      </w:r>
    </w:p>
    <w:p w14:paraId="39DEC5DB" w14:textId="77777777" w:rsidR="00517FE5" w:rsidRPr="007A0EF1" w:rsidRDefault="00517FE5" w:rsidP="00517FE5">
      <w:pPr>
        <w:rPr>
          <w:rFonts w:ascii="Arial" w:hAnsi="Arial" w:cs="Arial"/>
          <w:sz w:val="24"/>
          <w:szCs w:val="24"/>
        </w:rPr>
      </w:pPr>
      <w:r w:rsidRPr="007A0EF1">
        <w:rPr>
          <w:rFonts w:ascii="Arial" w:hAnsi="Arial" w:cs="Arial"/>
          <w:sz w:val="24"/>
          <w:szCs w:val="24"/>
        </w:rPr>
        <w:t>Ramirez June Developmental Disabilities Navigator ~ New York DDPC</w:t>
      </w:r>
    </w:p>
    <w:p w14:paraId="51832C32" w14:textId="39A202B0" w:rsidR="00517FE5" w:rsidRPr="007A0EF1" w:rsidRDefault="00517FE5" w:rsidP="00517FE5">
      <w:pPr>
        <w:rPr>
          <w:rFonts w:ascii="Arial" w:hAnsi="Arial" w:cs="Arial"/>
          <w:sz w:val="24"/>
          <w:szCs w:val="24"/>
        </w:rPr>
      </w:pPr>
      <w:r w:rsidRPr="007A0EF1">
        <w:rPr>
          <w:rFonts w:ascii="Arial" w:hAnsi="Arial" w:cs="Arial"/>
          <w:sz w:val="24"/>
          <w:szCs w:val="24"/>
        </w:rPr>
        <w:t>The New York State Developmental Disabilities Planning Council (DDPC) is piloting a 3-year initiative with the New York State Office for New Americans (ONA). ONA currently has 24 Opportunity Centers across New York</w:t>
      </w:r>
      <w:r w:rsidR="00FF5600">
        <w:rPr>
          <w:rFonts w:ascii="Arial" w:hAnsi="Arial" w:cs="Arial"/>
          <w:sz w:val="24"/>
          <w:szCs w:val="24"/>
        </w:rPr>
        <w:t xml:space="preserve"> that are</w:t>
      </w:r>
      <w:r w:rsidRPr="007A0EF1">
        <w:rPr>
          <w:rFonts w:ascii="Arial" w:hAnsi="Arial" w:cs="Arial"/>
          <w:sz w:val="24"/>
          <w:szCs w:val="24"/>
        </w:rPr>
        <w:t xml:space="preserve"> in community-based organizations and provide vital services such as, </w:t>
      </w:r>
      <w:proofErr w:type="gramStart"/>
      <w:r w:rsidRPr="007A0EF1">
        <w:rPr>
          <w:rFonts w:ascii="Arial" w:hAnsi="Arial" w:cs="Arial"/>
          <w:sz w:val="24"/>
          <w:szCs w:val="24"/>
        </w:rPr>
        <w:t>assistance</w:t>
      </w:r>
      <w:proofErr w:type="gramEnd"/>
      <w:r w:rsidRPr="007A0EF1">
        <w:rPr>
          <w:rFonts w:ascii="Arial" w:hAnsi="Arial" w:cs="Arial"/>
          <w:sz w:val="24"/>
          <w:szCs w:val="24"/>
        </w:rPr>
        <w:t xml:space="preserve"> with preparing for naturalization and citizenship, free legal consultations, and community workshops. In addition, ONA has eight Immigrant Community Navigators who conduct targeted </w:t>
      </w:r>
      <w:r w:rsidRPr="007A0EF1">
        <w:rPr>
          <w:rFonts w:ascii="Arial" w:hAnsi="Arial" w:cs="Arial"/>
          <w:sz w:val="24"/>
          <w:szCs w:val="24"/>
        </w:rPr>
        <w:lastRenderedPageBreak/>
        <w:t xml:space="preserve">outreach and share important information and updates with immigrant communities across the state. </w:t>
      </w:r>
    </w:p>
    <w:p w14:paraId="20A18B8E" w14:textId="6DB5AACB" w:rsidR="00517FE5" w:rsidRPr="007A0EF1" w:rsidRDefault="00517FE5" w:rsidP="00517FE5">
      <w:pPr>
        <w:rPr>
          <w:rFonts w:ascii="Arial" w:hAnsi="Arial" w:cs="Arial"/>
          <w:sz w:val="24"/>
          <w:szCs w:val="24"/>
        </w:rPr>
      </w:pPr>
      <w:r w:rsidRPr="007A0EF1">
        <w:rPr>
          <w:rFonts w:ascii="Arial" w:hAnsi="Arial" w:cs="Arial"/>
          <w:sz w:val="24"/>
          <w:szCs w:val="24"/>
        </w:rPr>
        <w:t xml:space="preserve">By partnering with ONA, the DDPC was able to connect to a trusted statewide network with strong and long-standing ties to new American communities in New York. Similarly, the DDPC was able to provide guidance on people with intellectual and developmental disabilities to help build the capacity of ONA staff, their community-based </w:t>
      </w:r>
      <w:proofErr w:type="gramStart"/>
      <w:r w:rsidRPr="007A0EF1">
        <w:rPr>
          <w:rFonts w:ascii="Arial" w:hAnsi="Arial" w:cs="Arial"/>
          <w:sz w:val="24"/>
          <w:szCs w:val="24"/>
        </w:rPr>
        <w:t>partners</w:t>
      </w:r>
      <w:proofErr w:type="gramEnd"/>
      <w:r w:rsidRPr="007A0EF1">
        <w:rPr>
          <w:rFonts w:ascii="Arial" w:hAnsi="Arial" w:cs="Arial"/>
          <w:sz w:val="24"/>
          <w:szCs w:val="24"/>
        </w:rPr>
        <w:t xml:space="preserve"> and their New Americans Hotline (1-800-566-7636)</w:t>
      </w:r>
      <w:r w:rsidR="00652E7C">
        <w:rPr>
          <w:rFonts w:ascii="Arial" w:hAnsi="Arial" w:cs="Arial"/>
          <w:sz w:val="24"/>
          <w:szCs w:val="24"/>
        </w:rPr>
        <w:t xml:space="preserve">. The hotline </w:t>
      </w:r>
      <w:r w:rsidRPr="007A0EF1">
        <w:rPr>
          <w:rFonts w:ascii="Arial" w:hAnsi="Arial" w:cs="Arial"/>
          <w:sz w:val="24"/>
          <w:szCs w:val="24"/>
        </w:rPr>
        <w:t xml:space="preserve">provides confidential referrals to </w:t>
      </w:r>
      <w:proofErr w:type="gramStart"/>
      <w:r w:rsidRPr="007A0EF1">
        <w:rPr>
          <w:rFonts w:ascii="Arial" w:hAnsi="Arial" w:cs="Arial"/>
          <w:sz w:val="24"/>
          <w:szCs w:val="24"/>
        </w:rPr>
        <w:t>all of</w:t>
      </w:r>
      <w:proofErr w:type="gramEnd"/>
      <w:r w:rsidRPr="007A0EF1">
        <w:rPr>
          <w:rFonts w:ascii="Arial" w:hAnsi="Arial" w:cs="Arial"/>
          <w:sz w:val="24"/>
          <w:szCs w:val="24"/>
        </w:rPr>
        <w:t xml:space="preserve"> ONA’s programs, to serve people with intellectual and developmental disabilities (IDD).</w:t>
      </w:r>
    </w:p>
    <w:p w14:paraId="70739BC7" w14:textId="77777777" w:rsidR="00517FE5" w:rsidRPr="007A0EF1" w:rsidRDefault="00517FE5" w:rsidP="00517FE5">
      <w:pPr>
        <w:rPr>
          <w:rFonts w:ascii="Arial" w:hAnsi="Arial" w:cs="Arial"/>
          <w:sz w:val="24"/>
          <w:szCs w:val="24"/>
        </w:rPr>
      </w:pPr>
      <w:r w:rsidRPr="007A0EF1">
        <w:rPr>
          <w:rFonts w:ascii="Arial" w:hAnsi="Arial" w:cs="Arial"/>
          <w:sz w:val="24"/>
          <w:szCs w:val="24"/>
        </w:rPr>
        <w:t xml:space="preserve">The initiative created the Ramirez June Developmental Disabilities Navigator within ONA. The Navigator is working to increase ONA’s </w:t>
      </w:r>
      <w:proofErr w:type="gramStart"/>
      <w:r w:rsidRPr="007A0EF1">
        <w:rPr>
          <w:rFonts w:ascii="Arial" w:hAnsi="Arial" w:cs="Arial"/>
          <w:sz w:val="24"/>
          <w:szCs w:val="24"/>
        </w:rPr>
        <w:t>capacity</w:t>
      </w:r>
      <w:proofErr w:type="gramEnd"/>
      <w:r w:rsidRPr="007A0EF1">
        <w:rPr>
          <w:rFonts w:ascii="Arial" w:hAnsi="Arial" w:cs="Arial"/>
          <w:sz w:val="24"/>
          <w:szCs w:val="24"/>
        </w:rPr>
        <w:t xml:space="preserve"> to serve people with IDD, engaging new Americans in workshops about IDD resources in our state, and identifying barriers that new Americans with IDD and their families face.</w:t>
      </w:r>
    </w:p>
    <w:p w14:paraId="1B53563D" w14:textId="77777777" w:rsidR="00517FE5" w:rsidRPr="007A0EF1" w:rsidRDefault="00517FE5" w:rsidP="00517FE5">
      <w:pPr>
        <w:rPr>
          <w:rFonts w:ascii="Arial" w:hAnsi="Arial" w:cs="Arial"/>
          <w:sz w:val="24"/>
          <w:szCs w:val="24"/>
        </w:rPr>
      </w:pPr>
      <w:r w:rsidRPr="007A0EF1">
        <w:rPr>
          <w:rFonts w:ascii="Arial" w:hAnsi="Arial" w:cs="Arial"/>
          <w:sz w:val="24"/>
          <w:szCs w:val="24"/>
        </w:rPr>
        <w:t>The Ramirez June Developmental Disabilities Navigator has achieved the following so far:</w:t>
      </w:r>
    </w:p>
    <w:p w14:paraId="67201928" w14:textId="5ACAA4BE" w:rsidR="00517FE5" w:rsidRPr="007A0EF1" w:rsidRDefault="007D08E6" w:rsidP="00517FE5">
      <w:pPr>
        <w:rPr>
          <w:rFonts w:ascii="Arial" w:hAnsi="Arial" w:cs="Arial"/>
          <w:sz w:val="24"/>
          <w:szCs w:val="24"/>
        </w:rPr>
      </w:pPr>
      <w:r>
        <w:rPr>
          <w:rFonts w:ascii="Arial" w:hAnsi="Arial" w:cs="Arial"/>
          <w:sz w:val="24"/>
          <w:szCs w:val="24"/>
        </w:rPr>
        <w:t xml:space="preserve">Trained 23 staff from </w:t>
      </w:r>
      <w:r w:rsidR="00517FE5" w:rsidRPr="007A0EF1">
        <w:rPr>
          <w:rFonts w:ascii="Arial" w:hAnsi="Arial" w:cs="Arial"/>
          <w:sz w:val="24"/>
          <w:szCs w:val="24"/>
        </w:rPr>
        <w:t xml:space="preserve">the Office for New Americans (ONA) state office </w:t>
      </w:r>
      <w:r>
        <w:rPr>
          <w:rFonts w:ascii="Arial" w:hAnsi="Arial" w:cs="Arial"/>
          <w:sz w:val="24"/>
          <w:szCs w:val="24"/>
        </w:rPr>
        <w:t xml:space="preserve">and </w:t>
      </w:r>
      <w:r w:rsidR="00517FE5" w:rsidRPr="007A0EF1">
        <w:rPr>
          <w:rFonts w:ascii="Arial" w:hAnsi="Arial" w:cs="Arial"/>
          <w:sz w:val="24"/>
          <w:szCs w:val="24"/>
        </w:rPr>
        <w:t>ONA’s partner agencies on New York State services for individuals with intellectual and d</w:t>
      </w:r>
      <w:r>
        <w:rPr>
          <w:rFonts w:ascii="Arial" w:hAnsi="Arial" w:cs="Arial"/>
          <w:sz w:val="24"/>
          <w:szCs w:val="24"/>
        </w:rPr>
        <w:t xml:space="preserve">evelopmental disabilities. </w:t>
      </w:r>
    </w:p>
    <w:p w14:paraId="5571F9CF" w14:textId="77777777" w:rsidR="00517FE5" w:rsidRPr="007A0EF1" w:rsidRDefault="00517FE5" w:rsidP="00517FE5">
      <w:pPr>
        <w:rPr>
          <w:rFonts w:ascii="Arial" w:hAnsi="Arial" w:cs="Arial"/>
          <w:sz w:val="24"/>
          <w:szCs w:val="24"/>
        </w:rPr>
      </w:pPr>
      <w:r w:rsidRPr="007A0EF1">
        <w:rPr>
          <w:rFonts w:ascii="Arial" w:hAnsi="Arial" w:cs="Arial"/>
          <w:sz w:val="24"/>
          <w:szCs w:val="24"/>
        </w:rPr>
        <w:t>Delivered over 10 workshops across New York to immigrant communities and other key partners.</w:t>
      </w:r>
    </w:p>
    <w:p w14:paraId="108951B8" w14:textId="77777777" w:rsidR="00517FE5" w:rsidRPr="007A0EF1" w:rsidRDefault="00517FE5" w:rsidP="00517FE5">
      <w:pPr>
        <w:rPr>
          <w:rFonts w:ascii="Arial" w:hAnsi="Arial" w:cs="Arial"/>
          <w:sz w:val="24"/>
          <w:szCs w:val="24"/>
        </w:rPr>
      </w:pPr>
      <w:proofErr w:type="gramStart"/>
      <w:r w:rsidRPr="007A0EF1">
        <w:rPr>
          <w:rFonts w:ascii="Arial" w:hAnsi="Arial" w:cs="Arial"/>
          <w:sz w:val="24"/>
          <w:szCs w:val="24"/>
        </w:rPr>
        <w:t>Provided</w:t>
      </w:r>
      <w:proofErr w:type="gramEnd"/>
      <w:r w:rsidRPr="007A0EF1">
        <w:rPr>
          <w:rFonts w:ascii="Arial" w:hAnsi="Arial" w:cs="Arial"/>
          <w:sz w:val="24"/>
          <w:szCs w:val="24"/>
        </w:rPr>
        <w:t xml:space="preserve"> hands-on support to new American families facing significant barriers accessing services.</w:t>
      </w:r>
    </w:p>
    <w:p w14:paraId="7F10B94F" w14:textId="77777777" w:rsidR="00517FE5" w:rsidRPr="007A0EF1" w:rsidRDefault="00517FE5" w:rsidP="00517FE5">
      <w:pPr>
        <w:rPr>
          <w:rFonts w:ascii="Arial" w:hAnsi="Arial" w:cs="Arial"/>
          <w:sz w:val="24"/>
          <w:szCs w:val="24"/>
        </w:rPr>
      </w:pPr>
      <w:r w:rsidRPr="007A0EF1">
        <w:rPr>
          <w:rFonts w:ascii="Arial" w:hAnsi="Arial" w:cs="Arial"/>
          <w:sz w:val="24"/>
          <w:szCs w:val="24"/>
        </w:rPr>
        <w:t xml:space="preserve">Drafted a Developmental Disabilities Resource Guide for New Americans that will be translated into top languages spoken in New York. </w:t>
      </w:r>
    </w:p>
    <w:p w14:paraId="3FA2181D" w14:textId="77777777" w:rsidR="00517FE5" w:rsidRPr="007A0EF1" w:rsidRDefault="00517FE5" w:rsidP="00517FE5">
      <w:pPr>
        <w:rPr>
          <w:rFonts w:ascii="Arial" w:hAnsi="Arial" w:cs="Arial"/>
          <w:sz w:val="24"/>
          <w:szCs w:val="24"/>
        </w:rPr>
      </w:pPr>
      <w:r w:rsidRPr="007A0EF1">
        <w:rPr>
          <w:rFonts w:ascii="Arial" w:hAnsi="Arial" w:cs="Arial"/>
          <w:sz w:val="24"/>
          <w:szCs w:val="24"/>
        </w:rPr>
        <w:t>Currently creating a resource book for new American families to increase knowledge of developmental milestones and promote the early identification of developmental delays or disabilities.</w:t>
      </w:r>
    </w:p>
    <w:p w14:paraId="4883F9A9" w14:textId="77777777" w:rsidR="00517FE5" w:rsidRPr="007A0EF1" w:rsidRDefault="00517FE5" w:rsidP="00517FE5">
      <w:pPr>
        <w:rPr>
          <w:rFonts w:ascii="Arial" w:hAnsi="Arial" w:cs="Arial"/>
          <w:sz w:val="24"/>
          <w:szCs w:val="24"/>
        </w:rPr>
      </w:pPr>
      <w:r w:rsidRPr="007A0EF1">
        <w:rPr>
          <w:rFonts w:ascii="Arial" w:hAnsi="Arial" w:cs="Arial"/>
          <w:sz w:val="24"/>
          <w:szCs w:val="24"/>
        </w:rPr>
        <w:t>Strategies:</w:t>
      </w:r>
    </w:p>
    <w:p w14:paraId="0A0D9C2B" w14:textId="77777777" w:rsidR="00517FE5" w:rsidRPr="007A0EF1" w:rsidRDefault="00517FE5" w:rsidP="00517FE5">
      <w:pPr>
        <w:rPr>
          <w:rFonts w:ascii="Arial" w:hAnsi="Arial" w:cs="Arial"/>
          <w:sz w:val="24"/>
          <w:szCs w:val="24"/>
        </w:rPr>
      </w:pPr>
      <w:r w:rsidRPr="007A0EF1">
        <w:rPr>
          <w:rFonts w:ascii="Arial" w:hAnsi="Arial" w:cs="Arial"/>
          <w:sz w:val="24"/>
          <w:szCs w:val="24"/>
        </w:rPr>
        <w:t>Collaborate with agencies or other community-based organizations that have existing strong ties to immigrant communities.</w:t>
      </w:r>
    </w:p>
    <w:p w14:paraId="472CD3F2" w14:textId="77777777" w:rsidR="00517FE5" w:rsidRPr="007A0EF1" w:rsidRDefault="00517FE5" w:rsidP="00517FE5">
      <w:pPr>
        <w:rPr>
          <w:rFonts w:ascii="Arial" w:hAnsi="Arial" w:cs="Arial"/>
          <w:sz w:val="24"/>
          <w:szCs w:val="24"/>
        </w:rPr>
      </w:pPr>
      <w:r w:rsidRPr="007A0EF1">
        <w:rPr>
          <w:rFonts w:ascii="Arial" w:hAnsi="Arial" w:cs="Arial"/>
          <w:sz w:val="24"/>
          <w:szCs w:val="24"/>
        </w:rPr>
        <w:t>Translate outreach materials about programs and workshops into top languages spoken by the IDD immigrant community.</w:t>
      </w:r>
    </w:p>
    <w:p w14:paraId="1DCBB8D8" w14:textId="77777777" w:rsidR="00517FE5" w:rsidRPr="007A0EF1" w:rsidRDefault="00517FE5" w:rsidP="00517FE5">
      <w:pPr>
        <w:rPr>
          <w:rFonts w:ascii="Arial" w:hAnsi="Arial" w:cs="Arial"/>
          <w:sz w:val="24"/>
          <w:szCs w:val="24"/>
        </w:rPr>
      </w:pPr>
      <w:r w:rsidRPr="007A0EF1">
        <w:rPr>
          <w:rFonts w:ascii="Arial" w:hAnsi="Arial" w:cs="Arial"/>
          <w:sz w:val="24"/>
          <w:szCs w:val="24"/>
        </w:rPr>
        <w:t>Ensure interpretation services are provided during events or workshops.</w:t>
      </w:r>
    </w:p>
    <w:p w14:paraId="2B7EE659" w14:textId="77777777" w:rsidR="00517FE5" w:rsidRPr="007A0EF1" w:rsidRDefault="00517FE5" w:rsidP="00517FE5">
      <w:pPr>
        <w:rPr>
          <w:rFonts w:ascii="Arial" w:hAnsi="Arial" w:cs="Arial"/>
          <w:sz w:val="24"/>
          <w:szCs w:val="24"/>
        </w:rPr>
      </w:pPr>
      <w:r w:rsidRPr="007A0EF1">
        <w:rPr>
          <w:rFonts w:ascii="Arial" w:hAnsi="Arial" w:cs="Arial"/>
          <w:sz w:val="24"/>
          <w:szCs w:val="24"/>
        </w:rPr>
        <w:t xml:space="preserve">Consider partnering with organizations like Consulates, resettlement organizations, libraries, legal aid offices, community-based immigrant organizations. </w:t>
      </w:r>
    </w:p>
    <w:p w14:paraId="3E57C0CB" w14:textId="77777777" w:rsidR="00517FE5" w:rsidRPr="007A0EF1" w:rsidRDefault="00517FE5" w:rsidP="00517FE5">
      <w:pPr>
        <w:rPr>
          <w:rFonts w:ascii="Arial" w:hAnsi="Arial" w:cs="Arial"/>
          <w:sz w:val="24"/>
          <w:szCs w:val="24"/>
        </w:rPr>
      </w:pPr>
      <w:r w:rsidRPr="007A0EF1">
        <w:rPr>
          <w:rFonts w:ascii="Arial" w:hAnsi="Arial" w:cs="Arial"/>
          <w:sz w:val="24"/>
          <w:szCs w:val="24"/>
        </w:rPr>
        <w:lastRenderedPageBreak/>
        <w:t>Incorporate other key issues that are important to the community in event or workshop planning.</w:t>
      </w:r>
    </w:p>
    <w:p w14:paraId="478C0B21" w14:textId="77777777" w:rsidR="00517FE5" w:rsidRPr="007A0EF1" w:rsidRDefault="00517FE5" w:rsidP="00517FE5">
      <w:pPr>
        <w:rPr>
          <w:rFonts w:ascii="Arial" w:hAnsi="Arial" w:cs="Arial"/>
          <w:sz w:val="24"/>
          <w:szCs w:val="24"/>
        </w:rPr>
      </w:pPr>
      <w:proofErr w:type="gramStart"/>
      <w:r w:rsidRPr="007A0EF1">
        <w:rPr>
          <w:rFonts w:ascii="Arial" w:hAnsi="Arial" w:cs="Arial"/>
          <w:sz w:val="24"/>
          <w:szCs w:val="24"/>
        </w:rPr>
        <w:t>Identify</w:t>
      </w:r>
      <w:proofErr w:type="gramEnd"/>
      <w:r w:rsidRPr="007A0EF1">
        <w:rPr>
          <w:rFonts w:ascii="Arial" w:hAnsi="Arial" w:cs="Arial"/>
          <w:sz w:val="24"/>
          <w:szCs w:val="24"/>
        </w:rPr>
        <w:t xml:space="preserve"> systemic barriers, like language access, for potential future work.</w:t>
      </w:r>
    </w:p>
    <w:p w14:paraId="36219E11" w14:textId="3306606A" w:rsidR="00475061" w:rsidRPr="007A0EF1" w:rsidRDefault="008F3F50" w:rsidP="00517FE5">
      <w:pPr>
        <w:rPr>
          <w:rFonts w:ascii="Arial" w:hAnsi="Arial" w:cs="Arial"/>
          <w:sz w:val="24"/>
          <w:szCs w:val="24"/>
        </w:rPr>
      </w:pPr>
      <w:hyperlink r:id="rId21" w:history="1">
        <w:r w:rsidR="00475061" w:rsidRPr="007A0EF1">
          <w:rPr>
            <w:rStyle w:val="Hyperlink"/>
            <w:rFonts w:ascii="Arial" w:hAnsi="Arial" w:cs="Arial"/>
            <w:sz w:val="24"/>
            <w:szCs w:val="24"/>
          </w:rPr>
          <w:t>Ramirez June Initiative Flyer</w:t>
        </w:r>
      </w:hyperlink>
    </w:p>
    <w:p w14:paraId="42A22582" w14:textId="3D3E3D0B" w:rsidR="00517FE5" w:rsidRPr="007A0EF1" w:rsidRDefault="008F3F50" w:rsidP="00517FE5">
      <w:pPr>
        <w:rPr>
          <w:rFonts w:ascii="Arial" w:hAnsi="Arial" w:cs="Arial"/>
          <w:sz w:val="24"/>
          <w:szCs w:val="24"/>
        </w:rPr>
      </w:pPr>
      <w:hyperlink r:id="rId22" w:history="1">
        <w:r w:rsidR="00475061" w:rsidRPr="007A0EF1">
          <w:rPr>
            <w:rStyle w:val="Hyperlink"/>
            <w:rFonts w:ascii="Arial" w:hAnsi="Arial" w:cs="Arial"/>
            <w:sz w:val="24"/>
            <w:szCs w:val="24"/>
          </w:rPr>
          <w:t>Press Release</w:t>
        </w:r>
      </w:hyperlink>
    </w:p>
    <w:p w14:paraId="56422F79" w14:textId="77777777" w:rsidR="00194DDC" w:rsidRPr="007A0EF1" w:rsidRDefault="00194DDC" w:rsidP="00194DDC">
      <w:pPr>
        <w:rPr>
          <w:rFonts w:ascii="Arial" w:hAnsi="Arial" w:cs="Arial"/>
          <w:sz w:val="24"/>
          <w:szCs w:val="24"/>
        </w:rPr>
      </w:pPr>
      <w:r w:rsidRPr="007A0EF1">
        <w:rPr>
          <w:rFonts w:ascii="Arial" w:hAnsi="Arial" w:cs="Arial"/>
          <w:sz w:val="24"/>
          <w:szCs w:val="24"/>
        </w:rPr>
        <w:t xml:space="preserve">If you have state/territory specific questions related to DICLC, contact Angela Castillo-Epps at </w:t>
      </w:r>
      <w:hyperlink r:id="rId23" w:history="1">
        <w:r w:rsidRPr="007A0EF1">
          <w:rPr>
            <w:rStyle w:val="Hyperlink"/>
            <w:rFonts w:ascii="Arial" w:hAnsi="Arial" w:cs="Arial"/>
            <w:color w:val="auto"/>
            <w:sz w:val="24"/>
            <w:szCs w:val="24"/>
          </w:rPr>
          <w:t>acastillo-epps@nacdd.org</w:t>
        </w:r>
      </w:hyperlink>
      <w:r w:rsidRPr="007A0EF1">
        <w:rPr>
          <w:rFonts w:ascii="Arial" w:hAnsi="Arial" w:cs="Arial"/>
          <w:sz w:val="24"/>
          <w:szCs w:val="24"/>
        </w:rPr>
        <w:t xml:space="preserve"> </w:t>
      </w:r>
    </w:p>
    <w:p w14:paraId="54B19476" w14:textId="77777777" w:rsidR="00741E75" w:rsidRDefault="00741E75" w:rsidP="009B43D1">
      <w:pPr>
        <w:rPr>
          <w:rFonts w:ascii="Arial" w:hAnsi="Arial" w:cs="Arial"/>
          <w:b/>
          <w:bCs/>
          <w:sz w:val="24"/>
          <w:szCs w:val="24"/>
        </w:rPr>
      </w:pPr>
    </w:p>
    <w:p w14:paraId="316414FA" w14:textId="4536719E" w:rsidR="009B43D1" w:rsidRPr="009B43D1" w:rsidRDefault="009B43D1" w:rsidP="009B43D1">
      <w:pPr>
        <w:rPr>
          <w:rFonts w:ascii="Arial" w:hAnsi="Arial" w:cs="Arial"/>
          <w:sz w:val="24"/>
          <w:szCs w:val="24"/>
        </w:rPr>
      </w:pPr>
      <w:r w:rsidRPr="009B43D1">
        <w:rPr>
          <w:rFonts w:ascii="Arial" w:hAnsi="Arial" w:cs="Arial"/>
          <w:b/>
          <w:bCs/>
          <w:sz w:val="24"/>
          <w:szCs w:val="24"/>
        </w:rPr>
        <w:t>DATA from Common Sense</w:t>
      </w:r>
    </w:p>
    <w:p w14:paraId="67857C15" w14:textId="77777777" w:rsidR="009B43D1" w:rsidRPr="009B43D1" w:rsidRDefault="009B43D1" w:rsidP="009B43D1">
      <w:pPr>
        <w:rPr>
          <w:rFonts w:ascii="Arial" w:hAnsi="Arial" w:cs="Arial"/>
          <w:sz w:val="24"/>
          <w:szCs w:val="24"/>
        </w:rPr>
      </w:pPr>
      <w:r w:rsidRPr="009B43D1">
        <w:rPr>
          <w:rFonts w:ascii="Arial" w:hAnsi="Arial" w:cs="Arial"/>
          <w:i/>
          <w:iCs/>
          <w:sz w:val="24"/>
          <w:szCs w:val="24"/>
        </w:rPr>
        <w:t>Shrinking the digital divide</w:t>
      </w:r>
    </w:p>
    <w:p w14:paraId="26BEBAA4" w14:textId="77777777" w:rsidR="009B43D1" w:rsidRPr="009B43D1" w:rsidRDefault="009B43D1" w:rsidP="009B43D1">
      <w:pPr>
        <w:rPr>
          <w:rFonts w:ascii="Arial" w:hAnsi="Arial" w:cs="Arial"/>
          <w:sz w:val="24"/>
          <w:szCs w:val="24"/>
        </w:rPr>
      </w:pPr>
      <w:r w:rsidRPr="009B43D1">
        <w:rPr>
          <w:rFonts w:ascii="Arial" w:hAnsi="Arial" w:cs="Arial"/>
          <w:b/>
          <w:bCs/>
          <w:sz w:val="24"/>
          <w:szCs w:val="24"/>
        </w:rPr>
        <w:t>Connect All Students: How States and School Districts Can Close the Digital Divide</w:t>
      </w:r>
    </w:p>
    <w:p w14:paraId="7F2EF268" w14:textId="5D5F56E3" w:rsidR="009B43D1" w:rsidRPr="009B43D1" w:rsidRDefault="009B43D1" w:rsidP="009B43D1">
      <w:pPr>
        <w:rPr>
          <w:rFonts w:ascii="Arial" w:hAnsi="Arial" w:cs="Arial"/>
          <w:sz w:val="24"/>
          <w:szCs w:val="24"/>
        </w:rPr>
      </w:pPr>
      <w:r w:rsidRPr="009B43D1">
        <w:rPr>
          <w:rFonts w:ascii="Arial" w:hAnsi="Arial" w:cs="Arial"/>
          <w:sz w:val="24"/>
          <w:szCs w:val="24"/>
        </w:rPr>
        <w:t xml:space="preserve">The report </w:t>
      </w:r>
      <w:r w:rsidR="00741D31">
        <w:rPr>
          <w:rFonts w:ascii="Arial" w:hAnsi="Arial" w:cs="Arial"/>
          <w:sz w:val="24"/>
          <w:szCs w:val="24"/>
        </w:rPr>
        <w:t xml:space="preserve">includes data from the millions of students using online learning and </w:t>
      </w:r>
      <w:r w:rsidR="00741E75">
        <w:rPr>
          <w:rFonts w:ascii="Arial" w:hAnsi="Arial" w:cs="Arial"/>
          <w:sz w:val="24"/>
          <w:szCs w:val="24"/>
        </w:rPr>
        <w:t>shows three</w:t>
      </w:r>
      <w:r w:rsidRPr="009B43D1">
        <w:rPr>
          <w:rFonts w:ascii="Arial" w:hAnsi="Arial" w:cs="Arial"/>
          <w:sz w:val="24"/>
          <w:szCs w:val="24"/>
        </w:rPr>
        <w:t xml:space="preserve"> steps that </w:t>
      </w:r>
      <w:proofErr w:type="gramStart"/>
      <w:r w:rsidR="00741D31" w:rsidRPr="009B43D1">
        <w:rPr>
          <w:rFonts w:ascii="Arial" w:hAnsi="Arial" w:cs="Arial"/>
          <w:sz w:val="24"/>
          <w:szCs w:val="24"/>
        </w:rPr>
        <w:t>states</w:t>
      </w:r>
      <w:proofErr w:type="gramEnd"/>
      <w:r w:rsidRPr="009B43D1">
        <w:rPr>
          <w:rFonts w:ascii="Arial" w:hAnsi="Arial" w:cs="Arial"/>
          <w:sz w:val="24"/>
          <w:szCs w:val="24"/>
        </w:rPr>
        <w:t xml:space="preserve"> and school districts can take to close the K–12 digital divide. Solutions in this report are based on evidence from states and school districts across the country that have successfully addressed the divide during the pandemic. </w:t>
      </w:r>
    </w:p>
    <w:p w14:paraId="47168873" w14:textId="7F1B2D34" w:rsidR="009B43D1" w:rsidRPr="009B43D1" w:rsidRDefault="009B43D1" w:rsidP="009B43D1">
      <w:pPr>
        <w:rPr>
          <w:rFonts w:ascii="Arial" w:hAnsi="Arial" w:cs="Arial"/>
          <w:sz w:val="24"/>
          <w:szCs w:val="24"/>
        </w:rPr>
      </w:pPr>
      <w:r w:rsidRPr="009B43D1">
        <w:rPr>
          <w:rFonts w:ascii="Arial" w:hAnsi="Arial" w:cs="Arial"/>
          <w:sz w:val="24"/>
          <w:szCs w:val="24"/>
        </w:rPr>
        <w:t>Councils may be able to use this information as a source of general education for Coun</w:t>
      </w:r>
      <w:r w:rsidR="00741E75">
        <w:rPr>
          <w:rFonts w:ascii="Arial" w:hAnsi="Arial" w:cs="Arial"/>
          <w:sz w:val="24"/>
          <w:szCs w:val="24"/>
        </w:rPr>
        <w:t xml:space="preserve">cil members, potential </w:t>
      </w:r>
      <w:proofErr w:type="gramStart"/>
      <w:r w:rsidR="00741E75">
        <w:rPr>
          <w:rFonts w:ascii="Arial" w:hAnsi="Arial" w:cs="Arial"/>
          <w:sz w:val="24"/>
          <w:szCs w:val="24"/>
        </w:rPr>
        <w:t>grantees</w:t>
      </w:r>
      <w:proofErr w:type="gramEnd"/>
      <w:r w:rsidR="00741E75">
        <w:rPr>
          <w:rFonts w:ascii="Arial" w:hAnsi="Arial" w:cs="Arial"/>
          <w:sz w:val="24"/>
          <w:szCs w:val="24"/>
        </w:rPr>
        <w:t xml:space="preserve"> and </w:t>
      </w:r>
      <w:r w:rsidRPr="009B43D1">
        <w:rPr>
          <w:rFonts w:ascii="Arial" w:hAnsi="Arial" w:cs="Arial"/>
          <w:sz w:val="24"/>
          <w:szCs w:val="24"/>
        </w:rPr>
        <w:t xml:space="preserve">communities </w:t>
      </w:r>
      <w:r w:rsidR="00741D31">
        <w:rPr>
          <w:rFonts w:ascii="Arial" w:hAnsi="Arial" w:cs="Arial"/>
          <w:sz w:val="24"/>
          <w:szCs w:val="24"/>
        </w:rPr>
        <w:t>to</w:t>
      </w:r>
      <w:r w:rsidR="007D08E6">
        <w:rPr>
          <w:rFonts w:ascii="Arial" w:hAnsi="Arial" w:cs="Arial"/>
          <w:sz w:val="24"/>
          <w:szCs w:val="24"/>
        </w:rPr>
        <w:t xml:space="preserve"> develop</w:t>
      </w:r>
      <w:r w:rsidR="00741E75">
        <w:rPr>
          <w:rFonts w:ascii="Arial" w:hAnsi="Arial" w:cs="Arial"/>
          <w:sz w:val="24"/>
          <w:szCs w:val="24"/>
        </w:rPr>
        <w:t xml:space="preserve"> </w:t>
      </w:r>
      <w:r w:rsidR="00741D31">
        <w:rPr>
          <w:rFonts w:ascii="Arial" w:hAnsi="Arial" w:cs="Arial"/>
          <w:sz w:val="24"/>
          <w:szCs w:val="24"/>
        </w:rPr>
        <w:t>possible strategies to decrease the divide in its</w:t>
      </w:r>
      <w:r w:rsidRPr="009B43D1">
        <w:rPr>
          <w:rFonts w:ascii="Arial" w:hAnsi="Arial" w:cs="Arial"/>
          <w:sz w:val="24"/>
          <w:szCs w:val="24"/>
        </w:rPr>
        <w:t xml:space="preserve"> state</w:t>
      </w:r>
      <w:r w:rsidR="00741D31">
        <w:rPr>
          <w:rFonts w:ascii="Arial" w:hAnsi="Arial" w:cs="Arial"/>
          <w:sz w:val="24"/>
          <w:szCs w:val="24"/>
        </w:rPr>
        <w:t xml:space="preserve">s and territories. </w:t>
      </w:r>
      <w:hyperlink r:id="rId24" w:history="1">
        <w:r w:rsidR="00741D31" w:rsidRPr="00741D31">
          <w:rPr>
            <w:rStyle w:val="Hyperlink"/>
            <w:rFonts w:ascii="Arial" w:hAnsi="Arial" w:cs="Arial"/>
            <w:sz w:val="24"/>
            <w:szCs w:val="24"/>
          </w:rPr>
          <w:t xml:space="preserve">Digital Divide </w:t>
        </w:r>
        <w:r w:rsidRPr="00741D31">
          <w:rPr>
            <w:rStyle w:val="Hyperlink"/>
            <w:rFonts w:ascii="Arial" w:hAnsi="Arial" w:cs="Arial"/>
            <w:sz w:val="24"/>
            <w:szCs w:val="24"/>
          </w:rPr>
          <w:t>report</w:t>
        </w:r>
      </w:hyperlink>
      <w:r w:rsidRPr="009B43D1">
        <w:rPr>
          <w:rFonts w:ascii="Arial" w:hAnsi="Arial" w:cs="Arial"/>
          <w:sz w:val="24"/>
          <w:szCs w:val="24"/>
        </w:rPr>
        <w:t xml:space="preserve">. </w:t>
      </w:r>
    </w:p>
    <w:p w14:paraId="58743092" w14:textId="77777777" w:rsidR="00194DDC" w:rsidRPr="007A0EF1" w:rsidRDefault="00194DDC" w:rsidP="00194DDC">
      <w:pPr>
        <w:pStyle w:val="Heading1"/>
        <w:rPr>
          <w:rFonts w:ascii="Arial" w:hAnsi="Arial" w:cs="Arial"/>
          <w:sz w:val="24"/>
          <w:szCs w:val="24"/>
        </w:rPr>
      </w:pPr>
      <w:r w:rsidRPr="007A0EF1">
        <w:rPr>
          <w:rFonts w:ascii="Arial" w:hAnsi="Arial" w:cs="Arial"/>
          <w:sz w:val="24"/>
          <w:szCs w:val="24"/>
        </w:rPr>
        <w:t>DD ACT EDUCATION</w:t>
      </w:r>
    </w:p>
    <w:p w14:paraId="562796DB" w14:textId="0048D06C" w:rsidR="00194DDC" w:rsidRPr="007A0EF1" w:rsidRDefault="00194DDC" w:rsidP="00AE0C68">
      <w:pPr>
        <w:rPr>
          <w:rFonts w:ascii="Arial" w:eastAsia="Times New Roman" w:hAnsi="Arial" w:cs="Arial"/>
          <w:color w:val="1C1C1C"/>
          <w:sz w:val="24"/>
          <w:szCs w:val="24"/>
        </w:rPr>
      </w:pPr>
      <w:r w:rsidRPr="007A0EF1">
        <w:rPr>
          <w:rFonts w:ascii="Arial" w:hAnsi="Arial" w:cs="Arial"/>
          <w:b/>
          <w:sz w:val="24"/>
          <w:szCs w:val="24"/>
        </w:rPr>
        <w:t xml:space="preserve">Developmental Disabilities Assistance and Bill of Rights Act of 2000 </w:t>
      </w:r>
    </w:p>
    <w:p w14:paraId="6438C5BE" w14:textId="2B3A1F67" w:rsidR="0068090A" w:rsidRPr="0068090A" w:rsidRDefault="0068090A" w:rsidP="0068090A">
      <w:pPr>
        <w:shd w:val="clear" w:color="auto" w:fill="FFFFFF"/>
        <w:spacing w:after="0" w:line="240" w:lineRule="auto"/>
        <w:rPr>
          <w:rFonts w:ascii="Arial" w:eastAsia="Times New Roman" w:hAnsi="Arial" w:cs="Arial"/>
          <w:color w:val="1C1C1C"/>
          <w:sz w:val="24"/>
          <w:szCs w:val="24"/>
        </w:rPr>
      </w:pPr>
      <w:r w:rsidRPr="0068090A">
        <w:rPr>
          <w:rFonts w:ascii="Arial" w:eastAsia="Times New Roman" w:hAnsi="Arial" w:cs="Arial"/>
          <w:color w:val="1C1C1C"/>
          <w:sz w:val="24"/>
          <w:szCs w:val="24"/>
        </w:rPr>
        <w:t>COALITION DEVELOPMENT AND CITIZEN PARTICIPATION.—</w:t>
      </w:r>
      <w:r w:rsidRPr="0068090A">
        <w:rPr>
          <w:rFonts w:ascii="Arial" w:eastAsia="Times New Roman" w:hAnsi="Arial" w:cs="Arial"/>
          <w:i/>
          <w:iCs/>
          <w:color w:val="1C1C1C"/>
          <w:sz w:val="24"/>
          <w:szCs w:val="24"/>
        </w:rPr>
        <w:t>The Council may support and conduct activities to educate the public about the capabilities, preferences, and needs of individuals with developmental disabilities and their families and to develop and support coalitions that support the policy agenda of the Council, including training in self-advocacy, education of policymakers, and citizen leadership skills.</w:t>
      </w:r>
      <w:r w:rsidR="00741E75">
        <w:rPr>
          <w:rFonts w:ascii="Arial" w:eastAsia="Times New Roman" w:hAnsi="Arial" w:cs="Arial"/>
          <w:i/>
          <w:iCs/>
          <w:color w:val="1C1C1C"/>
          <w:sz w:val="24"/>
          <w:szCs w:val="24"/>
        </w:rPr>
        <w:t xml:space="preserve"> </w:t>
      </w:r>
      <w:r w:rsidR="00741E75">
        <w:rPr>
          <w:rFonts w:ascii="Arial" w:hAnsi="Arial" w:cs="Arial"/>
          <w:i/>
          <w:iCs/>
          <w:color w:val="1C1C1C"/>
          <w:sz w:val="21"/>
          <w:szCs w:val="21"/>
          <w:shd w:val="clear" w:color="auto" w:fill="FFFFFF"/>
        </w:rPr>
        <w:t>(Section 125 (c)(5)(I))</w:t>
      </w:r>
    </w:p>
    <w:p w14:paraId="126CADCE" w14:textId="77777777" w:rsidR="00FE2B0C" w:rsidRPr="00FE2B0C" w:rsidRDefault="0068090A" w:rsidP="00FE2B0C">
      <w:pPr>
        <w:shd w:val="clear" w:color="auto" w:fill="FFFFFF"/>
        <w:spacing w:after="0" w:line="240" w:lineRule="auto"/>
        <w:rPr>
          <w:rFonts w:ascii="Arial" w:eastAsia="Times New Roman" w:hAnsi="Arial" w:cs="Arial"/>
          <w:color w:val="1C1C1C"/>
          <w:sz w:val="24"/>
          <w:szCs w:val="24"/>
        </w:rPr>
      </w:pPr>
      <w:r w:rsidRPr="0068090A">
        <w:rPr>
          <w:rFonts w:ascii="Arial" w:eastAsia="Times New Roman" w:hAnsi="Arial" w:cs="Arial"/>
          <w:color w:val="1C1C1C"/>
          <w:sz w:val="24"/>
          <w:szCs w:val="24"/>
        </w:rPr>
        <w:t> </w:t>
      </w:r>
    </w:p>
    <w:p w14:paraId="6E54743A" w14:textId="7D246D71" w:rsidR="00FE2B0C" w:rsidRDefault="00FE2B0C" w:rsidP="00FE2B0C">
      <w:pPr>
        <w:shd w:val="clear" w:color="auto" w:fill="FFFFFF"/>
        <w:spacing w:after="0" w:line="240" w:lineRule="auto"/>
        <w:rPr>
          <w:rFonts w:ascii="Arial" w:eastAsia="Times New Roman" w:hAnsi="Arial" w:cs="Arial"/>
          <w:color w:val="1C1C1C"/>
          <w:sz w:val="24"/>
          <w:szCs w:val="24"/>
        </w:rPr>
      </w:pPr>
      <w:r w:rsidRPr="00FE2B0C">
        <w:rPr>
          <w:rFonts w:ascii="Arial" w:eastAsia="Times New Roman" w:hAnsi="Arial" w:cs="Arial"/>
          <w:color w:val="1C1C1C"/>
          <w:sz w:val="24"/>
          <w:szCs w:val="24"/>
        </w:rPr>
        <w:t xml:space="preserve">For years, DD Councils have </w:t>
      </w:r>
      <w:proofErr w:type="gramStart"/>
      <w:r w:rsidRPr="00FE2B0C">
        <w:rPr>
          <w:rFonts w:ascii="Arial" w:eastAsia="Times New Roman" w:hAnsi="Arial" w:cs="Arial"/>
          <w:color w:val="1C1C1C"/>
          <w:sz w:val="24"/>
          <w:szCs w:val="24"/>
        </w:rPr>
        <w:t>identified</w:t>
      </w:r>
      <w:proofErr w:type="gramEnd"/>
      <w:r w:rsidRPr="00FE2B0C">
        <w:rPr>
          <w:rFonts w:ascii="Arial" w:eastAsia="Times New Roman" w:hAnsi="Arial" w:cs="Arial"/>
          <w:color w:val="1C1C1C"/>
          <w:sz w:val="24"/>
          <w:szCs w:val="24"/>
        </w:rPr>
        <w:t xml:space="preserve"> with the role of convener or one that calls people together</w:t>
      </w:r>
      <w:r w:rsidR="00652E7C">
        <w:rPr>
          <w:rFonts w:ascii="Arial" w:eastAsia="Times New Roman" w:hAnsi="Arial" w:cs="Arial"/>
          <w:color w:val="1C1C1C"/>
          <w:sz w:val="24"/>
          <w:szCs w:val="24"/>
        </w:rPr>
        <w:t xml:space="preserve"> to address a cause</w:t>
      </w:r>
      <w:r w:rsidRPr="00FE2B0C">
        <w:rPr>
          <w:rFonts w:ascii="Arial" w:eastAsia="Times New Roman" w:hAnsi="Arial" w:cs="Arial"/>
          <w:color w:val="1C1C1C"/>
          <w:sz w:val="24"/>
          <w:szCs w:val="24"/>
        </w:rPr>
        <w:t xml:space="preserve">. Through its unique and diverse membership, Councils have access to a variety of critical organizations and agencies. Coalition development is just one way to support the coming together of key stakeholders to address the needs of people with DD and their families, and the issues and barriers that affect their lives. </w:t>
      </w:r>
    </w:p>
    <w:p w14:paraId="6B877822" w14:textId="77777777" w:rsidR="00FE2B0C" w:rsidRPr="00FE2B0C" w:rsidRDefault="00FE2B0C" w:rsidP="00FE2B0C">
      <w:pPr>
        <w:shd w:val="clear" w:color="auto" w:fill="FFFFFF"/>
        <w:spacing w:after="0" w:line="240" w:lineRule="auto"/>
        <w:rPr>
          <w:rFonts w:ascii="Arial" w:eastAsia="Times New Roman" w:hAnsi="Arial" w:cs="Arial"/>
          <w:color w:val="1C1C1C"/>
          <w:sz w:val="24"/>
          <w:szCs w:val="24"/>
        </w:rPr>
      </w:pPr>
    </w:p>
    <w:p w14:paraId="7106F83E" w14:textId="0274F4EE" w:rsidR="0068090A" w:rsidRPr="0068090A" w:rsidRDefault="00FE2B0C" w:rsidP="00FE2B0C">
      <w:pPr>
        <w:shd w:val="clear" w:color="auto" w:fill="FFFFFF"/>
        <w:spacing w:after="0" w:line="240" w:lineRule="auto"/>
        <w:rPr>
          <w:rFonts w:ascii="Arial" w:eastAsia="Times New Roman" w:hAnsi="Arial" w:cs="Arial"/>
          <w:color w:val="1C1C1C"/>
          <w:sz w:val="24"/>
          <w:szCs w:val="24"/>
        </w:rPr>
      </w:pPr>
      <w:r w:rsidRPr="00FE2B0C">
        <w:rPr>
          <w:rFonts w:ascii="Arial" w:eastAsia="Times New Roman" w:hAnsi="Arial" w:cs="Arial"/>
          <w:color w:val="1C1C1C"/>
          <w:sz w:val="24"/>
          <w:szCs w:val="24"/>
        </w:rPr>
        <w:t xml:space="preserve">The MD DD Council is just one example of how Coalition development can be linked to public policy priorities. The Maryland Developmental Disabilities Coalition works together to support systems change that is responsive to the needs of people with DD and their families. The Coalition is ready to act and advocate on a variety of issues. The </w:t>
      </w:r>
      <w:r w:rsidRPr="00FE2B0C">
        <w:rPr>
          <w:rFonts w:ascii="Arial" w:eastAsia="Times New Roman" w:hAnsi="Arial" w:cs="Arial"/>
          <w:color w:val="1C1C1C"/>
          <w:sz w:val="24"/>
          <w:szCs w:val="24"/>
        </w:rPr>
        <w:lastRenderedPageBreak/>
        <w:t xml:space="preserve">Coalition also supports Developmental Disabilities Day at the Legislature, an annual event that brings together advocates and other stakeholders to educate and inform policymakers on topics related to rights and quality of life. </w:t>
      </w:r>
      <w:r w:rsidRPr="00FE2B0C">
        <w:rPr>
          <w:rFonts w:ascii="Arial" w:eastAsia="Times New Roman" w:hAnsi="Arial" w:cs="Arial"/>
          <w:i/>
          <w:color w:val="1C1C1C"/>
          <w:sz w:val="24"/>
          <w:szCs w:val="24"/>
        </w:rPr>
        <w:t>(The Maryland DD Coalition consists of The Arc of Maryland, Maryland Association of Community Services, Maryland Developmental Disabilities Council, Disability Rights Maryland -MD’s P&amp;A, and People on the Go of Maryland - MD’s statewide self-advocacy organization)</w:t>
      </w:r>
      <w:r w:rsidR="00E877C7">
        <w:rPr>
          <w:rFonts w:ascii="Arial" w:eastAsia="Times New Roman" w:hAnsi="Arial" w:cs="Arial"/>
          <w:i/>
          <w:color w:val="1C1C1C"/>
          <w:sz w:val="24"/>
          <w:szCs w:val="24"/>
        </w:rPr>
        <w:t xml:space="preserve"> </w:t>
      </w:r>
    </w:p>
    <w:p w14:paraId="6BC3167C" w14:textId="77777777" w:rsidR="0068090A" w:rsidRPr="0068090A" w:rsidRDefault="0068090A" w:rsidP="0068090A">
      <w:pPr>
        <w:shd w:val="clear" w:color="auto" w:fill="FFFFFF"/>
        <w:spacing w:after="0" w:line="240" w:lineRule="auto"/>
        <w:rPr>
          <w:rFonts w:ascii="Arial" w:eastAsia="Times New Roman" w:hAnsi="Arial" w:cs="Arial"/>
          <w:color w:val="1C1C1C"/>
          <w:sz w:val="24"/>
          <w:szCs w:val="24"/>
        </w:rPr>
      </w:pPr>
    </w:p>
    <w:p w14:paraId="36427F05" w14:textId="6E110FDE" w:rsidR="0068090A" w:rsidRPr="007A0EF1" w:rsidRDefault="0068090A" w:rsidP="0068090A">
      <w:pPr>
        <w:shd w:val="clear" w:color="auto" w:fill="FFFFFF"/>
        <w:spacing w:after="0" w:line="240" w:lineRule="auto"/>
        <w:rPr>
          <w:rFonts w:ascii="Arial" w:eastAsia="Times New Roman" w:hAnsi="Arial" w:cs="Arial"/>
          <w:color w:val="1C1C1C"/>
          <w:sz w:val="24"/>
          <w:szCs w:val="24"/>
        </w:rPr>
      </w:pPr>
      <w:r w:rsidRPr="0068090A">
        <w:rPr>
          <w:rFonts w:ascii="Arial" w:eastAsia="Times New Roman" w:hAnsi="Arial" w:cs="Arial"/>
          <w:color w:val="1C1C1C"/>
          <w:sz w:val="24"/>
          <w:szCs w:val="24"/>
        </w:rPr>
        <w:t>Think about how this DD Act strategy could support the representation of agencies, people with developmental disabilities and their families to educate, advocate and advance important policies for your State or Territorial Council.</w:t>
      </w:r>
    </w:p>
    <w:p w14:paraId="1F9A9815" w14:textId="08C92EC8" w:rsidR="00A76618" w:rsidRPr="007A0EF1" w:rsidRDefault="00A76618" w:rsidP="0068090A">
      <w:pPr>
        <w:shd w:val="clear" w:color="auto" w:fill="FFFFFF"/>
        <w:spacing w:after="0" w:line="240" w:lineRule="auto"/>
        <w:rPr>
          <w:rFonts w:ascii="Arial" w:eastAsia="Times New Roman" w:hAnsi="Arial" w:cs="Arial"/>
          <w:color w:val="1C1C1C"/>
          <w:sz w:val="24"/>
          <w:szCs w:val="24"/>
        </w:rPr>
      </w:pPr>
    </w:p>
    <w:p w14:paraId="29145745" w14:textId="1C3BECD4" w:rsidR="00A76618" w:rsidRPr="0068090A" w:rsidRDefault="008F3F50" w:rsidP="0068090A">
      <w:pPr>
        <w:shd w:val="clear" w:color="auto" w:fill="FFFFFF"/>
        <w:spacing w:after="0" w:line="240" w:lineRule="auto"/>
        <w:rPr>
          <w:rFonts w:ascii="Arial" w:eastAsia="Times New Roman" w:hAnsi="Arial" w:cs="Arial"/>
          <w:color w:val="1C1C1C"/>
          <w:sz w:val="24"/>
          <w:szCs w:val="24"/>
        </w:rPr>
      </w:pPr>
      <w:hyperlink r:id="rId25" w:history="1">
        <w:r w:rsidR="00A76618" w:rsidRPr="007A0EF1">
          <w:rPr>
            <w:rStyle w:val="Hyperlink"/>
            <w:rFonts w:ascii="Arial" w:eastAsia="Times New Roman" w:hAnsi="Arial" w:cs="Arial"/>
            <w:sz w:val="24"/>
            <w:szCs w:val="24"/>
          </w:rPr>
          <w:t>DD Act</w:t>
        </w:r>
      </w:hyperlink>
    </w:p>
    <w:p w14:paraId="34EE2872" w14:textId="77777777" w:rsidR="00194DDC" w:rsidRPr="007A0EF1" w:rsidRDefault="00194DDC" w:rsidP="00194DDC">
      <w:pPr>
        <w:rPr>
          <w:rFonts w:ascii="Arial" w:hAnsi="Arial" w:cs="Arial"/>
          <w:sz w:val="24"/>
          <w:szCs w:val="24"/>
        </w:rPr>
      </w:pPr>
      <w:r w:rsidRPr="007A0EF1">
        <w:rPr>
          <w:rFonts w:ascii="Arial" w:hAnsi="Arial" w:cs="Arial"/>
          <w:sz w:val="24"/>
          <w:szCs w:val="24"/>
        </w:rPr>
        <w:t>To reach NACDD/ITACC staff, please feel free to contact:</w:t>
      </w:r>
    </w:p>
    <w:p w14:paraId="2F92729C" w14:textId="77777777" w:rsidR="00194DDC" w:rsidRPr="007A0EF1" w:rsidRDefault="00194DDC" w:rsidP="00194DDC">
      <w:pPr>
        <w:rPr>
          <w:rFonts w:ascii="Arial" w:hAnsi="Arial" w:cs="Arial"/>
          <w:sz w:val="24"/>
          <w:szCs w:val="24"/>
        </w:rPr>
      </w:pPr>
      <w:r w:rsidRPr="007A0EF1">
        <w:rPr>
          <w:rFonts w:ascii="Arial" w:hAnsi="Arial" w:cs="Arial"/>
          <w:sz w:val="24"/>
          <w:szCs w:val="24"/>
        </w:rPr>
        <w:t>Sheryl Matney Director of Technical Assistance</w:t>
      </w:r>
    </w:p>
    <w:p w14:paraId="2043924E" w14:textId="77777777" w:rsidR="00194DDC" w:rsidRPr="007A0EF1" w:rsidRDefault="00194DDC" w:rsidP="00194DDC">
      <w:pPr>
        <w:rPr>
          <w:rFonts w:ascii="Arial" w:hAnsi="Arial" w:cs="Arial"/>
          <w:sz w:val="24"/>
          <w:szCs w:val="24"/>
        </w:rPr>
      </w:pPr>
      <w:r w:rsidRPr="007A0EF1">
        <w:rPr>
          <w:rFonts w:ascii="Arial" w:hAnsi="Arial" w:cs="Arial"/>
          <w:sz w:val="24"/>
          <w:szCs w:val="24"/>
        </w:rPr>
        <w:t xml:space="preserve">202-506-5813 ext. 148, </w:t>
      </w:r>
      <w:hyperlink r:id="rId26" w:history="1">
        <w:r w:rsidRPr="007A0EF1">
          <w:rPr>
            <w:rStyle w:val="Hyperlink"/>
            <w:rFonts w:ascii="Arial" w:hAnsi="Arial" w:cs="Arial"/>
            <w:color w:val="auto"/>
            <w:sz w:val="24"/>
            <w:szCs w:val="24"/>
          </w:rPr>
          <w:t>smatney@nacdd.org</w:t>
        </w:r>
      </w:hyperlink>
      <w:r w:rsidRPr="007A0EF1">
        <w:rPr>
          <w:rFonts w:ascii="Arial" w:hAnsi="Arial" w:cs="Arial"/>
          <w:sz w:val="24"/>
          <w:szCs w:val="24"/>
        </w:rPr>
        <w:t xml:space="preserve"> </w:t>
      </w:r>
      <w:r w:rsidRPr="007A0EF1">
        <w:rPr>
          <w:rFonts w:ascii="Arial" w:hAnsi="Arial" w:cs="Arial"/>
          <w:sz w:val="24"/>
          <w:szCs w:val="24"/>
        </w:rPr>
        <w:br/>
      </w:r>
      <w:r w:rsidRPr="007A0EF1">
        <w:rPr>
          <w:rFonts w:ascii="Arial" w:hAnsi="Arial" w:cs="Arial"/>
          <w:sz w:val="24"/>
          <w:szCs w:val="24"/>
        </w:rPr>
        <w:br/>
        <w:t xml:space="preserve">Angela Castillo-Epps Technical Assistance Specialist </w:t>
      </w:r>
    </w:p>
    <w:p w14:paraId="5B5086B0" w14:textId="77777777" w:rsidR="00194DDC" w:rsidRPr="007A0EF1" w:rsidRDefault="00194DDC" w:rsidP="00194DDC">
      <w:pPr>
        <w:rPr>
          <w:rFonts w:ascii="Arial" w:hAnsi="Arial" w:cs="Arial"/>
          <w:sz w:val="24"/>
          <w:szCs w:val="24"/>
        </w:rPr>
      </w:pPr>
      <w:r w:rsidRPr="007A0EF1">
        <w:rPr>
          <w:rFonts w:ascii="Arial" w:hAnsi="Arial" w:cs="Arial"/>
          <w:sz w:val="24"/>
          <w:szCs w:val="24"/>
        </w:rPr>
        <w:t xml:space="preserve">202-506-5813 ext. 100, </w:t>
      </w:r>
      <w:hyperlink r:id="rId27" w:history="1">
        <w:r w:rsidRPr="007A0EF1">
          <w:rPr>
            <w:rStyle w:val="Hyperlink"/>
            <w:rFonts w:ascii="Arial" w:hAnsi="Arial" w:cs="Arial"/>
            <w:color w:val="auto"/>
            <w:sz w:val="24"/>
            <w:szCs w:val="24"/>
          </w:rPr>
          <w:t>acastillo-epps@nacdd.org</w:t>
        </w:r>
      </w:hyperlink>
      <w:r w:rsidRPr="007A0EF1">
        <w:rPr>
          <w:rFonts w:ascii="Arial" w:hAnsi="Arial" w:cs="Arial"/>
          <w:sz w:val="24"/>
          <w:szCs w:val="24"/>
        </w:rPr>
        <w:t xml:space="preserve"> </w:t>
      </w:r>
    </w:p>
    <w:p w14:paraId="52F740E2" w14:textId="77777777" w:rsidR="00417FFE" w:rsidRPr="007A0EF1" w:rsidRDefault="00417FFE">
      <w:pPr>
        <w:rPr>
          <w:rFonts w:ascii="Arial" w:hAnsi="Arial" w:cs="Arial"/>
          <w:sz w:val="24"/>
          <w:szCs w:val="24"/>
        </w:rPr>
      </w:pPr>
    </w:p>
    <w:sectPr w:rsidR="00417FFE" w:rsidRPr="007A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24A1"/>
    <w:multiLevelType w:val="hybridMultilevel"/>
    <w:tmpl w:val="C8C4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8B"/>
    <w:rsid w:val="00183AE2"/>
    <w:rsid w:val="00194DDC"/>
    <w:rsid w:val="00335F69"/>
    <w:rsid w:val="003A7E18"/>
    <w:rsid w:val="00417FFE"/>
    <w:rsid w:val="00427959"/>
    <w:rsid w:val="00430DB6"/>
    <w:rsid w:val="004665C1"/>
    <w:rsid w:val="00475061"/>
    <w:rsid w:val="00517FE5"/>
    <w:rsid w:val="005B2A0A"/>
    <w:rsid w:val="00645C33"/>
    <w:rsid w:val="00652E7C"/>
    <w:rsid w:val="0068090A"/>
    <w:rsid w:val="00697FDD"/>
    <w:rsid w:val="00741D31"/>
    <w:rsid w:val="00741E75"/>
    <w:rsid w:val="007A0EF1"/>
    <w:rsid w:val="007D08E6"/>
    <w:rsid w:val="00800951"/>
    <w:rsid w:val="0080588B"/>
    <w:rsid w:val="008A5A56"/>
    <w:rsid w:val="00924140"/>
    <w:rsid w:val="009351BE"/>
    <w:rsid w:val="009637D7"/>
    <w:rsid w:val="009935D1"/>
    <w:rsid w:val="009B43D1"/>
    <w:rsid w:val="00A76618"/>
    <w:rsid w:val="00AE0C68"/>
    <w:rsid w:val="00B10FD3"/>
    <w:rsid w:val="00B84140"/>
    <w:rsid w:val="00CC6D3F"/>
    <w:rsid w:val="00DC1ADE"/>
    <w:rsid w:val="00DD32F4"/>
    <w:rsid w:val="00E877C7"/>
    <w:rsid w:val="00EC3BE7"/>
    <w:rsid w:val="00FE2B0C"/>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EA49"/>
  <w15:chartTrackingRefBased/>
  <w15:docId w15:val="{3284A90A-757E-4DE5-90FA-369755C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DDC"/>
  </w:style>
  <w:style w:type="paragraph" w:styleId="Heading1">
    <w:name w:val="heading 1"/>
    <w:basedOn w:val="Normal"/>
    <w:next w:val="Normal"/>
    <w:link w:val="Heading1Char"/>
    <w:uiPriority w:val="9"/>
    <w:qFormat/>
    <w:rsid w:val="00194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DD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4DDC"/>
    <w:rPr>
      <w:color w:val="0563C1" w:themeColor="hyperlink"/>
      <w:u w:val="single"/>
    </w:rPr>
  </w:style>
  <w:style w:type="character" w:customStyle="1" w:styleId="UnresolvedMention1">
    <w:name w:val="Unresolved Mention1"/>
    <w:basedOn w:val="DefaultParagraphFont"/>
    <w:uiPriority w:val="99"/>
    <w:semiHidden/>
    <w:unhideWhenUsed/>
    <w:rsid w:val="00DC1ADE"/>
    <w:rPr>
      <w:color w:val="605E5C"/>
      <w:shd w:val="clear" w:color="auto" w:fill="E1DFDD"/>
    </w:rPr>
  </w:style>
  <w:style w:type="character" w:styleId="UnresolvedMention">
    <w:name w:val="Unresolved Mention"/>
    <w:basedOn w:val="DefaultParagraphFont"/>
    <w:uiPriority w:val="99"/>
    <w:semiHidden/>
    <w:unhideWhenUsed/>
    <w:rsid w:val="00B1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7380">
      <w:bodyDiv w:val="1"/>
      <w:marLeft w:val="0"/>
      <w:marRight w:val="0"/>
      <w:marTop w:val="0"/>
      <w:marBottom w:val="0"/>
      <w:divBdr>
        <w:top w:val="none" w:sz="0" w:space="0" w:color="auto"/>
        <w:left w:val="none" w:sz="0" w:space="0" w:color="auto"/>
        <w:bottom w:val="none" w:sz="0" w:space="0" w:color="auto"/>
        <w:right w:val="none" w:sz="0" w:space="0" w:color="auto"/>
      </w:divBdr>
      <w:divsChild>
        <w:div w:id="1388995852">
          <w:marLeft w:val="0"/>
          <w:marRight w:val="0"/>
          <w:marTop w:val="0"/>
          <w:marBottom w:val="0"/>
          <w:divBdr>
            <w:top w:val="none" w:sz="0" w:space="0" w:color="auto"/>
            <w:left w:val="none" w:sz="0" w:space="0" w:color="auto"/>
            <w:bottom w:val="none" w:sz="0" w:space="0" w:color="auto"/>
            <w:right w:val="none" w:sz="0" w:space="0" w:color="auto"/>
          </w:divBdr>
        </w:div>
        <w:div w:id="559874221">
          <w:marLeft w:val="0"/>
          <w:marRight w:val="0"/>
          <w:marTop w:val="0"/>
          <w:marBottom w:val="0"/>
          <w:divBdr>
            <w:top w:val="none" w:sz="0" w:space="0" w:color="auto"/>
            <w:left w:val="none" w:sz="0" w:space="0" w:color="auto"/>
            <w:bottom w:val="none" w:sz="0" w:space="0" w:color="auto"/>
            <w:right w:val="none" w:sz="0" w:space="0" w:color="auto"/>
          </w:divBdr>
        </w:div>
        <w:div w:id="1842310620">
          <w:marLeft w:val="0"/>
          <w:marRight w:val="0"/>
          <w:marTop w:val="0"/>
          <w:marBottom w:val="0"/>
          <w:divBdr>
            <w:top w:val="none" w:sz="0" w:space="0" w:color="auto"/>
            <w:left w:val="none" w:sz="0" w:space="0" w:color="auto"/>
            <w:bottom w:val="none" w:sz="0" w:space="0" w:color="auto"/>
            <w:right w:val="none" w:sz="0" w:space="0" w:color="auto"/>
          </w:divBdr>
        </w:div>
        <w:div w:id="765808556">
          <w:marLeft w:val="0"/>
          <w:marRight w:val="0"/>
          <w:marTop w:val="0"/>
          <w:marBottom w:val="0"/>
          <w:divBdr>
            <w:top w:val="none" w:sz="0" w:space="0" w:color="auto"/>
            <w:left w:val="none" w:sz="0" w:space="0" w:color="auto"/>
            <w:bottom w:val="none" w:sz="0" w:space="0" w:color="auto"/>
            <w:right w:val="none" w:sz="0" w:space="0" w:color="auto"/>
          </w:divBdr>
        </w:div>
        <w:div w:id="744688153">
          <w:marLeft w:val="0"/>
          <w:marRight w:val="0"/>
          <w:marTop w:val="0"/>
          <w:marBottom w:val="0"/>
          <w:divBdr>
            <w:top w:val="none" w:sz="0" w:space="0" w:color="auto"/>
            <w:left w:val="none" w:sz="0" w:space="0" w:color="auto"/>
            <w:bottom w:val="none" w:sz="0" w:space="0" w:color="auto"/>
            <w:right w:val="none" w:sz="0" w:space="0" w:color="auto"/>
          </w:divBdr>
        </w:div>
        <w:div w:id="1922985013">
          <w:marLeft w:val="0"/>
          <w:marRight w:val="0"/>
          <w:marTop w:val="0"/>
          <w:marBottom w:val="0"/>
          <w:divBdr>
            <w:top w:val="none" w:sz="0" w:space="0" w:color="auto"/>
            <w:left w:val="none" w:sz="0" w:space="0" w:color="auto"/>
            <w:bottom w:val="none" w:sz="0" w:space="0" w:color="auto"/>
            <w:right w:val="none" w:sz="0" w:space="0" w:color="auto"/>
          </w:divBdr>
        </w:div>
        <w:div w:id="1640260454">
          <w:marLeft w:val="0"/>
          <w:marRight w:val="0"/>
          <w:marTop w:val="0"/>
          <w:marBottom w:val="0"/>
          <w:divBdr>
            <w:top w:val="none" w:sz="0" w:space="0" w:color="auto"/>
            <w:left w:val="none" w:sz="0" w:space="0" w:color="auto"/>
            <w:bottom w:val="none" w:sz="0" w:space="0" w:color="auto"/>
            <w:right w:val="none" w:sz="0" w:space="0" w:color="auto"/>
          </w:divBdr>
        </w:div>
        <w:div w:id="1746957279">
          <w:marLeft w:val="0"/>
          <w:marRight w:val="0"/>
          <w:marTop w:val="0"/>
          <w:marBottom w:val="0"/>
          <w:divBdr>
            <w:top w:val="none" w:sz="0" w:space="0" w:color="auto"/>
            <w:left w:val="none" w:sz="0" w:space="0" w:color="auto"/>
            <w:bottom w:val="none" w:sz="0" w:space="0" w:color="auto"/>
            <w:right w:val="none" w:sz="0" w:space="0" w:color="auto"/>
          </w:divBdr>
        </w:div>
        <w:div w:id="1699772597">
          <w:marLeft w:val="0"/>
          <w:marRight w:val="0"/>
          <w:marTop w:val="0"/>
          <w:marBottom w:val="0"/>
          <w:divBdr>
            <w:top w:val="none" w:sz="0" w:space="0" w:color="auto"/>
            <w:left w:val="none" w:sz="0" w:space="0" w:color="auto"/>
            <w:bottom w:val="none" w:sz="0" w:space="0" w:color="auto"/>
            <w:right w:val="none" w:sz="0" w:space="0" w:color="auto"/>
          </w:divBdr>
        </w:div>
        <w:div w:id="1843739599">
          <w:marLeft w:val="0"/>
          <w:marRight w:val="0"/>
          <w:marTop w:val="0"/>
          <w:marBottom w:val="0"/>
          <w:divBdr>
            <w:top w:val="none" w:sz="0" w:space="0" w:color="auto"/>
            <w:left w:val="none" w:sz="0" w:space="0" w:color="auto"/>
            <w:bottom w:val="none" w:sz="0" w:space="0" w:color="auto"/>
            <w:right w:val="none" w:sz="0" w:space="0" w:color="auto"/>
          </w:divBdr>
        </w:div>
        <w:div w:id="457072767">
          <w:marLeft w:val="0"/>
          <w:marRight w:val="0"/>
          <w:marTop w:val="0"/>
          <w:marBottom w:val="0"/>
          <w:divBdr>
            <w:top w:val="none" w:sz="0" w:space="0" w:color="auto"/>
            <w:left w:val="none" w:sz="0" w:space="0" w:color="auto"/>
            <w:bottom w:val="none" w:sz="0" w:space="0" w:color="auto"/>
            <w:right w:val="none" w:sz="0" w:space="0" w:color="auto"/>
          </w:divBdr>
        </w:div>
      </w:divsChild>
    </w:div>
    <w:div w:id="414520937">
      <w:bodyDiv w:val="1"/>
      <w:marLeft w:val="0"/>
      <w:marRight w:val="0"/>
      <w:marTop w:val="0"/>
      <w:marBottom w:val="0"/>
      <w:divBdr>
        <w:top w:val="none" w:sz="0" w:space="0" w:color="auto"/>
        <w:left w:val="none" w:sz="0" w:space="0" w:color="auto"/>
        <w:bottom w:val="none" w:sz="0" w:space="0" w:color="auto"/>
        <w:right w:val="none" w:sz="0" w:space="0" w:color="auto"/>
      </w:divBdr>
    </w:div>
    <w:div w:id="680668808">
      <w:bodyDiv w:val="1"/>
      <w:marLeft w:val="0"/>
      <w:marRight w:val="0"/>
      <w:marTop w:val="0"/>
      <w:marBottom w:val="0"/>
      <w:divBdr>
        <w:top w:val="none" w:sz="0" w:space="0" w:color="auto"/>
        <w:left w:val="none" w:sz="0" w:space="0" w:color="auto"/>
        <w:bottom w:val="none" w:sz="0" w:space="0" w:color="auto"/>
        <w:right w:val="none" w:sz="0" w:space="0" w:color="auto"/>
      </w:divBdr>
    </w:div>
    <w:div w:id="1089470890">
      <w:bodyDiv w:val="1"/>
      <w:marLeft w:val="0"/>
      <w:marRight w:val="0"/>
      <w:marTop w:val="0"/>
      <w:marBottom w:val="0"/>
      <w:divBdr>
        <w:top w:val="none" w:sz="0" w:space="0" w:color="auto"/>
        <w:left w:val="none" w:sz="0" w:space="0" w:color="auto"/>
        <w:bottom w:val="none" w:sz="0" w:space="0" w:color="auto"/>
        <w:right w:val="none" w:sz="0" w:space="0" w:color="auto"/>
      </w:divBdr>
    </w:div>
    <w:div w:id="1269971696">
      <w:bodyDiv w:val="1"/>
      <w:marLeft w:val="0"/>
      <w:marRight w:val="0"/>
      <w:marTop w:val="0"/>
      <w:marBottom w:val="0"/>
      <w:divBdr>
        <w:top w:val="none" w:sz="0" w:space="0" w:color="auto"/>
        <w:left w:val="none" w:sz="0" w:space="0" w:color="auto"/>
        <w:bottom w:val="none" w:sz="0" w:space="0" w:color="auto"/>
        <w:right w:val="none" w:sz="0" w:space="0" w:color="auto"/>
      </w:divBdr>
    </w:div>
    <w:div w:id="1440564139">
      <w:bodyDiv w:val="1"/>
      <w:marLeft w:val="0"/>
      <w:marRight w:val="0"/>
      <w:marTop w:val="0"/>
      <w:marBottom w:val="0"/>
      <w:divBdr>
        <w:top w:val="none" w:sz="0" w:space="0" w:color="auto"/>
        <w:left w:val="none" w:sz="0" w:space="0" w:color="auto"/>
        <w:bottom w:val="none" w:sz="0" w:space="0" w:color="auto"/>
        <w:right w:val="none" w:sz="0" w:space="0" w:color="auto"/>
      </w:divBdr>
    </w:div>
    <w:div w:id="1999452644">
      <w:bodyDiv w:val="1"/>
      <w:marLeft w:val="0"/>
      <w:marRight w:val="0"/>
      <w:marTop w:val="0"/>
      <w:marBottom w:val="0"/>
      <w:divBdr>
        <w:top w:val="none" w:sz="0" w:space="0" w:color="auto"/>
        <w:left w:val="none" w:sz="0" w:space="0" w:color="auto"/>
        <w:bottom w:val="none" w:sz="0" w:space="0" w:color="auto"/>
        <w:right w:val="none" w:sz="0" w:space="0" w:color="auto"/>
      </w:divBdr>
    </w:div>
    <w:div w:id="21391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federal-reporting-resources/appr/" TargetMode="External"/><Relationship Id="rId13" Type="http://schemas.openxmlformats.org/officeDocument/2006/relationships/hyperlink" Target="https://itacchelp.org/wp-content/uploads/2020/02/FINAL_CRA_POWERPOINT_2020-Read-Only.pdf" TargetMode="External"/><Relationship Id="rId18" Type="http://schemas.openxmlformats.org/officeDocument/2006/relationships/hyperlink" Target="https://gcc01.safelinks.protection.outlook.com/?url=https%3A%2F%2Fpaddc.us8.list-manage.com%2Ftrack%2Fclick%3Fu%3D3759160172f409ef7a2119512%26id%3D01290be828%26e%3Dbfa3486697&amp;data=04%7C01%7Cltesler%40pa.gov%7Ca7528e3fa3414cc22d3508d877755d56%7C418e284101284dd59b6c47fc5a9a1bde%7C0%7C0%7C637390693241095554%7CUnknown%7CTWFpbGZsb3d8eyJWIjoiMC4wLjAwMDAiLCJQIjoiV2luMzIiLCJBTiI6Ik1haWwiLCJXVCI6Mn0%3D%7C1000&amp;sdata=6UL%2BqWdgInP9YxR4paIaLdmK2frrP6%2FMD2cF2x0p%2BRw%3D&amp;reserved=0" TargetMode="External"/><Relationship Id="rId26" Type="http://schemas.openxmlformats.org/officeDocument/2006/relationships/hyperlink" Target="mailto:smatney@nacdd.org" TargetMode="External"/><Relationship Id="rId3" Type="http://schemas.openxmlformats.org/officeDocument/2006/relationships/customXml" Target="../customXml/item3.xml"/><Relationship Id="rId21" Type="http://schemas.openxmlformats.org/officeDocument/2006/relationships/hyperlink" Target="https://www.newamericans.ny.gov/pdf/public-charge/RamirezWorkshopFlyer_6.2020event_0416.pdf" TargetMode="External"/><Relationship Id="rId7" Type="http://schemas.openxmlformats.org/officeDocument/2006/relationships/webSettings" Target="webSettings.xml"/><Relationship Id="rId12" Type="http://schemas.openxmlformats.org/officeDocument/2006/relationships/hyperlink" Target="https://files.constantcontact.com/66a22ea8401/08397f9b-0579-46f4-adf2-e2bb16f9f672.docx" TargetMode="External"/><Relationship Id="rId17" Type="http://schemas.openxmlformats.org/officeDocument/2006/relationships/hyperlink" Target="mailto:acastillo-epps@nacdd.org" TargetMode="External"/><Relationship Id="rId25" Type="http://schemas.openxmlformats.org/officeDocument/2006/relationships/hyperlink" Target="https://acl.gov/sites/default/files/about-acl/2016-12/dd_act_2000.pdf" TargetMode="External"/><Relationship Id="rId2" Type="http://schemas.openxmlformats.org/officeDocument/2006/relationships/customXml" Target="../customXml/item2.xml"/><Relationship Id="rId16" Type="http://schemas.openxmlformats.org/officeDocument/2006/relationships/hyperlink" Target="https://statisticalatlas.com/United-States/Overview" TargetMode="External"/><Relationship Id="rId20" Type="http://schemas.openxmlformats.org/officeDocument/2006/relationships/hyperlink" Target="https://disabilities.temple.edu/voices/detailVideo.html?media=0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constantcontact.com/66a22ea8401/88bd9c7e-d2be-4017-bfe1-6a186951da0a.docx" TargetMode="External"/><Relationship Id="rId24" Type="http://schemas.openxmlformats.org/officeDocument/2006/relationships/hyperlink" Target="https://d2e111jq13me73.cloudfront.net/sites/default/files/uploads/csm-bcg-esh_report_final_0.pdf" TargetMode="External"/><Relationship Id="rId5" Type="http://schemas.openxmlformats.org/officeDocument/2006/relationships/styles" Target="styles.xml"/><Relationship Id="rId15" Type="http://schemas.openxmlformats.org/officeDocument/2006/relationships/hyperlink" Target="https://risp.umn.edu/" TargetMode="External"/><Relationship Id="rId23" Type="http://schemas.openxmlformats.org/officeDocument/2006/relationships/hyperlink" Target="mailto:acastillo-epps@nacdd.org" TargetMode="External"/><Relationship Id="rId28" Type="http://schemas.openxmlformats.org/officeDocument/2006/relationships/fontTable" Target="fontTable.xml"/><Relationship Id="rId10" Type="http://schemas.openxmlformats.org/officeDocument/2006/relationships/hyperlink" Target="https://itacchelp.org/wp-content/uploads/2020/11/FY-2021-PPR-Guidance-REVISIONS-approved.pdf" TargetMode="External"/><Relationship Id="rId19" Type="http://schemas.openxmlformats.org/officeDocument/2006/relationships/hyperlink" Target="https://files.constantcontact.com/66a22ea8401/1a09e8b7-631f-43bb-9ea8-e5ae4c4a71cd.pdf" TargetMode="External"/><Relationship Id="rId4" Type="http://schemas.openxmlformats.org/officeDocument/2006/relationships/numbering" Target="numbering.xml"/><Relationship Id="rId9" Type="http://schemas.openxmlformats.org/officeDocument/2006/relationships/hyperlink" Target="https://itacchelp.org/federal-reporting-resources/state-plan-amendment/" TargetMode="External"/><Relationship Id="rId14" Type="http://schemas.openxmlformats.org/officeDocument/2006/relationships/hyperlink" Target="https://stateofthestates.org/" TargetMode="External"/><Relationship Id="rId22" Type="http://schemas.openxmlformats.org/officeDocument/2006/relationships/hyperlink" Target="https://www.dos.ny.gov/press/2020/ona-pr-081220.html" TargetMode="External"/><Relationship Id="rId27" Type="http://schemas.openxmlformats.org/officeDocument/2006/relationships/hyperlink" Target="mailto:acastillo-epps@na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9817F-74DE-44FF-B0EA-4148A4695350}">
  <ds:schemaRefs>
    <ds:schemaRef ds:uri="http://schemas.microsoft.com/sharepoint/v3/contenttype/forms"/>
  </ds:schemaRefs>
</ds:datastoreItem>
</file>

<file path=customXml/itemProps2.xml><?xml version="1.0" encoding="utf-8"?>
<ds:datastoreItem xmlns:ds="http://schemas.openxmlformats.org/officeDocument/2006/customXml" ds:itemID="{A41CAE33-B41B-4341-8B75-F1D63F739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5B72F-DF18-4599-B25F-2ED79832B740}">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7244ee07-bebb-4256-851d-8920eeb3e1b7"/>
    <ds:schemaRef ds:uri="http://www.w3.org/XML/1998/namespace"/>
    <ds:schemaRef ds:uri="http://schemas.microsoft.com/office/infopath/2007/PartnerControls"/>
    <ds:schemaRef ds:uri="http://schemas.openxmlformats.org/package/2006/metadata/core-properties"/>
    <ds:schemaRef ds:uri="560c9c75-9737-4a47-90d7-3192440b0b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2</cp:revision>
  <dcterms:created xsi:type="dcterms:W3CDTF">2020-11-10T16:52:00Z</dcterms:created>
  <dcterms:modified xsi:type="dcterms:W3CDTF">2020-11-10T16:52:00Z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