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06E" w:rsidRPr="002237DD" w:rsidRDefault="002237DD" w:rsidP="00B2506E">
      <w:pPr>
        <w:pStyle w:val="Heading1"/>
        <w:rPr>
          <w:rFonts w:ascii="Arial" w:hAnsi="Arial" w:cs="Arial"/>
          <w:color w:val="auto"/>
          <w:sz w:val="28"/>
          <w:szCs w:val="28"/>
        </w:rPr>
      </w:pPr>
      <w:r w:rsidRPr="002237DD">
        <w:rPr>
          <w:rFonts w:ascii="Arial" w:hAnsi="Arial" w:cs="Arial"/>
          <w:color w:val="auto"/>
          <w:sz w:val="28"/>
          <w:szCs w:val="28"/>
        </w:rPr>
        <w:t>FIELD NOTES MAY</w:t>
      </w:r>
      <w:r w:rsidR="00E06EE8" w:rsidRPr="002237DD">
        <w:rPr>
          <w:rFonts w:ascii="Arial" w:hAnsi="Arial" w:cs="Arial"/>
          <w:color w:val="auto"/>
          <w:sz w:val="28"/>
          <w:szCs w:val="28"/>
        </w:rPr>
        <w:t xml:space="preserve"> 2018</w:t>
      </w:r>
      <w:r w:rsidR="00B2506E" w:rsidRPr="002237DD">
        <w:rPr>
          <w:rFonts w:ascii="Arial" w:hAnsi="Arial" w:cs="Arial"/>
          <w:color w:val="auto"/>
          <w:sz w:val="28"/>
          <w:szCs w:val="28"/>
        </w:rPr>
        <w:t xml:space="preserve"> </w:t>
      </w:r>
    </w:p>
    <w:p w:rsidR="00B2506E" w:rsidRPr="002237DD" w:rsidRDefault="00E06EE8" w:rsidP="00B2506E">
      <w:pPr>
        <w:pStyle w:val="Heading1"/>
        <w:rPr>
          <w:rFonts w:ascii="Arial" w:eastAsia="Times New Roman" w:hAnsi="Arial" w:cs="Arial"/>
          <w:color w:val="auto"/>
          <w:sz w:val="28"/>
          <w:szCs w:val="28"/>
        </w:rPr>
      </w:pPr>
      <w:r w:rsidRPr="002237DD">
        <w:rPr>
          <w:rFonts w:ascii="Arial" w:eastAsia="Times New Roman" w:hAnsi="Arial" w:cs="Arial"/>
          <w:color w:val="auto"/>
          <w:sz w:val="28"/>
          <w:szCs w:val="28"/>
        </w:rPr>
        <w:t>COMPLIANCE CORNER</w:t>
      </w:r>
      <w:r w:rsidR="00B2506E" w:rsidRPr="002237DD">
        <w:rPr>
          <w:rFonts w:ascii="Arial" w:eastAsia="Times New Roman" w:hAnsi="Arial" w:cs="Arial"/>
          <w:color w:val="auto"/>
          <w:sz w:val="28"/>
          <w:szCs w:val="28"/>
        </w:rPr>
        <w:br/>
      </w:r>
    </w:p>
    <w:p w:rsidR="00896567" w:rsidRPr="002237DD" w:rsidRDefault="00896567" w:rsidP="00896567">
      <w:pPr>
        <w:shd w:val="clear" w:color="auto" w:fill="FFFFFF"/>
        <w:rPr>
          <w:rFonts w:ascii="Arial" w:hAnsi="Arial" w:cs="Arial"/>
          <w:sz w:val="28"/>
          <w:szCs w:val="28"/>
        </w:rPr>
      </w:pPr>
      <w:r w:rsidRPr="002237DD">
        <w:rPr>
          <w:rFonts w:ascii="Arial" w:hAnsi="Arial" w:cs="Arial"/>
          <w:b/>
          <w:bCs/>
          <w:sz w:val="28"/>
          <w:szCs w:val="28"/>
        </w:rPr>
        <w:t>Program Performance Report Update</w:t>
      </w:r>
    </w:p>
    <w:p w:rsidR="002237DD" w:rsidRPr="002237DD" w:rsidRDefault="002237DD" w:rsidP="002237DD">
      <w:pPr>
        <w:shd w:val="clear" w:color="auto" w:fill="FFFFFF"/>
        <w:rPr>
          <w:rFonts w:ascii="Arial" w:hAnsi="Arial" w:cs="Arial"/>
          <w:sz w:val="28"/>
          <w:szCs w:val="28"/>
        </w:rPr>
      </w:pPr>
      <w:r w:rsidRPr="002237DD">
        <w:rPr>
          <w:rFonts w:ascii="Arial" w:hAnsi="Arial" w:cs="Arial"/>
          <w:b/>
          <w:bCs/>
          <w:sz w:val="28"/>
          <w:szCs w:val="28"/>
          <w:u w:val="single"/>
        </w:rPr>
        <w:t>State plan amendments – FAQ’s from the Field</w:t>
      </w:r>
    </w:p>
    <w:p w:rsidR="002237DD" w:rsidRPr="002237DD" w:rsidRDefault="002237DD" w:rsidP="002237DD">
      <w:pPr>
        <w:shd w:val="clear" w:color="auto" w:fill="FFFFFF"/>
        <w:rPr>
          <w:rFonts w:ascii="Arial" w:hAnsi="Arial" w:cs="Arial"/>
          <w:sz w:val="28"/>
          <w:szCs w:val="28"/>
        </w:rPr>
      </w:pPr>
    </w:p>
    <w:p w:rsidR="002237DD" w:rsidRPr="002237DD" w:rsidRDefault="002237DD" w:rsidP="002237DD">
      <w:pPr>
        <w:shd w:val="clear" w:color="auto" w:fill="FFFFFF"/>
        <w:rPr>
          <w:rFonts w:ascii="Arial" w:hAnsi="Arial" w:cs="Arial"/>
          <w:sz w:val="28"/>
          <w:szCs w:val="28"/>
        </w:rPr>
      </w:pPr>
      <w:r w:rsidRPr="002237DD">
        <w:rPr>
          <w:rFonts w:ascii="Arial" w:hAnsi="Arial" w:cs="Arial"/>
          <w:b/>
          <w:bCs/>
          <w:sz w:val="28"/>
          <w:szCs w:val="28"/>
        </w:rPr>
        <w:t>Q.</w:t>
      </w:r>
      <w:r w:rsidRPr="002237DD">
        <w:rPr>
          <w:rFonts w:ascii="Arial" w:hAnsi="Arial" w:cs="Arial"/>
          <w:sz w:val="28"/>
          <w:szCs w:val="28"/>
        </w:rPr>
        <w:t xml:space="preserve"> What are amendments? </w:t>
      </w:r>
    </w:p>
    <w:p w:rsidR="002237DD" w:rsidRPr="002237DD" w:rsidRDefault="002237DD" w:rsidP="002237DD">
      <w:pPr>
        <w:shd w:val="clear" w:color="auto" w:fill="FFFFFF"/>
        <w:rPr>
          <w:rFonts w:ascii="Arial" w:hAnsi="Arial" w:cs="Arial"/>
          <w:sz w:val="28"/>
          <w:szCs w:val="28"/>
        </w:rPr>
      </w:pPr>
      <w:r w:rsidRPr="002237DD">
        <w:rPr>
          <w:rFonts w:ascii="Arial" w:hAnsi="Arial" w:cs="Arial"/>
          <w:b/>
          <w:bCs/>
          <w:sz w:val="28"/>
          <w:szCs w:val="28"/>
        </w:rPr>
        <w:t>A.</w:t>
      </w:r>
      <w:r w:rsidRPr="002237DD">
        <w:rPr>
          <w:rFonts w:ascii="Arial" w:hAnsi="Arial" w:cs="Arial"/>
          <w:sz w:val="28"/>
          <w:szCs w:val="28"/>
        </w:rPr>
        <w:t xml:space="preserve"> Substantive changes to a </w:t>
      </w:r>
      <w:r w:rsidRPr="002237DD">
        <w:rPr>
          <w:rFonts w:ascii="Arial" w:hAnsi="Arial" w:cs="Arial"/>
          <w:b/>
          <w:bCs/>
          <w:sz w:val="28"/>
          <w:szCs w:val="28"/>
        </w:rPr>
        <w:t>goal</w:t>
      </w:r>
      <w:r w:rsidRPr="002237DD">
        <w:rPr>
          <w:rFonts w:ascii="Arial" w:hAnsi="Arial" w:cs="Arial"/>
          <w:sz w:val="28"/>
          <w:szCs w:val="28"/>
        </w:rPr>
        <w:t xml:space="preserve"> in the current state plan. </w:t>
      </w:r>
    </w:p>
    <w:p w:rsidR="002237DD" w:rsidRPr="002237DD" w:rsidRDefault="002237DD" w:rsidP="002237DD">
      <w:pPr>
        <w:shd w:val="clear" w:color="auto" w:fill="FFFFFF"/>
        <w:rPr>
          <w:rFonts w:ascii="Arial" w:hAnsi="Arial" w:cs="Arial"/>
          <w:sz w:val="28"/>
          <w:szCs w:val="28"/>
        </w:rPr>
      </w:pPr>
      <w:r w:rsidRPr="002237DD">
        <w:rPr>
          <w:rFonts w:ascii="Arial" w:hAnsi="Arial" w:cs="Arial"/>
          <w:b/>
          <w:bCs/>
          <w:sz w:val="28"/>
          <w:szCs w:val="28"/>
        </w:rPr>
        <w:t>Q.</w:t>
      </w:r>
      <w:r w:rsidRPr="002237DD">
        <w:rPr>
          <w:rFonts w:ascii="Arial" w:hAnsi="Arial" w:cs="Arial"/>
          <w:sz w:val="28"/>
          <w:szCs w:val="28"/>
        </w:rPr>
        <w:t xml:space="preserve"> What does substantive mean? </w:t>
      </w:r>
    </w:p>
    <w:p w:rsidR="002237DD" w:rsidRPr="002237DD" w:rsidRDefault="002237DD" w:rsidP="002237DD">
      <w:pPr>
        <w:shd w:val="clear" w:color="auto" w:fill="FFFFFF"/>
        <w:rPr>
          <w:rFonts w:ascii="Arial" w:hAnsi="Arial" w:cs="Arial"/>
          <w:sz w:val="28"/>
          <w:szCs w:val="28"/>
        </w:rPr>
      </w:pPr>
      <w:r w:rsidRPr="002237DD">
        <w:rPr>
          <w:rFonts w:ascii="Arial" w:hAnsi="Arial" w:cs="Arial"/>
          <w:b/>
          <w:bCs/>
          <w:sz w:val="28"/>
          <w:szCs w:val="28"/>
        </w:rPr>
        <w:t>A.</w:t>
      </w:r>
      <w:r w:rsidRPr="002237DD">
        <w:rPr>
          <w:rFonts w:ascii="Arial" w:hAnsi="Arial" w:cs="Arial"/>
          <w:sz w:val="28"/>
          <w:szCs w:val="28"/>
        </w:rPr>
        <w:t xml:space="preserve">  An addition or deletion of a goal, or a change in the wording of a current goal that alters the original intent and focus of the goal.</w:t>
      </w:r>
    </w:p>
    <w:p w:rsidR="002237DD" w:rsidRPr="002237DD" w:rsidRDefault="002237DD" w:rsidP="002237DD">
      <w:pPr>
        <w:shd w:val="clear" w:color="auto" w:fill="FFFFFF"/>
        <w:rPr>
          <w:rFonts w:ascii="Arial" w:hAnsi="Arial" w:cs="Arial"/>
          <w:sz w:val="28"/>
          <w:szCs w:val="28"/>
        </w:rPr>
      </w:pPr>
      <w:r w:rsidRPr="002237DD">
        <w:rPr>
          <w:rFonts w:ascii="Arial" w:hAnsi="Arial" w:cs="Arial"/>
          <w:b/>
          <w:bCs/>
          <w:sz w:val="28"/>
          <w:szCs w:val="28"/>
        </w:rPr>
        <w:t>Q.</w:t>
      </w:r>
      <w:r w:rsidRPr="002237DD">
        <w:rPr>
          <w:rFonts w:ascii="Arial" w:hAnsi="Arial" w:cs="Arial"/>
          <w:sz w:val="28"/>
          <w:szCs w:val="28"/>
        </w:rPr>
        <w:t xml:space="preserve"> Is a public comment period required? </w:t>
      </w:r>
    </w:p>
    <w:p w:rsidR="002237DD" w:rsidRPr="002237DD" w:rsidRDefault="002237DD" w:rsidP="002237DD">
      <w:pPr>
        <w:shd w:val="clear" w:color="auto" w:fill="FFFFFF"/>
        <w:rPr>
          <w:rFonts w:ascii="Arial" w:hAnsi="Arial" w:cs="Arial"/>
          <w:sz w:val="28"/>
          <w:szCs w:val="28"/>
        </w:rPr>
      </w:pPr>
      <w:r w:rsidRPr="002237DD">
        <w:rPr>
          <w:rFonts w:ascii="Arial" w:hAnsi="Arial" w:cs="Arial"/>
          <w:b/>
          <w:bCs/>
          <w:sz w:val="28"/>
          <w:szCs w:val="28"/>
        </w:rPr>
        <w:t xml:space="preserve">A. </w:t>
      </w:r>
      <w:r w:rsidRPr="002237DD">
        <w:rPr>
          <w:rFonts w:ascii="Arial" w:hAnsi="Arial" w:cs="Arial"/>
          <w:sz w:val="28"/>
          <w:szCs w:val="28"/>
        </w:rPr>
        <w:t>YES! A 45-day public comment period is required.</w:t>
      </w:r>
    </w:p>
    <w:p w:rsidR="002237DD" w:rsidRPr="002237DD" w:rsidRDefault="002237DD" w:rsidP="002237DD">
      <w:pPr>
        <w:shd w:val="clear" w:color="auto" w:fill="FFFFFF"/>
        <w:rPr>
          <w:rFonts w:ascii="Arial" w:hAnsi="Arial" w:cs="Arial"/>
          <w:sz w:val="28"/>
          <w:szCs w:val="28"/>
        </w:rPr>
      </w:pPr>
      <w:r w:rsidRPr="002237DD">
        <w:rPr>
          <w:rFonts w:ascii="Arial" w:hAnsi="Arial" w:cs="Arial"/>
          <w:b/>
          <w:bCs/>
          <w:sz w:val="28"/>
          <w:szCs w:val="28"/>
        </w:rPr>
        <w:t>Q.</w:t>
      </w:r>
      <w:r w:rsidRPr="002237DD">
        <w:rPr>
          <w:rFonts w:ascii="Arial" w:hAnsi="Arial" w:cs="Arial"/>
          <w:sz w:val="28"/>
          <w:szCs w:val="28"/>
        </w:rPr>
        <w:t xml:space="preserve"> Am I too late to think about an </w:t>
      </w:r>
      <w:proofErr w:type="gramStart"/>
      <w:r w:rsidRPr="002237DD">
        <w:rPr>
          <w:rFonts w:ascii="Arial" w:hAnsi="Arial" w:cs="Arial"/>
          <w:sz w:val="28"/>
          <w:szCs w:val="28"/>
        </w:rPr>
        <w:t>amendment?</w:t>
      </w:r>
      <w:proofErr w:type="gramEnd"/>
      <w:r w:rsidRPr="002237DD">
        <w:rPr>
          <w:rFonts w:ascii="Arial" w:hAnsi="Arial" w:cs="Arial"/>
          <w:sz w:val="28"/>
          <w:szCs w:val="28"/>
        </w:rPr>
        <w:t> </w:t>
      </w:r>
    </w:p>
    <w:p w:rsidR="002237DD" w:rsidRPr="002237DD" w:rsidRDefault="002237DD" w:rsidP="002237DD">
      <w:pPr>
        <w:shd w:val="clear" w:color="auto" w:fill="FFFFFF"/>
        <w:rPr>
          <w:rFonts w:ascii="Arial" w:hAnsi="Arial" w:cs="Arial"/>
          <w:sz w:val="28"/>
          <w:szCs w:val="28"/>
        </w:rPr>
      </w:pPr>
      <w:r w:rsidRPr="002237DD">
        <w:rPr>
          <w:rFonts w:ascii="Arial" w:hAnsi="Arial" w:cs="Arial"/>
          <w:b/>
          <w:bCs/>
          <w:sz w:val="28"/>
          <w:szCs w:val="28"/>
        </w:rPr>
        <w:t>A.</w:t>
      </w:r>
      <w:r w:rsidRPr="002237DD">
        <w:rPr>
          <w:rFonts w:ascii="Arial" w:hAnsi="Arial" w:cs="Arial"/>
          <w:sz w:val="28"/>
          <w:szCs w:val="28"/>
        </w:rPr>
        <w:t xml:space="preserve"> No, not necessarily. </w:t>
      </w:r>
      <w:proofErr w:type="gramStart"/>
      <w:r w:rsidRPr="002237DD">
        <w:rPr>
          <w:rFonts w:ascii="Arial" w:hAnsi="Arial" w:cs="Arial"/>
          <w:sz w:val="28"/>
          <w:szCs w:val="28"/>
        </w:rPr>
        <w:t>But</w:t>
      </w:r>
      <w:proofErr w:type="gramEnd"/>
      <w:r w:rsidRPr="002237DD">
        <w:rPr>
          <w:rFonts w:ascii="Arial" w:hAnsi="Arial" w:cs="Arial"/>
          <w:sz w:val="28"/>
          <w:szCs w:val="28"/>
        </w:rPr>
        <w:t xml:space="preserve"> it will depend on when the Council meets and approves the amendment to be released for public comment. For </w:t>
      </w:r>
      <w:proofErr w:type="gramStart"/>
      <w:r w:rsidRPr="002237DD">
        <w:rPr>
          <w:rFonts w:ascii="Arial" w:hAnsi="Arial" w:cs="Arial"/>
          <w:sz w:val="28"/>
          <w:szCs w:val="28"/>
        </w:rPr>
        <w:t>example:</w:t>
      </w:r>
      <w:proofErr w:type="gramEnd"/>
      <w:r w:rsidRPr="002237DD">
        <w:rPr>
          <w:rFonts w:ascii="Arial" w:hAnsi="Arial" w:cs="Arial"/>
          <w:sz w:val="28"/>
          <w:szCs w:val="28"/>
        </w:rPr>
        <w:t xml:space="preserve"> The due date for amendments will be </w:t>
      </w:r>
      <w:r w:rsidRPr="002237DD">
        <w:rPr>
          <w:rFonts w:ascii="Arial" w:hAnsi="Arial" w:cs="Arial"/>
          <w:b/>
          <w:bCs/>
          <w:sz w:val="28"/>
          <w:szCs w:val="28"/>
        </w:rPr>
        <w:t>August 15, 2018</w:t>
      </w:r>
      <w:r w:rsidRPr="002237DD">
        <w:rPr>
          <w:rFonts w:ascii="Arial" w:hAnsi="Arial" w:cs="Arial"/>
          <w:sz w:val="28"/>
          <w:szCs w:val="28"/>
        </w:rPr>
        <w:t xml:space="preserve">. The next consideration is the public comment period - 45 days from the due date would be July 1, 2018. However, using this timeline provides the Council and Council staff no time to review and consider the comments that </w:t>
      </w:r>
      <w:proofErr w:type="gramStart"/>
      <w:r w:rsidRPr="002237DD">
        <w:rPr>
          <w:rFonts w:ascii="Arial" w:hAnsi="Arial" w:cs="Arial"/>
          <w:sz w:val="28"/>
          <w:szCs w:val="28"/>
        </w:rPr>
        <w:t>may be provided</w:t>
      </w:r>
      <w:proofErr w:type="gramEnd"/>
      <w:r w:rsidRPr="002237DD">
        <w:rPr>
          <w:rFonts w:ascii="Arial" w:hAnsi="Arial" w:cs="Arial"/>
          <w:sz w:val="28"/>
          <w:szCs w:val="28"/>
        </w:rPr>
        <w:t xml:space="preserve"> by the public. With this in mind, the Council timeline should factor time needed to review and consider comments. If the comments are significant and the Council makes a decision to adjust the amended goal again, another public comment period is necessary.</w:t>
      </w:r>
    </w:p>
    <w:p w:rsidR="002237DD" w:rsidRPr="002237DD" w:rsidRDefault="002237DD" w:rsidP="002237DD">
      <w:pPr>
        <w:shd w:val="clear" w:color="auto" w:fill="FFFFFF"/>
        <w:rPr>
          <w:rFonts w:ascii="Arial" w:hAnsi="Arial" w:cs="Arial"/>
          <w:sz w:val="28"/>
          <w:szCs w:val="28"/>
        </w:rPr>
      </w:pPr>
      <w:r w:rsidRPr="002237DD">
        <w:rPr>
          <w:rFonts w:ascii="Arial" w:hAnsi="Arial" w:cs="Arial"/>
          <w:b/>
          <w:bCs/>
          <w:sz w:val="28"/>
          <w:szCs w:val="28"/>
        </w:rPr>
        <w:t xml:space="preserve">PPR submission update – </w:t>
      </w:r>
      <w:r w:rsidRPr="002237DD">
        <w:rPr>
          <w:rFonts w:ascii="Arial" w:hAnsi="Arial" w:cs="Arial"/>
          <w:sz w:val="28"/>
          <w:szCs w:val="28"/>
        </w:rPr>
        <w:t>There is no new information about a firm due date for submitting the PPR in the ACL Reporting System. </w:t>
      </w:r>
    </w:p>
    <w:p w:rsidR="002237DD" w:rsidRPr="002237DD" w:rsidRDefault="002237DD" w:rsidP="002237DD">
      <w:pPr>
        <w:shd w:val="clear" w:color="auto" w:fill="FFFFFF"/>
        <w:rPr>
          <w:rFonts w:ascii="Arial" w:hAnsi="Arial" w:cs="Arial"/>
          <w:sz w:val="28"/>
          <w:szCs w:val="28"/>
        </w:rPr>
      </w:pPr>
      <w:r w:rsidRPr="002237DD">
        <w:rPr>
          <w:rFonts w:ascii="Arial" w:hAnsi="Arial" w:cs="Arial"/>
          <w:sz w:val="28"/>
          <w:szCs w:val="28"/>
        </w:rPr>
        <w:t xml:space="preserve">We have strongly recommended Councils develop their 2017 PPR using the </w:t>
      </w:r>
      <w:hyperlink r:id="rId5" w:tgtFrame="_blank" w:history="1">
        <w:r w:rsidRPr="002237DD">
          <w:rPr>
            <w:rStyle w:val="Hyperlink"/>
            <w:rFonts w:ascii="Arial" w:hAnsi="Arial" w:cs="Arial"/>
            <w:color w:val="auto"/>
            <w:sz w:val="28"/>
            <w:szCs w:val="28"/>
          </w:rPr>
          <w:t>Word version template</w:t>
        </w:r>
      </w:hyperlink>
      <w:r w:rsidRPr="002237DD">
        <w:rPr>
          <w:rFonts w:ascii="Arial" w:hAnsi="Arial" w:cs="Arial"/>
          <w:sz w:val="28"/>
          <w:szCs w:val="28"/>
        </w:rPr>
        <w:t xml:space="preserve">. Other guidance documents and resources can also be found on the itacchelp.org website under </w:t>
      </w:r>
      <w:hyperlink r:id="rId6" w:tgtFrame="_blank" w:history="1">
        <w:r w:rsidRPr="002237DD">
          <w:rPr>
            <w:rStyle w:val="Hyperlink"/>
            <w:rFonts w:ascii="Arial" w:hAnsi="Arial" w:cs="Arial"/>
            <w:color w:val="auto"/>
            <w:sz w:val="28"/>
            <w:szCs w:val="28"/>
          </w:rPr>
          <w:t>Federal Reports and Resources tab&gt;Program Performance Report</w:t>
        </w:r>
      </w:hyperlink>
      <w:r w:rsidRPr="002237DD">
        <w:rPr>
          <w:rFonts w:ascii="Arial" w:hAnsi="Arial" w:cs="Arial"/>
          <w:sz w:val="28"/>
          <w:szCs w:val="28"/>
        </w:rPr>
        <w:t>.</w:t>
      </w:r>
    </w:p>
    <w:p w:rsidR="002237DD" w:rsidRPr="002237DD" w:rsidRDefault="002237DD" w:rsidP="002237DD">
      <w:pPr>
        <w:shd w:val="clear" w:color="auto" w:fill="FFFFFF"/>
        <w:rPr>
          <w:rFonts w:ascii="Arial" w:hAnsi="Arial" w:cs="Arial"/>
          <w:sz w:val="28"/>
          <w:szCs w:val="28"/>
        </w:rPr>
      </w:pPr>
      <w:r w:rsidRPr="002237DD">
        <w:rPr>
          <w:rFonts w:ascii="Arial" w:hAnsi="Arial" w:cs="Arial"/>
          <w:sz w:val="28"/>
          <w:szCs w:val="28"/>
        </w:rPr>
        <w:lastRenderedPageBreak/>
        <w:t>If your Council needs one-on-one assistance, please contact the ITACC staff assigned to your Council:</w:t>
      </w:r>
    </w:p>
    <w:p w:rsidR="002237DD" w:rsidRPr="002237DD" w:rsidRDefault="002237DD" w:rsidP="002237DD">
      <w:pPr>
        <w:shd w:val="clear" w:color="auto" w:fill="FFFFFF"/>
        <w:rPr>
          <w:rFonts w:ascii="Arial" w:hAnsi="Arial" w:cs="Arial"/>
          <w:sz w:val="28"/>
          <w:szCs w:val="28"/>
        </w:rPr>
      </w:pPr>
      <w:r w:rsidRPr="002237DD">
        <w:rPr>
          <w:rFonts w:ascii="Arial" w:hAnsi="Arial" w:cs="Arial"/>
          <w:b/>
          <w:bCs/>
          <w:sz w:val="28"/>
          <w:szCs w:val="28"/>
        </w:rPr>
        <w:t>Angela Castillo-Epps (</w:t>
      </w:r>
      <w:hyperlink r:id="rId7" w:tgtFrame="_blank" w:history="1">
        <w:r w:rsidRPr="002237DD">
          <w:rPr>
            <w:rStyle w:val="Hyperlink"/>
            <w:rFonts w:ascii="Arial" w:hAnsi="Arial" w:cs="Arial"/>
            <w:b/>
            <w:bCs/>
            <w:color w:val="auto"/>
            <w:sz w:val="28"/>
            <w:szCs w:val="28"/>
          </w:rPr>
          <w:t>acastillo-epps@nacdd.org</w:t>
        </w:r>
      </w:hyperlink>
      <w:r w:rsidRPr="002237DD">
        <w:rPr>
          <w:rFonts w:ascii="Arial" w:hAnsi="Arial" w:cs="Arial"/>
          <w:b/>
          <w:bCs/>
          <w:sz w:val="28"/>
          <w:szCs w:val="28"/>
        </w:rPr>
        <w:t>)</w:t>
      </w:r>
    </w:p>
    <w:p w:rsidR="002237DD" w:rsidRPr="002237DD" w:rsidRDefault="002237DD" w:rsidP="002237DD">
      <w:pPr>
        <w:shd w:val="clear" w:color="auto" w:fill="FFFFFF"/>
        <w:rPr>
          <w:rFonts w:ascii="Arial" w:hAnsi="Arial" w:cs="Arial"/>
          <w:sz w:val="28"/>
          <w:szCs w:val="28"/>
        </w:rPr>
      </w:pPr>
      <w:r w:rsidRPr="002237DD">
        <w:rPr>
          <w:rFonts w:ascii="Arial" w:hAnsi="Arial" w:cs="Arial"/>
          <w:sz w:val="28"/>
          <w:szCs w:val="28"/>
        </w:rPr>
        <w:t>AK, AS, AZ, CA, CNMI, CO, GU, HI, IA, ID, IN, KS, MI, MN, MO, MT, ND, NE, NM, NV, OK, OR, SD, UT, VI, WA, WI, WY</w:t>
      </w:r>
    </w:p>
    <w:p w:rsidR="002237DD" w:rsidRPr="002237DD" w:rsidRDefault="002237DD" w:rsidP="002237DD">
      <w:pPr>
        <w:shd w:val="clear" w:color="auto" w:fill="FFFFFF"/>
        <w:rPr>
          <w:rFonts w:ascii="Arial" w:hAnsi="Arial" w:cs="Arial"/>
          <w:sz w:val="28"/>
          <w:szCs w:val="28"/>
        </w:rPr>
      </w:pPr>
      <w:r w:rsidRPr="002237DD">
        <w:rPr>
          <w:rFonts w:ascii="Arial" w:hAnsi="Arial" w:cs="Arial"/>
          <w:sz w:val="28"/>
          <w:szCs w:val="28"/>
        </w:rPr>
        <w:t> </w:t>
      </w:r>
      <w:r w:rsidRPr="002237DD">
        <w:rPr>
          <w:rFonts w:ascii="Arial" w:hAnsi="Arial" w:cs="Arial"/>
          <w:b/>
          <w:bCs/>
          <w:sz w:val="28"/>
          <w:szCs w:val="28"/>
        </w:rPr>
        <w:t>Sheryl Matney (</w:t>
      </w:r>
      <w:hyperlink r:id="rId8" w:tgtFrame="_blank" w:history="1">
        <w:r w:rsidRPr="002237DD">
          <w:rPr>
            <w:rStyle w:val="Hyperlink"/>
            <w:rFonts w:ascii="Arial" w:hAnsi="Arial" w:cs="Arial"/>
            <w:b/>
            <w:bCs/>
            <w:color w:val="auto"/>
            <w:sz w:val="28"/>
            <w:szCs w:val="28"/>
          </w:rPr>
          <w:t>smatney@nacdd.org</w:t>
        </w:r>
      </w:hyperlink>
      <w:r w:rsidRPr="002237DD">
        <w:rPr>
          <w:rFonts w:ascii="Arial" w:hAnsi="Arial" w:cs="Arial"/>
          <w:b/>
          <w:bCs/>
          <w:sz w:val="28"/>
          <w:szCs w:val="28"/>
        </w:rPr>
        <w:t>)</w:t>
      </w:r>
    </w:p>
    <w:p w:rsidR="002237DD" w:rsidRPr="002237DD" w:rsidRDefault="002237DD" w:rsidP="002237DD">
      <w:pPr>
        <w:shd w:val="clear" w:color="auto" w:fill="FFFFFF"/>
        <w:rPr>
          <w:rFonts w:ascii="Arial" w:hAnsi="Arial" w:cs="Arial"/>
          <w:sz w:val="28"/>
          <w:szCs w:val="28"/>
        </w:rPr>
      </w:pPr>
      <w:r w:rsidRPr="002237DD">
        <w:rPr>
          <w:rFonts w:ascii="Arial" w:hAnsi="Arial" w:cs="Arial"/>
          <w:sz w:val="28"/>
          <w:szCs w:val="28"/>
        </w:rPr>
        <w:t>AL, AR, CT, DC, DE, FL, GA, IL, KY, LA, MA, MD, ME, MS, NC, NH, NJ, NY, OH, PA, PR, RI, SC, TN, TX, VA, VT, WV</w:t>
      </w:r>
    </w:p>
    <w:p w:rsidR="002237DD" w:rsidRPr="002237DD" w:rsidRDefault="002237DD" w:rsidP="002237DD">
      <w:pPr>
        <w:shd w:val="clear" w:color="auto" w:fill="FFFFFF"/>
        <w:rPr>
          <w:rFonts w:ascii="Arial" w:hAnsi="Arial" w:cs="Arial"/>
          <w:sz w:val="28"/>
          <w:szCs w:val="28"/>
        </w:rPr>
      </w:pPr>
      <w:r w:rsidRPr="002237DD">
        <w:rPr>
          <w:rFonts w:ascii="Arial" w:hAnsi="Arial" w:cs="Arial"/>
          <w:sz w:val="28"/>
          <w:szCs w:val="28"/>
        </w:rPr>
        <w:t> </w:t>
      </w:r>
    </w:p>
    <w:p w:rsidR="002237DD" w:rsidRPr="002237DD" w:rsidRDefault="002237DD" w:rsidP="002237DD">
      <w:pPr>
        <w:shd w:val="clear" w:color="auto" w:fill="FFFFFF"/>
        <w:rPr>
          <w:rFonts w:ascii="Arial" w:hAnsi="Arial" w:cs="Arial"/>
          <w:sz w:val="28"/>
          <w:szCs w:val="28"/>
        </w:rPr>
      </w:pPr>
      <w:r w:rsidRPr="002237DD">
        <w:rPr>
          <w:rFonts w:ascii="Arial" w:hAnsi="Arial" w:cs="Arial"/>
          <w:b/>
          <w:bCs/>
          <w:sz w:val="28"/>
          <w:szCs w:val="28"/>
        </w:rPr>
        <w:t>Annual Reports</w:t>
      </w:r>
    </w:p>
    <w:p w:rsidR="002237DD" w:rsidRPr="002237DD" w:rsidRDefault="002237DD" w:rsidP="002237DD">
      <w:pPr>
        <w:shd w:val="clear" w:color="auto" w:fill="FFFFFF"/>
        <w:rPr>
          <w:rFonts w:ascii="Arial" w:hAnsi="Arial" w:cs="Arial"/>
          <w:sz w:val="28"/>
          <w:szCs w:val="28"/>
        </w:rPr>
      </w:pPr>
      <w:r w:rsidRPr="002237DD">
        <w:rPr>
          <w:rFonts w:ascii="Arial" w:hAnsi="Arial" w:cs="Arial"/>
          <w:sz w:val="28"/>
          <w:szCs w:val="28"/>
        </w:rPr>
        <w:t>Several Councils have asked if they can develop and disseminate their 2017 Annual Report prior to submitting the PPR to AIDD. The short answer is YES! Just a quick reminder – Councils will report the methods they used to disseminate their annual report in the PPR (</w:t>
      </w:r>
      <w:proofErr w:type="gramStart"/>
      <w:r w:rsidRPr="002237DD">
        <w:rPr>
          <w:rFonts w:ascii="Arial" w:hAnsi="Arial" w:cs="Arial"/>
          <w:sz w:val="28"/>
          <w:szCs w:val="28"/>
        </w:rPr>
        <w:t>don’t</w:t>
      </w:r>
      <w:proofErr w:type="gramEnd"/>
      <w:r w:rsidRPr="002237DD">
        <w:rPr>
          <w:rFonts w:ascii="Arial" w:hAnsi="Arial" w:cs="Arial"/>
          <w:sz w:val="28"/>
          <w:szCs w:val="28"/>
        </w:rPr>
        <w:t xml:space="preserve"> forget alternate formats!).</w:t>
      </w:r>
    </w:p>
    <w:p w:rsidR="003478D0" w:rsidRPr="002237DD" w:rsidRDefault="002237DD" w:rsidP="002237DD">
      <w:pPr>
        <w:pStyle w:val="Heading1"/>
        <w:rPr>
          <w:rFonts w:ascii="Arial" w:hAnsi="Arial" w:cs="Arial"/>
          <w:color w:val="auto"/>
          <w:sz w:val="28"/>
          <w:szCs w:val="28"/>
        </w:rPr>
      </w:pPr>
      <w:r w:rsidRPr="002237DD">
        <w:rPr>
          <w:rFonts w:ascii="Arial" w:hAnsi="Arial" w:cs="Arial"/>
          <w:color w:val="auto"/>
          <w:sz w:val="28"/>
          <w:szCs w:val="28"/>
        </w:rPr>
        <w:t>ITACChelp.org Website Updates</w:t>
      </w:r>
    </w:p>
    <w:p w:rsidR="002237DD" w:rsidRPr="002237DD" w:rsidRDefault="002237DD" w:rsidP="002237DD">
      <w:pPr>
        <w:shd w:val="clear" w:color="auto" w:fill="FFFFFF"/>
        <w:rPr>
          <w:rFonts w:ascii="Arial" w:hAnsi="Arial" w:cs="Arial"/>
          <w:sz w:val="28"/>
          <w:szCs w:val="28"/>
        </w:rPr>
      </w:pPr>
      <w:r w:rsidRPr="002237DD">
        <w:rPr>
          <w:rFonts w:ascii="Arial" w:hAnsi="Arial" w:cs="Arial"/>
          <w:b/>
          <w:bCs/>
          <w:sz w:val="28"/>
          <w:szCs w:val="28"/>
        </w:rPr>
        <w:t>Home Page - Announcements</w:t>
      </w:r>
    </w:p>
    <w:p w:rsidR="002237DD" w:rsidRPr="002237DD" w:rsidRDefault="002237DD" w:rsidP="002237DD">
      <w:pPr>
        <w:shd w:val="clear" w:color="auto" w:fill="FFFFFF"/>
        <w:rPr>
          <w:rFonts w:ascii="Arial" w:hAnsi="Arial" w:cs="Arial"/>
          <w:sz w:val="28"/>
          <w:szCs w:val="28"/>
        </w:rPr>
      </w:pPr>
    </w:p>
    <w:p w:rsidR="002237DD" w:rsidRPr="002237DD" w:rsidRDefault="002237DD" w:rsidP="002237DD">
      <w:pPr>
        <w:shd w:val="clear" w:color="auto" w:fill="FFFFFF"/>
        <w:rPr>
          <w:rFonts w:ascii="Arial" w:hAnsi="Arial" w:cs="Arial"/>
          <w:sz w:val="28"/>
          <w:szCs w:val="28"/>
        </w:rPr>
      </w:pPr>
      <w:r w:rsidRPr="002237DD">
        <w:rPr>
          <w:rFonts w:ascii="Arial" w:hAnsi="Arial" w:cs="Arial"/>
          <w:sz w:val="28"/>
          <w:szCs w:val="28"/>
        </w:rPr>
        <w:t>Period of Performance and Liquidation Dates Chart</w:t>
      </w:r>
    </w:p>
    <w:p w:rsidR="002237DD" w:rsidRPr="002237DD" w:rsidRDefault="002237DD" w:rsidP="002237DD">
      <w:pPr>
        <w:shd w:val="clear" w:color="auto" w:fill="FFFFFF"/>
        <w:rPr>
          <w:rFonts w:ascii="Arial" w:hAnsi="Arial" w:cs="Arial"/>
          <w:sz w:val="28"/>
          <w:szCs w:val="28"/>
        </w:rPr>
      </w:pPr>
      <w:hyperlink r:id="rId9" w:tgtFrame="_blank" w:history="1">
        <w:r w:rsidRPr="002237DD">
          <w:rPr>
            <w:rStyle w:val="Hyperlink"/>
            <w:rFonts w:ascii="Arial" w:hAnsi="Arial" w:cs="Arial"/>
            <w:color w:val="auto"/>
            <w:sz w:val="28"/>
            <w:szCs w:val="28"/>
          </w:rPr>
          <w:t>FY 2015 – 2018</w:t>
        </w:r>
      </w:hyperlink>
    </w:p>
    <w:p w:rsidR="002237DD" w:rsidRPr="002237DD" w:rsidRDefault="002237DD" w:rsidP="002237DD">
      <w:pPr>
        <w:shd w:val="clear" w:color="auto" w:fill="FFFFFF"/>
        <w:rPr>
          <w:rFonts w:ascii="Arial" w:hAnsi="Arial" w:cs="Arial"/>
          <w:sz w:val="28"/>
          <w:szCs w:val="28"/>
        </w:rPr>
      </w:pPr>
    </w:p>
    <w:p w:rsidR="002237DD" w:rsidRPr="002237DD" w:rsidRDefault="002237DD" w:rsidP="002237DD">
      <w:pPr>
        <w:shd w:val="clear" w:color="auto" w:fill="FFFFFF"/>
        <w:rPr>
          <w:rFonts w:ascii="Arial" w:hAnsi="Arial" w:cs="Arial"/>
          <w:sz w:val="28"/>
          <w:szCs w:val="28"/>
        </w:rPr>
      </w:pPr>
      <w:r w:rsidRPr="002237DD">
        <w:rPr>
          <w:rFonts w:ascii="Arial" w:hAnsi="Arial" w:cs="Arial"/>
          <w:b/>
          <w:bCs/>
          <w:sz w:val="28"/>
          <w:szCs w:val="28"/>
        </w:rPr>
        <w:t>Financial Information Page</w:t>
      </w:r>
    </w:p>
    <w:p w:rsidR="002237DD" w:rsidRPr="002237DD" w:rsidRDefault="002237DD" w:rsidP="002237DD">
      <w:pPr>
        <w:shd w:val="clear" w:color="auto" w:fill="FFFFFF"/>
        <w:rPr>
          <w:rFonts w:ascii="Arial" w:hAnsi="Arial" w:cs="Arial"/>
          <w:sz w:val="28"/>
          <w:szCs w:val="28"/>
        </w:rPr>
      </w:pPr>
      <w:hyperlink r:id="rId10" w:tgtFrame="_blank" w:history="1">
        <w:r w:rsidRPr="002237DD">
          <w:rPr>
            <w:rStyle w:val="Hyperlink"/>
            <w:rFonts w:ascii="Arial" w:hAnsi="Arial" w:cs="Arial"/>
            <w:color w:val="auto"/>
            <w:sz w:val="28"/>
            <w:szCs w:val="28"/>
          </w:rPr>
          <w:t>Financial Guide for DD Councils, revised 2018</w:t>
        </w:r>
      </w:hyperlink>
    </w:p>
    <w:p w:rsidR="002237DD" w:rsidRPr="002237DD" w:rsidRDefault="002237DD" w:rsidP="002237DD">
      <w:pPr>
        <w:shd w:val="clear" w:color="auto" w:fill="FFFFFF"/>
        <w:rPr>
          <w:rFonts w:ascii="Arial" w:hAnsi="Arial" w:cs="Arial"/>
          <w:sz w:val="28"/>
          <w:szCs w:val="28"/>
        </w:rPr>
      </w:pPr>
    </w:p>
    <w:p w:rsidR="002237DD" w:rsidRPr="002237DD" w:rsidRDefault="002237DD" w:rsidP="002237DD">
      <w:pPr>
        <w:shd w:val="clear" w:color="auto" w:fill="FFFFFF"/>
        <w:rPr>
          <w:rFonts w:ascii="Arial" w:hAnsi="Arial" w:cs="Arial"/>
          <w:sz w:val="28"/>
          <w:szCs w:val="28"/>
        </w:rPr>
      </w:pPr>
      <w:hyperlink r:id="rId11" w:tgtFrame="_blank" w:history="1">
        <w:r w:rsidRPr="002237DD">
          <w:rPr>
            <w:rStyle w:val="Hyperlink"/>
            <w:rFonts w:ascii="Arial" w:hAnsi="Arial" w:cs="Arial"/>
            <w:color w:val="auto"/>
            <w:sz w:val="28"/>
            <w:szCs w:val="28"/>
          </w:rPr>
          <w:t>Urban and Rural Poverty Areas, revised 2018</w:t>
        </w:r>
      </w:hyperlink>
    </w:p>
    <w:p w:rsidR="002237DD" w:rsidRPr="002237DD" w:rsidRDefault="002237DD" w:rsidP="002237DD">
      <w:pPr>
        <w:shd w:val="clear" w:color="auto" w:fill="FFFFFF"/>
        <w:rPr>
          <w:rFonts w:ascii="Arial" w:hAnsi="Arial" w:cs="Arial"/>
          <w:sz w:val="28"/>
          <w:szCs w:val="28"/>
        </w:rPr>
      </w:pPr>
    </w:p>
    <w:p w:rsidR="002237DD" w:rsidRPr="002237DD" w:rsidRDefault="002237DD" w:rsidP="002237DD">
      <w:pPr>
        <w:shd w:val="clear" w:color="auto" w:fill="FFFFFF"/>
        <w:rPr>
          <w:rFonts w:ascii="Arial" w:hAnsi="Arial" w:cs="Arial"/>
          <w:sz w:val="28"/>
          <w:szCs w:val="28"/>
        </w:rPr>
      </w:pPr>
      <w:r w:rsidRPr="002237DD">
        <w:rPr>
          <w:rFonts w:ascii="Arial" w:hAnsi="Arial" w:cs="Arial"/>
          <w:b/>
          <w:bCs/>
          <w:sz w:val="28"/>
          <w:szCs w:val="28"/>
        </w:rPr>
        <w:t>Council Directors Page</w:t>
      </w:r>
    </w:p>
    <w:p w:rsidR="002237DD" w:rsidRPr="002237DD" w:rsidRDefault="002237DD" w:rsidP="002237DD">
      <w:pPr>
        <w:shd w:val="clear" w:color="auto" w:fill="FFFFFF"/>
        <w:rPr>
          <w:rFonts w:ascii="Arial" w:hAnsi="Arial" w:cs="Arial"/>
          <w:sz w:val="28"/>
          <w:szCs w:val="28"/>
        </w:rPr>
      </w:pPr>
      <w:hyperlink r:id="rId12" w:tgtFrame="_blank" w:history="1">
        <w:r w:rsidRPr="002237DD">
          <w:rPr>
            <w:rStyle w:val="Hyperlink"/>
            <w:rFonts w:ascii="Arial" w:hAnsi="Arial" w:cs="Arial"/>
            <w:color w:val="auto"/>
            <w:sz w:val="28"/>
            <w:szCs w:val="28"/>
          </w:rPr>
          <w:t>New Executive Director Orientation Resources</w:t>
        </w:r>
      </w:hyperlink>
      <w:r w:rsidRPr="002237DD">
        <w:rPr>
          <w:rFonts w:ascii="Arial" w:hAnsi="Arial" w:cs="Arial"/>
          <w:sz w:val="28"/>
          <w:szCs w:val="28"/>
        </w:rPr>
        <w:t xml:space="preserve"> </w:t>
      </w:r>
      <w:r w:rsidRPr="002237DD">
        <w:rPr>
          <w:rFonts w:ascii="Arial" w:hAnsi="Arial" w:cs="Arial"/>
          <w:sz w:val="28"/>
          <w:szCs w:val="28"/>
        </w:rPr>
        <w:t>–</w:t>
      </w:r>
      <w:r w:rsidRPr="002237DD">
        <w:rPr>
          <w:rFonts w:ascii="Arial" w:hAnsi="Arial" w:cs="Arial"/>
          <w:sz w:val="28"/>
          <w:szCs w:val="28"/>
        </w:rPr>
        <w:t xml:space="preserve"> 2018</w:t>
      </w:r>
    </w:p>
    <w:p w:rsidR="002237DD" w:rsidRPr="002237DD" w:rsidRDefault="002237DD" w:rsidP="002237DD">
      <w:pPr>
        <w:pStyle w:val="Heading1"/>
        <w:rPr>
          <w:rFonts w:ascii="Arial" w:hAnsi="Arial" w:cs="Arial"/>
          <w:color w:val="auto"/>
          <w:sz w:val="28"/>
          <w:szCs w:val="28"/>
        </w:rPr>
      </w:pPr>
      <w:r w:rsidRPr="002237DD">
        <w:rPr>
          <w:rFonts w:ascii="Arial" w:hAnsi="Arial" w:cs="Arial"/>
          <w:color w:val="auto"/>
          <w:sz w:val="28"/>
          <w:szCs w:val="28"/>
        </w:rPr>
        <w:lastRenderedPageBreak/>
        <w:t>DIVERSITY, INCLUSION AND CULTURAL AND LINGUISTIC COMPETENCE (DICLC)</w:t>
      </w:r>
    </w:p>
    <w:p w:rsidR="002237DD" w:rsidRPr="002237DD" w:rsidRDefault="002237DD" w:rsidP="002237DD">
      <w:pPr>
        <w:shd w:val="clear" w:color="auto" w:fill="FFFFFF"/>
        <w:rPr>
          <w:rFonts w:ascii="Arial" w:hAnsi="Arial" w:cs="Arial"/>
          <w:sz w:val="28"/>
          <w:szCs w:val="28"/>
        </w:rPr>
      </w:pPr>
      <w:r w:rsidRPr="002237DD">
        <w:rPr>
          <w:rFonts w:ascii="Arial" w:hAnsi="Arial" w:cs="Arial"/>
          <w:b/>
          <w:bCs/>
          <w:sz w:val="28"/>
          <w:szCs w:val="28"/>
        </w:rPr>
        <w:t>Learning Opportunities</w:t>
      </w:r>
    </w:p>
    <w:p w:rsidR="002237DD" w:rsidRPr="002237DD" w:rsidRDefault="002237DD" w:rsidP="002237DD">
      <w:pPr>
        <w:shd w:val="clear" w:color="auto" w:fill="FFFFFF"/>
        <w:rPr>
          <w:rFonts w:ascii="Arial" w:hAnsi="Arial" w:cs="Arial"/>
          <w:sz w:val="28"/>
          <w:szCs w:val="28"/>
        </w:rPr>
      </w:pPr>
      <w:r w:rsidRPr="002237DD">
        <w:rPr>
          <w:rFonts w:ascii="Arial" w:hAnsi="Arial" w:cs="Arial"/>
          <w:i/>
          <w:iCs/>
          <w:sz w:val="28"/>
          <w:szCs w:val="28"/>
        </w:rPr>
        <w:t>The DICLC work group, along with guest speaker Tawara Goode, will host another 2-Part Webinar Series in 2018</w:t>
      </w:r>
    </w:p>
    <w:p w:rsidR="002237DD" w:rsidRPr="002237DD" w:rsidRDefault="002237DD" w:rsidP="002237DD">
      <w:pPr>
        <w:shd w:val="clear" w:color="auto" w:fill="FFFFFF"/>
        <w:rPr>
          <w:rFonts w:ascii="Arial" w:hAnsi="Arial" w:cs="Arial"/>
          <w:sz w:val="28"/>
          <w:szCs w:val="28"/>
        </w:rPr>
      </w:pPr>
    </w:p>
    <w:p w:rsidR="002237DD" w:rsidRPr="002237DD" w:rsidRDefault="002237DD" w:rsidP="002237DD">
      <w:pPr>
        <w:shd w:val="clear" w:color="auto" w:fill="FFFFFF"/>
        <w:rPr>
          <w:rFonts w:ascii="Arial" w:hAnsi="Arial" w:cs="Arial"/>
          <w:sz w:val="28"/>
          <w:szCs w:val="28"/>
        </w:rPr>
      </w:pPr>
      <w:r w:rsidRPr="002237DD">
        <w:rPr>
          <w:rFonts w:ascii="Arial" w:hAnsi="Arial" w:cs="Arial"/>
          <w:b/>
          <w:bCs/>
          <w:sz w:val="28"/>
          <w:szCs w:val="28"/>
        </w:rPr>
        <w:t>Webinar #1 May 16, 2018 at 3:00 p.m. Eastern Time</w:t>
      </w:r>
    </w:p>
    <w:p w:rsidR="002237DD" w:rsidRPr="002237DD" w:rsidRDefault="002237DD" w:rsidP="002237DD">
      <w:pPr>
        <w:shd w:val="clear" w:color="auto" w:fill="FFFFFF"/>
        <w:rPr>
          <w:rFonts w:ascii="Arial" w:hAnsi="Arial" w:cs="Arial"/>
          <w:sz w:val="28"/>
          <w:szCs w:val="28"/>
        </w:rPr>
      </w:pPr>
      <w:r w:rsidRPr="002237DD">
        <w:rPr>
          <w:rFonts w:ascii="Arial" w:hAnsi="Arial" w:cs="Arial"/>
          <w:b/>
          <w:bCs/>
          <w:i/>
          <w:iCs/>
          <w:sz w:val="28"/>
          <w:szCs w:val="28"/>
        </w:rPr>
        <w:t xml:space="preserve">What is Linguistic Competence and What does it </w:t>
      </w:r>
      <w:proofErr w:type="gramStart"/>
      <w:r w:rsidRPr="002237DD">
        <w:rPr>
          <w:rFonts w:ascii="Arial" w:hAnsi="Arial" w:cs="Arial"/>
          <w:b/>
          <w:bCs/>
          <w:i/>
          <w:iCs/>
          <w:sz w:val="28"/>
          <w:szCs w:val="28"/>
        </w:rPr>
        <w:t>Mean</w:t>
      </w:r>
      <w:proofErr w:type="gramEnd"/>
      <w:r w:rsidRPr="002237DD">
        <w:rPr>
          <w:rFonts w:ascii="Arial" w:hAnsi="Arial" w:cs="Arial"/>
          <w:b/>
          <w:bCs/>
          <w:i/>
          <w:iCs/>
          <w:sz w:val="28"/>
          <w:szCs w:val="28"/>
        </w:rPr>
        <w:t xml:space="preserve"> for Developmental Disabilities Councils?</w:t>
      </w:r>
    </w:p>
    <w:p w:rsidR="002237DD" w:rsidRPr="002237DD" w:rsidRDefault="002237DD" w:rsidP="002237DD">
      <w:pPr>
        <w:shd w:val="clear" w:color="auto" w:fill="FFFFFF"/>
        <w:rPr>
          <w:rFonts w:ascii="Arial" w:hAnsi="Arial" w:cs="Arial"/>
          <w:sz w:val="28"/>
          <w:szCs w:val="28"/>
        </w:rPr>
      </w:pPr>
      <w:r w:rsidRPr="002237DD">
        <w:rPr>
          <w:rFonts w:ascii="Arial" w:hAnsi="Arial" w:cs="Arial"/>
          <w:sz w:val="28"/>
          <w:szCs w:val="28"/>
        </w:rPr>
        <w:t xml:space="preserve">The webinar </w:t>
      </w:r>
      <w:proofErr w:type="gramStart"/>
      <w:r w:rsidRPr="002237DD">
        <w:rPr>
          <w:rFonts w:ascii="Arial" w:hAnsi="Arial" w:cs="Arial"/>
          <w:sz w:val="28"/>
          <w:szCs w:val="28"/>
        </w:rPr>
        <w:t>was developed</w:t>
      </w:r>
      <w:proofErr w:type="gramEnd"/>
      <w:r w:rsidRPr="002237DD">
        <w:rPr>
          <w:rFonts w:ascii="Arial" w:hAnsi="Arial" w:cs="Arial"/>
          <w:sz w:val="28"/>
          <w:szCs w:val="28"/>
        </w:rPr>
        <w:t xml:space="preserve"> to increase the knowledge of linguistically competent policies and practices as they relate to 5-Year State Plan activities. During the webinar, DD Councils will:</w:t>
      </w:r>
    </w:p>
    <w:p w:rsidR="002237DD" w:rsidRPr="002237DD" w:rsidRDefault="002237DD" w:rsidP="002237DD">
      <w:pPr>
        <w:numPr>
          <w:ilvl w:val="0"/>
          <w:numId w:val="14"/>
        </w:numPr>
        <w:shd w:val="clear" w:color="auto" w:fill="FFFFFF"/>
        <w:spacing w:after="0" w:line="240" w:lineRule="auto"/>
        <w:ind w:left="600"/>
        <w:rPr>
          <w:rFonts w:ascii="Arial" w:hAnsi="Arial" w:cs="Arial"/>
          <w:sz w:val="28"/>
          <w:szCs w:val="28"/>
        </w:rPr>
      </w:pPr>
      <w:r w:rsidRPr="002237DD">
        <w:rPr>
          <w:rFonts w:ascii="Arial" w:hAnsi="Arial" w:cs="Arial"/>
          <w:sz w:val="28"/>
          <w:szCs w:val="28"/>
        </w:rPr>
        <w:t>Review how linguistic competence relates to the work of DD Councils including federal mandates to ensure language access.</w:t>
      </w:r>
    </w:p>
    <w:p w:rsidR="002237DD" w:rsidRPr="002237DD" w:rsidRDefault="002237DD" w:rsidP="002237DD">
      <w:pPr>
        <w:numPr>
          <w:ilvl w:val="0"/>
          <w:numId w:val="14"/>
        </w:numPr>
        <w:shd w:val="clear" w:color="auto" w:fill="FFFFFF"/>
        <w:spacing w:after="0" w:line="240" w:lineRule="auto"/>
        <w:ind w:left="600"/>
        <w:rPr>
          <w:rFonts w:ascii="Arial" w:hAnsi="Arial" w:cs="Arial"/>
          <w:sz w:val="28"/>
          <w:szCs w:val="28"/>
        </w:rPr>
      </w:pPr>
      <w:r w:rsidRPr="002237DD">
        <w:rPr>
          <w:rFonts w:ascii="Arial" w:hAnsi="Arial" w:cs="Arial"/>
          <w:sz w:val="28"/>
          <w:szCs w:val="28"/>
        </w:rPr>
        <w:t>Share examples of how DD Councils are in the process of or have developed linguistically competent policies and practices.</w:t>
      </w:r>
    </w:p>
    <w:p w:rsidR="002237DD" w:rsidRPr="002237DD" w:rsidRDefault="002237DD" w:rsidP="002237DD">
      <w:pPr>
        <w:numPr>
          <w:ilvl w:val="0"/>
          <w:numId w:val="14"/>
        </w:numPr>
        <w:shd w:val="clear" w:color="auto" w:fill="FFFFFF"/>
        <w:spacing w:after="0" w:line="240" w:lineRule="auto"/>
        <w:ind w:left="600"/>
        <w:rPr>
          <w:rFonts w:ascii="Arial" w:hAnsi="Arial" w:cs="Arial"/>
          <w:sz w:val="28"/>
          <w:szCs w:val="28"/>
        </w:rPr>
      </w:pPr>
      <w:r w:rsidRPr="002237DD">
        <w:rPr>
          <w:rFonts w:ascii="Arial" w:hAnsi="Arial" w:cs="Arial"/>
          <w:sz w:val="28"/>
          <w:szCs w:val="28"/>
        </w:rPr>
        <w:t>Engage in an open discussion to identify partners, resources and strategies, address barriers and suggest future TA recommendations.</w:t>
      </w:r>
    </w:p>
    <w:p w:rsidR="002237DD" w:rsidRPr="002237DD" w:rsidRDefault="002237DD" w:rsidP="002237DD">
      <w:pPr>
        <w:shd w:val="clear" w:color="auto" w:fill="FFFFFF"/>
        <w:rPr>
          <w:rFonts w:ascii="Arial" w:hAnsi="Arial" w:cs="Arial"/>
          <w:sz w:val="28"/>
          <w:szCs w:val="28"/>
        </w:rPr>
      </w:pPr>
    </w:p>
    <w:p w:rsidR="002237DD" w:rsidRPr="002237DD" w:rsidRDefault="002237DD" w:rsidP="002237DD">
      <w:pPr>
        <w:shd w:val="clear" w:color="auto" w:fill="FFFFFF"/>
        <w:rPr>
          <w:rFonts w:ascii="Arial" w:hAnsi="Arial" w:cs="Arial"/>
          <w:sz w:val="28"/>
          <w:szCs w:val="28"/>
        </w:rPr>
      </w:pPr>
      <w:r w:rsidRPr="002237DD">
        <w:rPr>
          <w:rFonts w:ascii="Arial" w:hAnsi="Arial" w:cs="Arial"/>
          <w:sz w:val="28"/>
          <w:szCs w:val="28"/>
        </w:rPr>
        <w:t xml:space="preserve">No registration required. </w:t>
      </w:r>
      <w:hyperlink r:id="rId13" w:tgtFrame="_blank" w:history="1">
        <w:r w:rsidRPr="002237DD">
          <w:rPr>
            <w:rStyle w:val="Hyperlink"/>
            <w:rFonts w:ascii="Arial" w:hAnsi="Arial" w:cs="Arial"/>
            <w:b/>
            <w:bCs/>
            <w:color w:val="auto"/>
            <w:sz w:val="28"/>
            <w:szCs w:val="28"/>
          </w:rPr>
          <w:t>WEBINAR LINK</w:t>
        </w:r>
      </w:hyperlink>
      <w:r w:rsidRPr="002237DD">
        <w:rPr>
          <w:rFonts w:ascii="Arial" w:hAnsi="Arial" w:cs="Arial"/>
          <w:sz w:val="28"/>
          <w:szCs w:val="28"/>
        </w:rPr>
        <w:t xml:space="preserve"> - 800-832-0736, code 2680372</w:t>
      </w:r>
    </w:p>
    <w:p w:rsidR="002237DD" w:rsidRPr="002237DD" w:rsidRDefault="002237DD" w:rsidP="002237DD">
      <w:pPr>
        <w:shd w:val="clear" w:color="auto" w:fill="FFFFFF"/>
        <w:rPr>
          <w:rFonts w:ascii="Arial" w:hAnsi="Arial" w:cs="Arial"/>
          <w:sz w:val="28"/>
          <w:szCs w:val="28"/>
        </w:rPr>
      </w:pPr>
      <w:r w:rsidRPr="002237DD">
        <w:rPr>
          <w:rFonts w:ascii="Arial" w:hAnsi="Arial" w:cs="Arial"/>
          <w:b/>
          <w:bCs/>
          <w:sz w:val="28"/>
          <w:szCs w:val="28"/>
        </w:rPr>
        <w:t xml:space="preserve">SAVE the DATE: Webinar #2 August 6, 2018 at 3:00 p.m. Eastern Time </w:t>
      </w:r>
    </w:p>
    <w:p w:rsidR="002237DD" w:rsidRPr="002237DD" w:rsidRDefault="002237DD" w:rsidP="002237DD">
      <w:pPr>
        <w:shd w:val="clear" w:color="auto" w:fill="FFFFFF"/>
        <w:rPr>
          <w:rFonts w:ascii="Arial" w:hAnsi="Arial" w:cs="Arial"/>
          <w:sz w:val="28"/>
          <w:szCs w:val="28"/>
        </w:rPr>
      </w:pPr>
      <w:r w:rsidRPr="002237DD">
        <w:rPr>
          <w:rFonts w:ascii="Arial" w:hAnsi="Arial" w:cs="Arial"/>
          <w:b/>
          <w:bCs/>
          <w:sz w:val="28"/>
          <w:szCs w:val="28"/>
        </w:rPr>
        <w:t>Defining &amp; Implementing Language Access Plans for DD Councils</w:t>
      </w:r>
    </w:p>
    <w:p w:rsidR="002237DD" w:rsidRPr="002237DD" w:rsidRDefault="002237DD" w:rsidP="002237DD">
      <w:pPr>
        <w:shd w:val="clear" w:color="auto" w:fill="FFFFFF"/>
        <w:rPr>
          <w:rFonts w:ascii="Arial" w:hAnsi="Arial" w:cs="Arial"/>
          <w:sz w:val="28"/>
          <w:szCs w:val="28"/>
        </w:rPr>
      </w:pPr>
      <w:r w:rsidRPr="002237DD">
        <w:rPr>
          <w:rFonts w:ascii="Arial" w:hAnsi="Arial" w:cs="Arial"/>
          <w:b/>
          <w:bCs/>
          <w:sz w:val="28"/>
          <w:szCs w:val="28"/>
        </w:rPr>
        <w:t>More information to come!</w:t>
      </w:r>
    </w:p>
    <w:p w:rsidR="002237DD" w:rsidRPr="002237DD" w:rsidRDefault="002237DD" w:rsidP="002237DD">
      <w:pPr>
        <w:shd w:val="clear" w:color="auto" w:fill="FFFFFF"/>
        <w:rPr>
          <w:rFonts w:ascii="Arial" w:hAnsi="Arial" w:cs="Arial"/>
          <w:sz w:val="28"/>
          <w:szCs w:val="28"/>
        </w:rPr>
      </w:pPr>
      <w:r w:rsidRPr="002237DD">
        <w:rPr>
          <w:rFonts w:ascii="Arial" w:hAnsi="Arial" w:cs="Arial"/>
          <w:i/>
          <w:iCs/>
          <w:sz w:val="28"/>
          <w:szCs w:val="28"/>
        </w:rPr>
        <w:t xml:space="preserve">For archived DICLC work group webinars from 2017, </w:t>
      </w:r>
      <w:hyperlink r:id="rId14" w:tgtFrame="_blank" w:history="1">
        <w:r w:rsidRPr="002237DD">
          <w:rPr>
            <w:rStyle w:val="Hyperlink"/>
            <w:rFonts w:ascii="Arial" w:hAnsi="Arial" w:cs="Arial"/>
            <w:b/>
            <w:bCs/>
            <w:i/>
            <w:iCs/>
            <w:color w:val="auto"/>
            <w:sz w:val="28"/>
            <w:szCs w:val="28"/>
          </w:rPr>
          <w:t>CLICK HERE</w:t>
        </w:r>
      </w:hyperlink>
    </w:p>
    <w:p w:rsidR="002237DD" w:rsidRPr="002237DD" w:rsidRDefault="002237DD" w:rsidP="002237DD">
      <w:pPr>
        <w:pStyle w:val="Heading1"/>
        <w:rPr>
          <w:rFonts w:ascii="Arial" w:hAnsi="Arial" w:cs="Arial"/>
          <w:color w:val="auto"/>
          <w:sz w:val="28"/>
          <w:szCs w:val="28"/>
        </w:rPr>
      </w:pPr>
      <w:r w:rsidRPr="002237DD">
        <w:rPr>
          <w:rFonts w:ascii="Arial" w:hAnsi="Arial" w:cs="Arial"/>
          <w:color w:val="auto"/>
          <w:sz w:val="28"/>
          <w:szCs w:val="28"/>
        </w:rPr>
        <w:t> </w:t>
      </w:r>
      <w:r w:rsidRPr="002237DD">
        <w:rPr>
          <w:rFonts w:ascii="Arial" w:hAnsi="Arial" w:cs="Arial"/>
          <w:color w:val="auto"/>
          <w:sz w:val="28"/>
          <w:szCs w:val="28"/>
        </w:rPr>
        <w:t xml:space="preserve">RESOURCES, </w:t>
      </w:r>
      <w:r w:rsidRPr="002237DD">
        <w:rPr>
          <w:rFonts w:ascii="Arial" w:hAnsi="Arial" w:cs="Arial"/>
          <w:color w:val="auto"/>
          <w:sz w:val="28"/>
          <w:szCs w:val="28"/>
        </w:rPr>
        <w:t>OPPORTUNITIES</w:t>
      </w:r>
      <w:r w:rsidRPr="002237DD">
        <w:rPr>
          <w:rFonts w:ascii="Arial" w:hAnsi="Arial" w:cs="Arial"/>
          <w:color w:val="auto"/>
          <w:sz w:val="28"/>
          <w:szCs w:val="28"/>
        </w:rPr>
        <w:t xml:space="preserve">, </w:t>
      </w:r>
      <w:r w:rsidRPr="002237DD">
        <w:rPr>
          <w:rFonts w:ascii="Arial" w:hAnsi="Arial" w:cs="Arial"/>
          <w:color w:val="auto"/>
          <w:sz w:val="28"/>
          <w:szCs w:val="28"/>
        </w:rPr>
        <w:t>UPCOMING EVENTS</w:t>
      </w:r>
    </w:p>
    <w:p w:rsidR="002237DD" w:rsidRPr="002237DD" w:rsidRDefault="002237DD" w:rsidP="002237DD">
      <w:pPr>
        <w:shd w:val="clear" w:color="auto" w:fill="FFFFFF"/>
        <w:rPr>
          <w:rFonts w:ascii="Arial" w:hAnsi="Arial" w:cs="Arial"/>
          <w:sz w:val="28"/>
          <w:szCs w:val="28"/>
        </w:rPr>
      </w:pPr>
      <w:r w:rsidRPr="002237DD">
        <w:rPr>
          <w:rFonts w:ascii="Arial" w:hAnsi="Arial" w:cs="Arial"/>
          <w:b/>
          <w:bCs/>
          <w:sz w:val="28"/>
          <w:szCs w:val="28"/>
        </w:rPr>
        <w:br/>
      </w:r>
      <w:r w:rsidRPr="002237DD">
        <w:rPr>
          <w:rFonts w:ascii="Arial" w:hAnsi="Arial" w:cs="Arial"/>
          <w:b/>
          <w:bCs/>
          <w:sz w:val="28"/>
          <w:szCs w:val="28"/>
        </w:rPr>
        <w:t>Self-Advocacy Mandate - Q &amp; A</w:t>
      </w:r>
    </w:p>
    <w:p w:rsidR="002237DD" w:rsidRPr="002237DD" w:rsidRDefault="002237DD" w:rsidP="002237DD">
      <w:pPr>
        <w:shd w:val="clear" w:color="auto" w:fill="FFFFFF"/>
        <w:rPr>
          <w:rFonts w:ascii="Arial" w:hAnsi="Arial" w:cs="Arial"/>
          <w:sz w:val="28"/>
          <w:szCs w:val="28"/>
        </w:rPr>
      </w:pPr>
      <w:r w:rsidRPr="002237DD">
        <w:rPr>
          <w:rFonts w:ascii="Arial" w:hAnsi="Arial" w:cs="Arial"/>
          <w:sz w:val="28"/>
          <w:szCs w:val="28"/>
        </w:rPr>
        <w:t xml:space="preserve">Last month, ITACC highlighted one of the three mandates. </w:t>
      </w:r>
      <w:proofErr w:type="gramStart"/>
      <w:r w:rsidRPr="002237DD">
        <w:rPr>
          <w:rFonts w:ascii="Arial" w:hAnsi="Arial" w:cs="Arial"/>
          <w:sz w:val="28"/>
          <w:szCs w:val="28"/>
        </w:rPr>
        <w:t>related</w:t>
      </w:r>
      <w:proofErr w:type="gramEnd"/>
      <w:r w:rsidRPr="002237DD">
        <w:rPr>
          <w:rFonts w:ascii="Arial" w:hAnsi="Arial" w:cs="Arial"/>
          <w:sz w:val="28"/>
          <w:szCs w:val="28"/>
        </w:rPr>
        <w:t xml:space="preserve"> to self-advocacy in the </w:t>
      </w:r>
      <w:hyperlink r:id="rId15" w:tgtFrame="_blank" w:history="1">
        <w:r w:rsidRPr="002237DD">
          <w:rPr>
            <w:rStyle w:val="Hyperlink"/>
            <w:rFonts w:ascii="Arial" w:hAnsi="Arial" w:cs="Arial"/>
            <w:color w:val="auto"/>
            <w:sz w:val="28"/>
            <w:szCs w:val="28"/>
          </w:rPr>
          <w:t>DD Act</w:t>
        </w:r>
      </w:hyperlink>
      <w:r w:rsidRPr="002237DD">
        <w:rPr>
          <w:rFonts w:ascii="Arial" w:hAnsi="Arial" w:cs="Arial"/>
          <w:sz w:val="28"/>
          <w:szCs w:val="28"/>
        </w:rPr>
        <w:t xml:space="preserve">. The second mandate states, </w:t>
      </w:r>
      <w:r w:rsidRPr="002237DD">
        <w:rPr>
          <w:rFonts w:ascii="Arial" w:hAnsi="Arial" w:cs="Arial"/>
          <w:b/>
          <w:bCs/>
          <w:sz w:val="28"/>
          <w:szCs w:val="28"/>
        </w:rPr>
        <w:t xml:space="preserve">"Support opportunities for individuals with developmental disabilities who are considered leaders to provide leadership training to individuals with </w:t>
      </w:r>
      <w:r w:rsidRPr="002237DD">
        <w:rPr>
          <w:rFonts w:ascii="Arial" w:hAnsi="Arial" w:cs="Arial"/>
          <w:b/>
          <w:bCs/>
          <w:sz w:val="28"/>
          <w:szCs w:val="28"/>
        </w:rPr>
        <w:lastRenderedPageBreak/>
        <w:t xml:space="preserve">developmental disabilities who may become leaders." </w:t>
      </w:r>
      <w:r w:rsidRPr="002237DD">
        <w:rPr>
          <w:rFonts w:ascii="Arial" w:hAnsi="Arial" w:cs="Arial"/>
          <w:sz w:val="28"/>
          <w:szCs w:val="28"/>
        </w:rPr>
        <w:t>(DD Act, Section 124 (c</w:t>
      </w:r>
      <w:proofErr w:type="gramStart"/>
      <w:r w:rsidRPr="002237DD">
        <w:rPr>
          <w:rFonts w:ascii="Arial" w:hAnsi="Arial" w:cs="Arial"/>
          <w:sz w:val="28"/>
          <w:szCs w:val="28"/>
        </w:rPr>
        <w:t>)(</w:t>
      </w:r>
      <w:proofErr w:type="gramEnd"/>
      <w:r w:rsidRPr="002237DD">
        <w:rPr>
          <w:rFonts w:ascii="Arial" w:hAnsi="Arial" w:cs="Arial"/>
          <w:sz w:val="28"/>
          <w:szCs w:val="28"/>
        </w:rPr>
        <w:t>4)(ii)(I-III)</w:t>
      </w:r>
    </w:p>
    <w:p w:rsidR="002237DD" w:rsidRPr="002237DD" w:rsidRDefault="002237DD" w:rsidP="002237DD">
      <w:pPr>
        <w:shd w:val="clear" w:color="auto" w:fill="FFFFFF"/>
        <w:rPr>
          <w:rFonts w:ascii="Arial" w:hAnsi="Arial" w:cs="Arial"/>
          <w:sz w:val="28"/>
          <w:szCs w:val="28"/>
        </w:rPr>
      </w:pPr>
      <w:r w:rsidRPr="002237DD">
        <w:rPr>
          <w:rFonts w:ascii="Arial" w:hAnsi="Arial" w:cs="Arial"/>
          <w:b/>
          <w:bCs/>
          <w:sz w:val="28"/>
          <w:szCs w:val="28"/>
        </w:rPr>
        <w:t xml:space="preserve">What does the mandate really mean? </w:t>
      </w:r>
    </w:p>
    <w:p w:rsidR="002237DD" w:rsidRPr="002237DD" w:rsidRDefault="002237DD" w:rsidP="002237DD">
      <w:pPr>
        <w:shd w:val="clear" w:color="auto" w:fill="FFFFFF"/>
        <w:rPr>
          <w:rFonts w:ascii="Arial" w:hAnsi="Arial" w:cs="Arial"/>
          <w:sz w:val="28"/>
          <w:szCs w:val="28"/>
        </w:rPr>
      </w:pPr>
      <w:r w:rsidRPr="002237DD">
        <w:rPr>
          <w:rFonts w:ascii="Arial" w:hAnsi="Arial" w:cs="Arial"/>
          <w:sz w:val="28"/>
          <w:szCs w:val="28"/>
        </w:rPr>
        <w:t xml:space="preserve">To help clarify, see the note below and examples from the </w:t>
      </w:r>
      <w:hyperlink r:id="rId16" w:tgtFrame="_blank" w:history="1">
        <w:r w:rsidRPr="002237DD">
          <w:rPr>
            <w:rStyle w:val="Hyperlink"/>
            <w:rFonts w:ascii="Arial" w:hAnsi="Arial" w:cs="Arial"/>
            <w:i/>
            <w:iCs/>
            <w:color w:val="auto"/>
            <w:sz w:val="28"/>
            <w:szCs w:val="28"/>
          </w:rPr>
          <w:t xml:space="preserve">Understanding Advocacy through the DD Council Lens resource. </w:t>
        </w:r>
      </w:hyperlink>
    </w:p>
    <w:p w:rsidR="002237DD" w:rsidRPr="002237DD" w:rsidRDefault="002237DD" w:rsidP="002237DD">
      <w:pPr>
        <w:shd w:val="clear" w:color="auto" w:fill="FFFFFF"/>
        <w:rPr>
          <w:rFonts w:ascii="Arial" w:hAnsi="Arial" w:cs="Arial"/>
          <w:sz w:val="28"/>
          <w:szCs w:val="28"/>
        </w:rPr>
      </w:pPr>
      <w:r w:rsidRPr="002237DD">
        <w:rPr>
          <w:rFonts w:ascii="Arial" w:hAnsi="Arial" w:cs="Arial"/>
          <w:i/>
          <w:iCs/>
          <w:sz w:val="28"/>
          <w:szCs w:val="28"/>
        </w:rPr>
        <w:t xml:space="preserve">&gt;For this mandate to </w:t>
      </w:r>
      <w:proofErr w:type="gramStart"/>
      <w:r w:rsidRPr="002237DD">
        <w:rPr>
          <w:rFonts w:ascii="Arial" w:hAnsi="Arial" w:cs="Arial"/>
          <w:i/>
          <w:iCs/>
          <w:sz w:val="28"/>
          <w:szCs w:val="28"/>
        </w:rPr>
        <w:t>be met</w:t>
      </w:r>
      <w:proofErr w:type="gramEnd"/>
      <w:r w:rsidRPr="002237DD">
        <w:rPr>
          <w:rFonts w:ascii="Arial" w:hAnsi="Arial" w:cs="Arial"/>
          <w:i/>
          <w:iCs/>
          <w:sz w:val="28"/>
          <w:szCs w:val="28"/>
        </w:rPr>
        <w:t>, people with developmental disabilities must provide the training to an audience of people with developmental disabilities.</w:t>
      </w:r>
    </w:p>
    <w:p w:rsidR="002237DD" w:rsidRPr="002237DD" w:rsidRDefault="002237DD" w:rsidP="002237DD">
      <w:pPr>
        <w:shd w:val="clear" w:color="auto" w:fill="FFFFFF"/>
        <w:rPr>
          <w:rFonts w:ascii="Arial" w:hAnsi="Arial" w:cs="Arial"/>
          <w:sz w:val="28"/>
          <w:szCs w:val="28"/>
        </w:rPr>
      </w:pPr>
      <w:r w:rsidRPr="002237DD">
        <w:rPr>
          <w:rFonts w:ascii="Arial" w:hAnsi="Arial" w:cs="Arial"/>
          <w:i/>
          <w:iCs/>
          <w:sz w:val="28"/>
          <w:szCs w:val="28"/>
        </w:rPr>
        <w:t>&gt;Opportunities may include, but are not limited to, conferences, workshops, leadership programs or other grant related activities/events.</w:t>
      </w:r>
    </w:p>
    <w:p w:rsidR="002237DD" w:rsidRPr="002237DD" w:rsidRDefault="002237DD" w:rsidP="002237DD">
      <w:pPr>
        <w:shd w:val="clear" w:color="auto" w:fill="FFFFFF"/>
        <w:rPr>
          <w:rFonts w:ascii="Arial" w:hAnsi="Arial" w:cs="Arial"/>
          <w:sz w:val="28"/>
          <w:szCs w:val="28"/>
        </w:rPr>
      </w:pPr>
      <w:r w:rsidRPr="002237DD">
        <w:rPr>
          <w:rFonts w:ascii="Arial" w:hAnsi="Arial" w:cs="Arial"/>
          <w:b/>
          <w:bCs/>
          <w:sz w:val="28"/>
          <w:szCs w:val="28"/>
        </w:rPr>
        <w:t xml:space="preserve">Two examples of the many ways that Councils can support this mandate... </w:t>
      </w:r>
    </w:p>
    <w:p w:rsidR="002237DD" w:rsidRPr="002237DD" w:rsidRDefault="002237DD" w:rsidP="002237DD">
      <w:pPr>
        <w:numPr>
          <w:ilvl w:val="0"/>
          <w:numId w:val="15"/>
        </w:numPr>
        <w:shd w:val="clear" w:color="auto" w:fill="FFFFFF"/>
        <w:spacing w:after="0" w:line="240" w:lineRule="auto"/>
        <w:ind w:left="600"/>
        <w:rPr>
          <w:rFonts w:ascii="Arial" w:hAnsi="Arial" w:cs="Arial"/>
          <w:sz w:val="28"/>
          <w:szCs w:val="28"/>
        </w:rPr>
      </w:pPr>
      <w:r w:rsidRPr="002237DD">
        <w:rPr>
          <w:rFonts w:ascii="Arial" w:hAnsi="Arial" w:cs="Arial"/>
          <w:b/>
          <w:bCs/>
          <w:sz w:val="28"/>
          <w:szCs w:val="28"/>
        </w:rPr>
        <w:t>Example #1</w:t>
      </w:r>
      <w:r w:rsidRPr="002237DD">
        <w:rPr>
          <w:rFonts w:ascii="Arial" w:hAnsi="Arial" w:cs="Arial"/>
          <w:sz w:val="28"/>
          <w:szCs w:val="28"/>
        </w:rPr>
        <w:t xml:space="preserve"> - Through a competitive process, Council awards funding for three </w:t>
      </w:r>
      <w:proofErr w:type="gramStart"/>
      <w:r w:rsidRPr="002237DD">
        <w:rPr>
          <w:rFonts w:ascii="Arial" w:hAnsi="Arial" w:cs="Arial"/>
          <w:sz w:val="28"/>
          <w:szCs w:val="28"/>
        </w:rPr>
        <w:t>leadership training</w:t>
      </w:r>
      <w:proofErr w:type="gramEnd"/>
      <w:r w:rsidRPr="002237DD">
        <w:rPr>
          <w:rFonts w:ascii="Arial" w:hAnsi="Arial" w:cs="Arial"/>
          <w:sz w:val="28"/>
          <w:szCs w:val="28"/>
        </w:rPr>
        <w:t xml:space="preserve"> initiatives in different parts of the state. Contractors provide hands on training during </w:t>
      </w:r>
      <w:proofErr w:type="gramStart"/>
      <w:r w:rsidRPr="002237DD">
        <w:rPr>
          <w:rFonts w:ascii="Arial" w:hAnsi="Arial" w:cs="Arial"/>
          <w:sz w:val="28"/>
          <w:szCs w:val="28"/>
        </w:rPr>
        <w:t>6</w:t>
      </w:r>
      <w:proofErr w:type="gramEnd"/>
      <w:r w:rsidRPr="002237DD">
        <w:rPr>
          <w:rFonts w:ascii="Arial" w:hAnsi="Arial" w:cs="Arial"/>
          <w:sz w:val="28"/>
          <w:szCs w:val="28"/>
        </w:rPr>
        <w:t xml:space="preserve"> workshops on varying leadership skills. Each participant </w:t>
      </w:r>
      <w:proofErr w:type="gramStart"/>
      <w:r w:rsidRPr="002237DD">
        <w:rPr>
          <w:rFonts w:ascii="Arial" w:hAnsi="Arial" w:cs="Arial"/>
          <w:sz w:val="28"/>
          <w:szCs w:val="28"/>
        </w:rPr>
        <w:t>is supported</w:t>
      </w:r>
      <w:proofErr w:type="gramEnd"/>
      <w:r w:rsidRPr="002237DD">
        <w:rPr>
          <w:rFonts w:ascii="Arial" w:hAnsi="Arial" w:cs="Arial"/>
          <w:sz w:val="28"/>
          <w:szCs w:val="28"/>
        </w:rPr>
        <w:t xml:space="preserve"> to complete a community project with lasting results. </w:t>
      </w:r>
    </w:p>
    <w:p w:rsidR="002237DD" w:rsidRPr="002237DD" w:rsidRDefault="002237DD" w:rsidP="002237DD">
      <w:pPr>
        <w:shd w:val="clear" w:color="auto" w:fill="FFFFFF"/>
        <w:rPr>
          <w:rFonts w:ascii="Arial" w:hAnsi="Arial" w:cs="Arial"/>
          <w:sz w:val="28"/>
          <w:szCs w:val="28"/>
        </w:rPr>
      </w:pPr>
    </w:p>
    <w:p w:rsidR="002237DD" w:rsidRPr="002237DD" w:rsidRDefault="002237DD" w:rsidP="002237DD">
      <w:pPr>
        <w:numPr>
          <w:ilvl w:val="0"/>
          <w:numId w:val="16"/>
        </w:numPr>
        <w:shd w:val="clear" w:color="auto" w:fill="FFFFFF"/>
        <w:spacing w:after="0" w:line="240" w:lineRule="auto"/>
        <w:ind w:left="600"/>
        <w:rPr>
          <w:rFonts w:ascii="Arial" w:hAnsi="Arial" w:cs="Arial"/>
          <w:sz w:val="28"/>
          <w:szCs w:val="28"/>
        </w:rPr>
      </w:pPr>
      <w:r w:rsidRPr="002237DD">
        <w:rPr>
          <w:rFonts w:ascii="Arial" w:hAnsi="Arial" w:cs="Arial"/>
          <w:b/>
          <w:bCs/>
          <w:sz w:val="28"/>
          <w:szCs w:val="28"/>
        </w:rPr>
        <w:t xml:space="preserve">Example #2 </w:t>
      </w:r>
      <w:r w:rsidRPr="002237DD">
        <w:rPr>
          <w:rFonts w:ascii="Arial" w:hAnsi="Arial" w:cs="Arial"/>
          <w:sz w:val="28"/>
          <w:szCs w:val="28"/>
        </w:rPr>
        <w:t>- The Council provides opportunities for leadership training by people with developmental disabilities through sponsoring an advocacy and leadership break out session during a State self-advocacy organization’s annual conference. </w:t>
      </w:r>
    </w:p>
    <w:p w:rsidR="002237DD" w:rsidRPr="002237DD" w:rsidRDefault="002237DD" w:rsidP="002237DD">
      <w:pPr>
        <w:shd w:val="clear" w:color="auto" w:fill="FFFFFF"/>
        <w:rPr>
          <w:rFonts w:ascii="Arial" w:hAnsi="Arial" w:cs="Arial"/>
          <w:sz w:val="28"/>
          <w:szCs w:val="28"/>
        </w:rPr>
      </w:pPr>
    </w:p>
    <w:p w:rsidR="002237DD" w:rsidRPr="002237DD" w:rsidRDefault="002237DD" w:rsidP="002237DD">
      <w:pPr>
        <w:shd w:val="clear" w:color="auto" w:fill="FFFFFF"/>
        <w:rPr>
          <w:rFonts w:ascii="Arial" w:hAnsi="Arial" w:cs="Arial"/>
          <w:sz w:val="28"/>
          <w:szCs w:val="28"/>
        </w:rPr>
      </w:pPr>
      <w:r w:rsidRPr="002237DD">
        <w:rPr>
          <w:rFonts w:ascii="Arial" w:hAnsi="Arial" w:cs="Arial"/>
          <w:i/>
          <w:iCs/>
          <w:sz w:val="28"/>
          <w:szCs w:val="28"/>
        </w:rPr>
        <w:t>Remember:</w:t>
      </w:r>
      <w:r w:rsidRPr="002237DD">
        <w:rPr>
          <w:rFonts w:ascii="Arial" w:hAnsi="Arial" w:cs="Arial"/>
          <w:sz w:val="28"/>
          <w:szCs w:val="28"/>
        </w:rPr>
        <w:t xml:space="preserve"> Each self-advocacy mandate </w:t>
      </w:r>
      <w:proofErr w:type="gramStart"/>
      <w:r w:rsidRPr="002237DD">
        <w:rPr>
          <w:rFonts w:ascii="Arial" w:hAnsi="Arial" w:cs="Arial"/>
          <w:sz w:val="28"/>
          <w:szCs w:val="28"/>
        </w:rPr>
        <w:t>must be addressed</w:t>
      </w:r>
      <w:proofErr w:type="gramEnd"/>
      <w:r w:rsidRPr="002237DD">
        <w:rPr>
          <w:rFonts w:ascii="Arial" w:hAnsi="Arial" w:cs="Arial"/>
          <w:sz w:val="28"/>
          <w:szCs w:val="28"/>
        </w:rPr>
        <w:t xml:space="preserve"> every year of the 5-Year State Plan. For additional resources on advocacy, self-advocacy and leadership, visit the </w:t>
      </w:r>
      <w:hyperlink r:id="rId17" w:tgtFrame="_blank" w:history="1">
        <w:r w:rsidRPr="002237DD">
          <w:rPr>
            <w:rStyle w:val="Hyperlink"/>
            <w:rFonts w:ascii="Arial" w:hAnsi="Arial" w:cs="Arial"/>
            <w:b/>
            <w:bCs/>
            <w:color w:val="auto"/>
            <w:sz w:val="28"/>
            <w:szCs w:val="28"/>
          </w:rPr>
          <w:t>NACDD website</w:t>
        </w:r>
      </w:hyperlink>
      <w:r w:rsidRPr="002237DD">
        <w:rPr>
          <w:rFonts w:ascii="Arial" w:hAnsi="Arial" w:cs="Arial"/>
          <w:sz w:val="28"/>
          <w:szCs w:val="28"/>
        </w:rPr>
        <w:t xml:space="preserve"> and </w:t>
      </w:r>
      <w:hyperlink r:id="rId18" w:tgtFrame="_blank" w:history="1">
        <w:r w:rsidRPr="002237DD">
          <w:rPr>
            <w:rStyle w:val="Hyperlink"/>
            <w:rFonts w:ascii="Arial" w:hAnsi="Arial" w:cs="Arial"/>
            <w:b/>
            <w:bCs/>
            <w:color w:val="auto"/>
            <w:sz w:val="28"/>
            <w:szCs w:val="28"/>
          </w:rPr>
          <w:t>itacchelp.org</w:t>
        </w:r>
      </w:hyperlink>
      <w:r w:rsidRPr="002237DD">
        <w:rPr>
          <w:rFonts w:ascii="Arial" w:hAnsi="Arial" w:cs="Arial"/>
          <w:sz w:val="28"/>
          <w:szCs w:val="28"/>
        </w:rPr>
        <w:t>.</w:t>
      </w:r>
    </w:p>
    <w:p w:rsidR="002237DD" w:rsidRPr="002237DD" w:rsidRDefault="002237DD" w:rsidP="002237DD">
      <w:pPr>
        <w:shd w:val="clear" w:color="auto" w:fill="FFFFFF"/>
        <w:rPr>
          <w:rFonts w:ascii="Arial" w:hAnsi="Arial" w:cs="Arial"/>
          <w:sz w:val="28"/>
          <w:szCs w:val="28"/>
        </w:rPr>
      </w:pPr>
      <w:r w:rsidRPr="002237DD">
        <w:rPr>
          <w:rFonts w:ascii="Arial" w:hAnsi="Arial" w:cs="Arial"/>
          <w:b/>
          <w:bCs/>
          <w:sz w:val="28"/>
          <w:szCs w:val="28"/>
        </w:rPr>
        <w:t>REMINDER: Registration for the 2018 NACDD Annual Conference week is now open!</w:t>
      </w:r>
    </w:p>
    <w:p w:rsidR="002237DD" w:rsidRPr="002237DD" w:rsidRDefault="002237DD" w:rsidP="002237DD">
      <w:pPr>
        <w:shd w:val="clear" w:color="auto" w:fill="FFFFFF"/>
        <w:rPr>
          <w:rFonts w:ascii="Arial" w:hAnsi="Arial" w:cs="Arial"/>
          <w:sz w:val="28"/>
          <w:szCs w:val="28"/>
        </w:rPr>
      </w:pPr>
      <w:r w:rsidRPr="002237DD">
        <w:rPr>
          <w:rFonts w:ascii="Arial" w:hAnsi="Arial" w:cs="Arial"/>
          <w:sz w:val="28"/>
          <w:szCs w:val="28"/>
        </w:rPr>
        <w:t xml:space="preserve">You can </w:t>
      </w:r>
      <w:hyperlink r:id="rId19" w:history="1">
        <w:r w:rsidRPr="002237DD">
          <w:rPr>
            <w:rStyle w:val="Hyperlink"/>
            <w:rFonts w:ascii="Arial" w:hAnsi="Arial" w:cs="Arial"/>
            <w:sz w:val="28"/>
            <w:szCs w:val="28"/>
          </w:rPr>
          <w:t>click here</w:t>
        </w:r>
      </w:hyperlink>
      <w:r w:rsidRPr="002237DD">
        <w:rPr>
          <w:rFonts w:ascii="Arial" w:hAnsi="Arial" w:cs="Arial"/>
          <w:sz w:val="28"/>
          <w:szCs w:val="28"/>
        </w:rPr>
        <w:t xml:space="preserve">: or </w:t>
      </w:r>
      <w:r>
        <w:rPr>
          <w:rFonts w:ascii="Arial" w:hAnsi="Arial" w:cs="Arial"/>
          <w:sz w:val="28"/>
          <w:szCs w:val="28"/>
        </w:rPr>
        <w:fldChar w:fldCharType="begin"/>
      </w:r>
      <w:r>
        <w:rPr>
          <w:rFonts w:ascii="Arial" w:hAnsi="Arial" w:cs="Arial"/>
          <w:sz w:val="28"/>
          <w:szCs w:val="28"/>
        </w:rPr>
        <w:instrText xml:space="preserve"> HYPERLINK "https://nacdd.org/product/2018conference/" </w:instrText>
      </w:r>
      <w:r>
        <w:rPr>
          <w:rFonts w:ascii="Arial" w:hAnsi="Arial" w:cs="Arial"/>
          <w:sz w:val="28"/>
          <w:szCs w:val="28"/>
        </w:rPr>
      </w:r>
      <w:r>
        <w:rPr>
          <w:rFonts w:ascii="Arial" w:hAnsi="Arial" w:cs="Arial"/>
          <w:sz w:val="28"/>
          <w:szCs w:val="28"/>
        </w:rPr>
        <w:fldChar w:fldCharType="separate"/>
      </w:r>
      <w:r w:rsidRPr="002237DD">
        <w:rPr>
          <w:rStyle w:val="Hyperlink"/>
          <w:rFonts w:ascii="Arial" w:hAnsi="Arial" w:cs="Arial"/>
          <w:sz w:val="28"/>
          <w:szCs w:val="28"/>
        </w:rPr>
        <w:t>here</w:t>
      </w:r>
      <w:r>
        <w:rPr>
          <w:rFonts w:ascii="Arial" w:hAnsi="Arial" w:cs="Arial"/>
          <w:sz w:val="28"/>
          <w:szCs w:val="28"/>
        </w:rPr>
        <w:fldChar w:fldCharType="end"/>
      </w:r>
      <w:bookmarkStart w:id="0" w:name="_GoBack"/>
      <w:bookmarkEnd w:id="0"/>
      <w:r w:rsidRPr="002237DD">
        <w:rPr>
          <w:rFonts w:ascii="Arial" w:hAnsi="Arial" w:cs="Arial"/>
          <w:sz w:val="28"/>
          <w:szCs w:val="28"/>
        </w:rPr>
        <w:t>: to register for all events. The 2018 NACDD Annual Conference will be July 11-13 at the Gaylord National Harbor in Oxon Hill, MD (just outside of Washington, DC!).</w:t>
      </w:r>
    </w:p>
    <w:p w:rsidR="002237DD" w:rsidRPr="002237DD" w:rsidRDefault="002237DD" w:rsidP="002237DD">
      <w:pPr>
        <w:shd w:val="clear" w:color="auto" w:fill="FFFFFF"/>
        <w:rPr>
          <w:rFonts w:ascii="Arial" w:hAnsi="Arial" w:cs="Arial"/>
          <w:sz w:val="28"/>
          <w:szCs w:val="28"/>
        </w:rPr>
      </w:pPr>
      <w:r w:rsidRPr="002237DD">
        <w:rPr>
          <w:rFonts w:ascii="Arial" w:hAnsi="Arial" w:cs="Arial"/>
          <w:sz w:val="28"/>
          <w:szCs w:val="28"/>
        </w:rPr>
        <w:lastRenderedPageBreak/>
        <w:t xml:space="preserve">The ITACC Technical Assistance Institute (TAI) and Chairperson Leadership Training will be July 9-10 at the Gaylord National Harbor in Oxon Hill, MD. </w:t>
      </w:r>
      <w:hyperlink r:id="rId20" w:tgtFrame="_blank" w:history="1">
        <w:r w:rsidRPr="002237DD">
          <w:rPr>
            <w:rStyle w:val="Hyperlink"/>
            <w:rFonts w:ascii="Arial" w:hAnsi="Arial" w:cs="Arial"/>
            <w:color w:val="auto"/>
            <w:sz w:val="28"/>
            <w:szCs w:val="28"/>
          </w:rPr>
          <w:t>Click Here</w:t>
        </w:r>
      </w:hyperlink>
      <w:r w:rsidRPr="002237DD">
        <w:rPr>
          <w:rFonts w:ascii="Arial" w:hAnsi="Arial" w:cs="Arial"/>
          <w:sz w:val="28"/>
          <w:szCs w:val="28"/>
        </w:rPr>
        <w:t xml:space="preserve"> to register and see both agendas linked below! </w:t>
      </w:r>
      <w:r w:rsidRPr="002237DD">
        <w:rPr>
          <w:rFonts w:ascii="Arial" w:hAnsi="Arial" w:cs="Arial"/>
          <w:i/>
          <w:iCs/>
          <w:sz w:val="28"/>
          <w:szCs w:val="28"/>
        </w:rPr>
        <w:t>(TAI &amp; Chairperson are free but registration is mandatory)</w:t>
      </w:r>
    </w:p>
    <w:p w:rsidR="002237DD" w:rsidRPr="002237DD" w:rsidRDefault="002237DD" w:rsidP="002237DD">
      <w:pPr>
        <w:shd w:val="clear" w:color="auto" w:fill="FFFFFF"/>
        <w:rPr>
          <w:rFonts w:ascii="Arial" w:hAnsi="Arial" w:cs="Arial"/>
          <w:sz w:val="28"/>
          <w:szCs w:val="28"/>
        </w:rPr>
      </w:pPr>
    </w:p>
    <w:p w:rsidR="002237DD" w:rsidRPr="002237DD" w:rsidRDefault="002237DD" w:rsidP="002237DD">
      <w:pPr>
        <w:shd w:val="clear" w:color="auto" w:fill="FFFFFF"/>
        <w:rPr>
          <w:rFonts w:ascii="Arial" w:hAnsi="Arial" w:cs="Arial"/>
          <w:sz w:val="28"/>
          <w:szCs w:val="28"/>
        </w:rPr>
      </w:pPr>
      <w:hyperlink r:id="rId21" w:tgtFrame="_blank" w:history="1">
        <w:r w:rsidRPr="002237DD">
          <w:rPr>
            <w:rStyle w:val="Hyperlink"/>
            <w:rFonts w:ascii="Arial" w:hAnsi="Arial" w:cs="Arial"/>
            <w:b/>
            <w:bCs/>
            <w:color w:val="auto"/>
            <w:sz w:val="28"/>
            <w:szCs w:val="28"/>
          </w:rPr>
          <w:t>TAI Agenda, July 9-10</w:t>
        </w:r>
      </w:hyperlink>
      <w:r w:rsidRPr="002237DD">
        <w:rPr>
          <w:rFonts w:ascii="Arial" w:hAnsi="Arial" w:cs="Arial"/>
          <w:sz w:val="28"/>
          <w:szCs w:val="28"/>
        </w:rPr>
        <w:t xml:space="preserve"> | </w:t>
      </w:r>
      <w:hyperlink r:id="rId22" w:tgtFrame="_blank" w:history="1">
        <w:r w:rsidRPr="002237DD">
          <w:rPr>
            <w:rStyle w:val="Hyperlink"/>
            <w:rFonts w:ascii="Arial" w:hAnsi="Arial" w:cs="Arial"/>
            <w:b/>
            <w:bCs/>
            <w:color w:val="auto"/>
            <w:sz w:val="28"/>
            <w:szCs w:val="28"/>
          </w:rPr>
          <w:t>Chairperson Leadership Training Agenda, July 9</w:t>
        </w:r>
      </w:hyperlink>
    </w:p>
    <w:p w:rsidR="002237DD" w:rsidRPr="002237DD" w:rsidRDefault="002237DD" w:rsidP="002237DD">
      <w:pPr>
        <w:shd w:val="clear" w:color="auto" w:fill="FFFFFF"/>
        <w:rPr>
          <w:rFonts w:ascii="Arial" w:hAnsi="Arial" w:cs="Arial"/>
          <w:sz w:val="28"/>
          <w:szCs w:val="28"/>
        </w:rPr>
      </w:pPr>
    </w:p>
    <w:p w:rsidR="002237DD" w:rsidRPr="002237DD" w:rsidRDefault="002237DD" w:rsidP="002237DD">
      <w:pPr>
        <w:shd w:val="clear" w:color="auto" w:fill="FFFFFF"/>
        <w:rPr>
          <w:rFonts w:ascii="Arial" w:hAnsi="Arial" w:cs="Arial"/>
          <w:sz w:val="28"/>
          <w:szCs w:val="28"/>
        </w:rPr>
      </w:pPr>
      <w:r w:rsidRPr="002237DD">
        <w:rPr>
          <w:rFonts w:ascii="Arial" w:hAnsi="Arial" w:cs="Arial"/>
          <w:sz w:val="28"/>
          <w:szCs w:val="28"/>
        </w:rPr>
        <w:t>AIDD encourages Councils and Designated State Agencies to make every effort to have their fiscal staff attend the Training and Technical Assistance Institute.</w:t>
      </w:r>
    </w:p>
    <w:p w:rsidR="002237DD" w:rsidRPr="002237DD" w:rsidRDefault="002237DD" w:rsidP="002237DD">
      <w:pPr>
        <w:shd w:val="clear" w:color="auto" w:fill="FFFFFF"/>
        <w:rPr>
          <w:rFonts w:ascii="Arial" w:hAnsi="Arial" w:cs="Arial"/>
          <w:sz w:val="28"/>
          <w:szCs w:val="28"/>
        </w:rPr>
      </w:pPr>
      <w:r w:rsidRPr="002237DD">
        <w:rPr>
          <w:rFonts w:ascii="Arial" w:hAnsi="Arial" w:cs="Arial"/>
          <w:sz w:val="28"/>
          <w:szCs w:val="28"/>
        </w:rPr>
        <w:t>July 10th will be an entire day focused on fiscal topics and Federal program and grants staff from the Administration for Community Living will be on hand to present and answer questions.</w:t>
      </w:r>
    </w:p>
    <w:p w:rsidR="002237DD" w:rsidRPr="002237DD" w:rsidRDefault="002237DD" w:rsidP="002237DD">
      <w:pPr>
        <w:pStyle w:val="Heading1"/>
        <w:rPr>
          <w:rFonts w:ascii="Arial" w:hAnsi="Arial" w:cs="Arial"/>
          <w:color w:val="auto"/>
          <w:sz w:val="28"/>
          <w:szCs w:val="28"/>
        </w:rPr>
      </w:pPr>
      <w:r w:rsidRPr="002237DD">
        <w:rPr>
          <w:rFonts w:ascii="Arial" w:hAnsi="Arial" w:cs="Arial"/>
          <w:color w:val="auto"/>
          <w:sz w:val="28"/>
          <w:szCs w:val="28"/>
        </w:rPr>
        <w:t>DATA Nugget DATA Brief</w:t>
      </w:r>
    </w:p>
    <w:p w:rsidR="002237DD" w:rsidRPr="002237DD" w:rsidRDefault="002237DD" w:rsidP="002237DD">
      <w:pPr>
        <w:rPr>
          <w:rFonts w:ascii="Arial" w:hAnsi="Arial" w:cs="Arial"/>
          <w:sz w:val="28"/>
          <w:szCs w:val="28"/>
        </w:rPr>
      </w:pPr>
      <w:r w:rsidRPr="002237DD">
        <w:rPr>
          <w:rFonts w:ascii="Arial" w:hAnsi="Arial" w:cs="Arial"/>
          <w:sz w:val="28"/>
          <w:szCs w:val="28"/>
        </w:rPr>
        <w:t xml:space="preserve">What Do NCI Data Tell Us About the Characteristics and Outcomes of Young Adults Receiving Services? </w:t>
      </w:r>
    </w:p>
    <w:p w:rsidR="002237DD" w:rsidRPr="002237DD" w:rsidRDefault="002237DD" w:rsidP="002237DD">
      <w:pPr>
        <w:rPr>
          <w:rFonts w:ascii="Arial" w:hAnsi="Arial" w:cs="Arial"/>
          <w:sz w:val="28"/>
          <w:szCs w:val="28"/>
        </w:rPr>
      </w:pPr>
      <w:hyperlink r:id="rId23" w:history="1">
        <w:r w:rsidRPr="002237DD">
          <w:rPr>
            <w:rStyle w:val="Hyperlink"/>
            <w:rFonts w:ascii="Arial" w:hAnsi="Arial" w:cs="Arial"/>
            <w:color w:val="auto"/>
            <w:sz w:val="28"/>
            <w:szCs w:val="28"/>
          </w:rPr>
          <w:t>April 2018 Data Brief</w:t>
        </w:r>
      </w:hyperlink>
    </w:p>
    <w:p w:rsidR="002237DD" w:rsidRPr="002237DD" w:rsidRDefault="002237DD" w:rsidP="002237DD">
      <w:pPr>
        <w:rPr>
          <w:rFonts w:ascii="Arial" w:hAnsi="Arial" w:cs="Arial"/>
          <w:sz w:val="28"/>
          <w:szCs w:val="28"/>
        </w:rPr>
      </w:pPr>
      <w:r w:rsidRPr="002237DD">
        <w:rPr>
          <w:rFonts w:ascii="Arial" w:hAnsi="Arial" w:cs="Arial"/>
          <w:sz w:val="28"/>
          <w:szCs w:val="28"/>
        </w:rPr>
        <w:t>NCI's contribution to this month's Data Nugget focuses on young adults, ages 18-25, who have recently transitioned or are in the process of transitioning to adult services.</w:t>
      </w:r>
    </w:p>
    <w:p w:rsidR="002237DD" w:rsidRPr="002237DD" w:rsidRDefault="002237DD" w:rsidP="002237DD">
      <w:pPr>
        <w:rPr>
          <w:rFonts w:ascii="Arial" w:hAnsi="Arial" w:cs="Arial"/>
          <w:sz w:val="28"/>
          <w:szCs w:val="28"/>
        </w:rPr>
      </w:pPr>
      <w:r w:rsidRPr="002237DD">
        <w:rPr>
          <w:rFonts w:ascii="Arial" w:hAnsi="Arial" w:cs="Arial"/>
          <w:sz w:val="28"/>
          <w:szCs w:val="28"/>
        </w:rPr>
        <w:t>If your Council is already working on guardianship or self-advocacy related to choice and decision around living arrangements and employment, review the information on (pp. 4-6) for recent da</w:t>
      </w:r>
      <w:r w:rsidRPr="002237DD">
        <w:rPr>
          <w:rFonts w:ascii="Arial" w:hAnsi="Arial" w:cs="Arial"/>
          <w:sz w:val="28"/>
          <w:szCs w:val="28"/>
        </w:rPr>
        <w:t>ta and outcomes.</w:t>
      </w:r>
    </w:p>
    <w:p w:rsidR="002237DD" w:rsidRPr="002237DD" w:rsidRDefault="002237DD" w:rsidP="002237DD">
      <w:pPr>
        <w:rPr>
          <w:rFonts w:ascii="Arial" w:hAnsi="Arial" w:cs="Arial"/>
          <w:sz w:val="28"/>
          <w:szCs w:val="28"/>
        </w:rPr>
      </w:pPr>
      <w:r w:rsidRPr="002237DD">
        <w:rPr>
          <w:rFonts w:ascii="Arial" w:hAnsi="Arial" w:cs="Arial"/>
          <w:sz w:val="28"/>
          <w:szCs w:val="28"/>
        </w:rPr>
        <w:t xml:space="preserve">Just a couple of ways that DD Councils may want to consider using this data brief… </w:t>
      </w:r>
    </w:p>
    <w:p w:rsidR="002237DD" w:rsidRPr="002237DD" w:rsidRDefault="002237DD" w:rsidP="002237DD">
      <w:pPr>
        <w:rPr>
          <w:rFonts w:ascii="Arial" w:hAnsi="Arial" w:cs="Arial"/>
          <w:sz w:val="28"/>
          <w:szCs w:val="28"/>
        </w:rPr>
      </w:pPr>
      <w:r w:rsidRPr="002237DD">
        <w:rPr>
          <w:rFonts w:ascii="Arial" w:hAnsi="Arial" w:cs="Arial"/>
          <w:sz w:val="28"/>
          <w:szCs w:val="28"/>
        </w:rPr>
        <w:t>&gt;</w:t>
      </w:r>
      <w:proofErr w:type="spellStart"/>
      <w:r w:rsidRPr="002237DD">
        <w:rPr>
          <w:rFonts w:ascii="Arial" w:hAnsi="Arial" w:cs="Arial"/>
          <w:sz w:val="28"/>
          <w:szCs w:val="28"/>
        </w:rPr>
        <w:t>o</w:t>
      </w:r>
      <w:proofErr w:type="spellEnd"/>
      <w:r w:rsidRPr="002237DD">
        <w:rPr>
          <w:rFonts w:ascii="Arial" w:hAnsi="Arial" w:cs="Arial"/>
          <w:sz w:val="28"/>
          <w:szCs w:val="28"/>
        </w:rPr>
        <w:t xml:space="preserve"> support the expansion of Council projects/initiatives with a focus on Transitioning Youth initiatives. </w:t>
      </w:r>
    </w:p>
    <w:p w:rsidR="002237DD" w:rsidRPr="002237DD" w:rsidRDefault="002237DD" w:rsidP="002237DD">
      <w:pPr>
        <w:rPr>
          <w:rFonts w:ascii="Arial" w:hAnsi="Arial" w:cs="Arial"/>
          <w:sz w:val="28"/>
          <w:szCs w:val="28"/>
        </w:rPr>
      </w:pPr>
      <w:r w:rsidRPr="002237DD">
        <w:rPr>
          <w:rFonts w:ascii="Arial" w:hAnsi="Arial" w:cs="Arial"/>
          <w:sz w:val="28"/>
          <w:szCs w:val="28"/>
        </w:rPr>
        <w:t>Use the Discussion and Policy Questions (transition, guardianship &amp; Autism Spectrum Disorder, pp. 8-9) to facilitate conversations about best practices related to the transitioning process.</w:t>
      </w:r>
    </w:p>
    <w:p w:rsidR="002237DD" w:rsidRPr="002237DD" w:rsidRDefault="002237DD" w:rsidP="002237DD">
      <w:pPr>
        <w:rPr>
          <w:rFonts w:ascii="Arial" w:hAnsi="Arial" w:cs="Arial"/>
          <w:sz w:val="28"/>
          <w:szCs w:val="28"/>
        </w:rPr>
      </w:pPr>
      <w:r w:rsidRPr="002237DD">
        <w:rPr>
          <w:rFonts w:ascii="Arial" w:hAnsi="Arial" w:cs="Arial"/>
          <w:sz w:val="28"/>
          <w:szCs w:val="28"/>
        </w:rPr>
        <w:lastRenderedPageBreak/>
        <w:t>Combine national data with your state data to demonstrate the need for seamless, collaborative and person-centered transition processes.</w:t>
      </w:r>
    </w:p>
    <w:p w:rsidR="002237DD" w:rsidRPr="002237DD" w:rsidRDefault="002237DD" w:rsidP="002237DD">
      <w:pPr>
        <w:rPr>
          <w:rFonts w:ascii="Arial" w:hAnsi="Arial" w:cs="Arial"/>
          <w:sz w:val="28"/>
          <w:szCs w:val="28"/>
        </w:rPr>
      </w:pPr>
      <w:r w:rsidRPr="002237DD">
        <w:rPr>
          <w:rFonts w:ascii="Arial" w:hAnsi="Arial" w:cs="Arial"/>
          <w:sz w:val="28"/>
          <w:szCs w:val="28"/>
        </w:rPr>
        <w:t>National Core Indicators (NCI) is a collaborative effort between the National Association of State Directors of Developmental Disabilities (NASDDDS) and the Human Services Research Institute (HSRI).</w:t>
      </w:r>
    </w:p>
    <w:p w:rsidR="002237DD" w:rsidRPr="002237DD" w:rsidRDefault="002237DD" w:rsidP="002237DD">
      <w:pPr>
        <w:pStyle w:val="Heading1"/>
        <w:rPr>
          <w:rFonts w:ascii="Arial" w:hAnsi="Arial" w:cs="Arial"/>
          <w:color w:val="auto"/>
          <w:sz w:val="28"/>
          <w:szCs w:val="28"/>
        </w:rPr>
      </w:pPr>
      <w:r w:rsidRPr="002237DD">
        <w:rPr>
          <w:rFonts w:ascii="Arial" w:hAnsi="Arial" w:cs="Arial"/>
          <w:color w:val="auto"/>
          <w:sz w:val="28"/>
          <w:szCs w:val="28"/>
        </w:rPr>
        <w:t>DD Council Highlight, Arizona Developmental Disabilities Council</w:t>
      </w:r>
    </w:p>
    <w:p w:rsidR="002237DD" w:rsidRPr="002237DD" w:rsidRDefault="002237DD" w:rsidP="002237DD">
      <w:pPr>
        <w:rPr>
          <w:rFonts w:ascii="Arial" w:hAnsi="Arial" w:cs="Arial"/>
          <w:sz w:val="28"/>
          <w:szCs w:val="28"/>
        </w:rPr>
      </w:pPr>
      <w:r w:rsidRPr="002237DD">
        <w:rPr>
          <w:rFonts w:ascii="Arial" w:hAnsi="Arial" w:cs="Arial"/>
          <w:sz w:val="28"/>
          <w:szCs w:val="28"/>
        </w:rPr>
        <w:t>"It’s the ultimate self-advocacy project, and as we begin to pursue what Supported Decision Making might look like in Arizona, it’s a great step forward."</w:t>
      </w:r>
    </w:p>
    <w:p w:rsidR="002237DD" w:rsidRPr="002237DD" w:rsidRDefault="002237DD" w:rsidP="002237DD">
      <w:pPr>
        <w:rPr>
          <w:rFonts w:ascii="Arial" w:hAnsi="Arial" w:cs="Arial"/>
          <w:sz w:val="28"/>
          <w:szCs w:val="28"/>
        </w:rPr>
      </w:pPr>
    </w:p>
    <w:p w:rsidR="002237DD" w:rsidRPr="002237DD" w:rsidRDefault="002237DD" w:rsidP="002237DD">
      <w:pPr>
        <w:rPr>
          <w:rFonts w:ascii="Arial" w:hAnsi="Arial" w:cs="Arial"/>
          <w:sz w:val="28"/>
          <w:szCs w:val="28"/>
        </w:rPr>
      </w:pPr>
      <w:r w:rsidRPr="002237DD">
        <w:rPr>
          <w:rFonts w:ascii="Arial" w:hAnsi="Arial" w:cs="Arial"/>
          <w:sz w:val="28"/>
          <w:szCs w:val="28"/>
        </w:rPr>
        <w:t xml:space="preserve">The Arizona Council started an exciting project with the Maricopa County Recorder’s Office to register people to vote at their day treatment program sites. County Recorder Adrian </w:t>
      </w:r>
      <w:proofErr w:type="spellStart"/>
      <w:r w:rsidRPr="002237DD">
        <w:rPr>
          <w:rFonts w:ascii="Arial" w:hAnsi="Arial" w:cs="Arial"/>
          <w:sz w:val="28"/>
          <w:szCs w:val="28"/>
        </w:rPr>
        <w:t>Fontes</w:t>
      </w:r>
      <w:proofErr w:type="spellEnd"/>
      <w:r w:rsidRPr="002237DD">
        <w:rPr>
          <w:rFonts w:ascii="Arial" w:hAnsi="Arial" w:cs="Arial"/>
          <w:sz w:val="28"/>
          <w:szCs w:val="28"/>
        </w:rPr>
        <w:t xml:space="preserve"> visited a group of people last week to thank them for registering and he </w:t>
      </w:r>
      <w:proofErr w:type="gramStart"/>
      <w:r w:rsidRPr="002237DD">
        <w:rPr>
          <w:rFonts w:ascii="Arial" w:hAnsi="Arial" w:cs="Arial"/>
          <w:sz w:val="28"/>
          <w:szCs w:val="28"/>
        </w:rPr>
        <w:t>got</w:t>
      </w:r>
      <w:proofErr w:type="gramEnd"/>
      <w:r w:rsidRPr="002237DD">
        <w:rPr>
          <w:rFonts w:ascii="Arial" w:hAnsi="Arial" w:cs="Arial"/>
          <w:sz w:val="28"/>
          <w:szCs w:val="28"/>
        </w:rPr>
        <w:t xml:space="preserve"> to hear stories from a few people who voted for the first time in their lives during a recent school bond election.</w:t>
      </w:r>
    </w:p>
    <w:p w:rsidR="002237DD" w:rsidRPr="002237DD" w:rsidRDefault="002237DD" w:rsidP="002237DD">
      <w:pPr>
        <w:rPr>
          <w:rFonts w:ascii="Arial" w:hAnsi="Arial" w:cs="Arial"/>
          <w:sz w:val="28"/>
          <w:szCs w:val="28"/>
        </w:rPr>
      </w:pPr>
    </w:p>
    <w:p w:rsidR="002237DD" w:rsidRPr="002237DD" w:rsidRDefault="002237DD" w:rsidP="002237DD">
      <w:pPr>
        <w:rPr>
          <w:rFonts w:ascii="Arial" w:hAnsi="Arial" w:cs="Arial"/>
          <w:sz w:val="28"/>
          <w:szCs w:val="28"/>
        </w:rPr>
      </w:pPr>
      <w:r w:rsidRPr="002237DD">
        <w:rPr>
          <w:rFonts w:ascii="Arial" w:hAnsi="Arial" w:cs="Arial"/>
          <w:sz w:val="28"/>
          <w:szCs w:val="28"/>
        </w:rPr>
        <w:t xml:space="preserve">The goal is to reach 10 service providers and bring them aboard to help get their clients registered to vote and then actually voting. The best part is that the first group of registered voters will be educating their peers about the process at a second provider agency on May 25 and actually assisting them with the process. The peer group </w:t>
      </w:r>
      <w:proofErr w:type="gramStart"/>
      <w:r w:rsidRPr="002237DD">
        <w:rPr>
          <w:rFonts w:ascii="Arial" w:hAnsi="Arial" w:cs="Arial"/>
          <w:sz w:val="28"/>
          <w:szCs w:val="28"/>
        </w:rPr>
        <w:t>is also scheduled</w:t>
      </w:r>
      <w:proofErr w:type="gramEnd"/>
      <w:r w:rsidRPr="002237DD">
        <w:rPr>
          <w:rFonts w:ascii="Arial" w:hAnsi="Arial" w:cs="Arial"/>
          <w:sz w:val="28"/>
          <w:szCs w:val="28"/>
        </w:rPr>
        <w:t xml:space="preserve"> to present to the local association for providers about the project.</w:t>
      </w:r>
    </w:p>
    <w:p w:rsidR="002237DD" w:rsidRPr="002237DD" w:rsidRDefault="002237DD" w:rsidP="002237DD">
      <w:pPr>
        <w:rPr>
          <w:rFonts w:ascii="Arial" w:hAnsi="Arial" w:cs="Arial"/>
          <w:sz w:val="28"/>
          <w:szCs w:val="28"/>
        </w:rPr>
      </w:pPr>
    </w:p>
    <w:p w:rsidR="002237DD" w:rsidRPr="002237DD" w:rsidRDefault="002237DD" w:rsidP="002237DD">
      <w:pPr>
        <w:rPr>
          <w:rFonts w:ascii="Arial" w:hAnsi="Arial" w:cs="Arial"/>
          <w:sz w:val="28"/>
          <w:szCs w:val="28"/>
        </w:rPr>
      </w:pPr>
      <w:r w:rsidRPr="002237DD">
        <w:rPr>
          <w:rFonts w:ascii="Arial" w:hAnsi="Arial" w:cs="Arial"/>
          <w:sz w:val="28"/>
          <w:szCs w:val="28"/>
        </w:rPr>
        <w:t>To reach NACDD/ITACC staff, please feel free to contact:</w:t>
      </w:r>
    </w:p>
    <w:p w:rsidR="002237DD" w:rsidRPr="002237DD" w:rsidRDefault="002237DD" w:rsidP="002237DD">
      <w:pPr>
        <w:rPr>
          <w:rFonts w:ascii="Arial" w:hAnsi="Arial" w:cs="Arial"/>
          <w:sz w:val="28"/>
          <w:szCs w:val="28"/>
        </w:rPr>
      </w:pPr>
    </w:p>
    <w:p w:rsidR="002237DD" w:rsidRPr="002237DD" w:rsidRDefault="002237DD" w:rsidP="002237DD">
      <w:pPr>
        <w:rPr>
          <w:rFonts w:ascii="Arial" w:hAnsi="Arial" w:cs="Arial"/>
          <w:sz w:val="28"/>
          <w:szCs w:val="28"/>
        </w:rPr>
      </w:pPr>
      <w:r w:rsidRPr="002237DD">
        <w:rPr>
          <w:rFonts w:ascii="Tahoma" w:hAnsi="Tahoma" w:cs="Tahoma"/>
          <w:sz w:val="28"/>
          <w:szCs w:val="28"/>
        </w:rPr>
        <w:t>﻿</w:t>
      </w:r>
      <w:r w:rsidRPr="002237DD">
        <w:rPr>
          <w:rFonts w:ascii="Arial" w:hAnsi="Arial" w:cs="Arial"/>
          <w:sz w:val="28"/>
          <w:szCs w:val="28"/>
        </w:rPr>
        <w:t>Sheryl Matney</w:t>
      </w:r>
    </w:p>
    <w:p w:rsidR="002237DD" w:rsidRPr="002237DD" w:rsidRDefault="002237DD" w:rsidP="002237DD">
      <w:pPr>
        <w:rPr>
          <w:rFonts w:ascii="Arial" w:hAnsi="Arial" w:cs="Arial"/>
          <w:sz w:val="28"/>
          <w:szCs w:val="28"/>
        </w:rPr>
      </w:pPr>
      <w:r w:rsidRPr="002237DD">
        <w:rPr>
          <w:rFonts w:ascii="Arial" w:hAnsi="Arial" w:cs="Arial"/>
          <w:sz w:val="28"/>
          <w:szCs w:val="28"/>
        </w:rPr>
        <w:t xml:space="preserve">Director of Technical Assistance </w:t>
      </w:r>
    </w:p>
    <w:p w:rsidR="002237DD" w:rsidRPr="002237DD" w:rsidRDefault="002237DD" w:rsidP="002237DD">
      <w:pPr>
        <w:rPr>
          <w:rFonts w:ascii="Arial" w:hAnsi="Arial" w:cs="Arial"/>
          <w:sz w:val="28"/>
          <w:szCs w:val="28"/>
        </w:rPr>
      </w:pPr>
      <w:r w:rsidRPr="002237DD">
        <w:rPr>
          <w:rFonts w:ascii="Arial" w:hAnsi="Arial" w:cs="Arial"/>
          <w:sz w:val="28"/>
          <w:szCs w:val="28"/>
        </w:rPr>
        <w:t xml:space="preserve">(202) 506-5813 ext. 148, </w:t>
      </w:r>
      <w:hyperlink r:id="rId24" w:history="1">
        <w:r w:rsidRPr="002237DD">
          <w:rPr>
            <w:rStyle w:val="Hyperlink"/>
            <w:rFonts w:ascii="Arial" w:hAnsi="Arial" w:cs="Arial"/>
            <w:color w:val="auto"/>
            <w:sz w:val="28"/>
            <w:szCs w:val="28"/>
          </w:rPr>
          <w:t>smatney@nacdd.org</w:t>
        </w:r>
      </w:hyperlink>
      <w:r w:rsidRPr="002237DD">
        <w:rPr>
          <w:rFonts w:ascii="Arial" w:hAnsi="Arial" w:cs="Arial"/>
          <w:sz w:val="28"/>
          <w:szCs w:val="28"/>
        </w:rPr>
        <w:t xml:space="preserve"> </w:t>
      </w:r>
    </w:p>
    <w:p w:rsidR="002237DD" w:rsidRPr="002237DD" w:rsidRDefault="002237DD" w:rsidP="002237DD">
      <w:pPr>
        <w:rPr>
          <w:rFonts w:ascii="Arial" w:hAnsi="Arial" w:cs="Arial"/>
          <w:sz w:val="28"/>
          <w:szCs w:val="28"/>
        </w:rPr>
      </w:pPr>
    </w:p>
    <w:p w:rsidR="002237DD" w:rsidRPr="002237DD" w:rsidRDefault="002237DD" w:rsidP="002237DD">
      <w:pPr>
        <w:rPr>
          <w:rFonts w:ascii="Arial" w:hAnsi="Arial" w:cs="Arial"/>
          <w:sz w:val="28"/>
          <w:szCs w:val="28"/>
        </w:rPr>
      </w:pPr>
      <w:r w:rsidRPr="002237DD">
        <w:rPr>
          <w:rFonts w:ascii="Arial" w:hAnsi="Arial" w:cs="Arial"/>
          <w:sz w:val="28"/>
          <w:szCs w:val="28"/>
        </w:rPr>
        <w:t>Angela Castillo-Epps</w:t>
      </w:r>
    </w:p>
    <w:p w:rsidR="002237DD" w:rsidRPr="002237DD" w:rsidRDefault="002237DD" w:rsidP="002237DD">
      <w:pPr>
        <w:rPr>
          <w:rFonts w:ascii="Arial" w:hAnsi="Arial" w:cs="Arial"/>
          <w:sz w:val="28"/>
          <w:szCs w:val="28"/>
        </w:rPr>
      </w:pPr>
      <w:r w:rsidRPr="002237DD">
        <w:rPr>
          <w:rFonts w:ascii="Arial" w:hAnsi="Arial" w:cs="Arial"/>
          <w:sz w:val="28"/>
          <w:szCs w:val="28"/>
        </w:rPr>
        <w:lastRenderedPageBreak/>
        <w:t xml:space="preserve">Technical Assistance Specialist </w:t>
      </w:r>
    </w:p>
    <w:p w:rsidR="002237DD" w:rsidRPr="002237DD" w:rsidRDefault="002237DD" w:rsidP="002237DD">
      <w:pPr>
        <w:rPr>
          <w:rFonts w:ascii="Arial" w:hAnsi="Arial" w:cs="Arial"/>
          <w:sz w:val="28"/>
          <w:szCs w:val="28"/>
        </w:rPr>
      </w:pPr>
      <w:r w:rsidRPr="002237DD">
        <w:rPr>
          <w:rFonts w:ascii="Arial" w:hAnsi="Arial" w:cs="Arial"/>
          <w:sz w:val="28"/>
          <w:szCs w:val="28"/>
        </w:rPr>
        <w:t xml:space="preserve">(202) 506-5813 ext. 100, </w:t>
      </w:r>
      <w:hyperlink r:id="rId25" w:history="1">
        <w:r w:rsidRPr="002237DD">
          <w:rPr>
            <w:rStyle w:val="Hyperlink"/>
            <w:rFonts w:ascii="Arial" w:hAnsi="Arial" w:cs="Arial"/>
            <w:color w:val="auto"/>
            <w:sz w:val="28"/>
            <w:szCs w:val="28"/>
          </w:rPr>
          <w:t>acastillo-epps@nacdd.org</w:t>
        </w:r>
      </w:hyperlink>
    </w:p>
    <w:p w:rsidR="002237DD" w:rsidRPr="002237DD" w:rsidRDefault="002237DD" w:rsidP="002237DD">
      <w:pPr>
        <w:rPr>
          <w:rFonts w:ascii="Arial" w:hAnsi="Arial" w:cs="Arial"/>
          <w:sz w:val="28"/>
          <w:szCs w:val="28"/>
        </w:rPr>
      </w:pPr>
      <w:r w:rsidRPr="002237DD">
        <w:rPr>
          <w:rFonts w:ascii="Arial" w:hAnsi="Arial" w:cs="Arial"/>
          <w:sz w:val="28"/>
          <w:szCs w:val="28"/>
        </w:rPr>
        <w:t xml:space="preserve">This publication </w:t>
      </w:r>
      <w:proofErr w:type="gramStart"/>
      <w:r w:rsidRPr="002237DD">
        <w:rPr>
          <w:rFonts w:ascii="Arial" w:hAnsi="Arial" w:cs="Arial"/>
          <w:sz w:val="28"/>
          <w:szCs w:val="28"/>
        </w:rPr>
        <w:t>is supported</w:t>
      </w:r>
      <w:proofErr w:type="gramEnd"/>
      <w:r w:rsidRPr="002237DD">
        <w:rPr>
          <w:rFonts w:ascii="Arial" w:hAnsi="Arial" w:cs="Arial"/>
          <w:sz w:val="28"/>
          <w:szCs w:val="28"/>
        </w:rPr>
        <w:t xml:space="preserve"> through AIDD’s contract (#HHSP233201600068C) with NACDD to provide technical assistance to the national network of DD Councils.</w:t>
      </w:r>
    </w:p>
    <w:sectPr w:rsidR="002237DD" w:rsidRPr="00223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B5858"/>
    <w:multiLevelType w:val="multilevel"/>
    <w:tmpl w:val="FC48E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FD17D5"/>
    <w:multiLevelType w:val="multilevel"/>
    <w:tmpl w:val="1544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6243CB"/>
    <w:multiLevelType w:val="multilevel"/>
    <w:tmpl w:val="19BA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DC19C8"/>
    <w:multiLevelType w:val="multilevel"/>
    <w:tmpl w:val="899A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FC55E9"/>
    <w:multiLevelType w:val="multilevel"/>
    <w:tmpl w:val="4958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F43B2F"/>
    <w:multiLevelType w:val="multilevel"/>
    <w:tmpl w:val="5936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9B725E"/>
    <w:multiLevelType w:val="multilevel"/>
    <w:tmpl w:val="B18AA4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E752B5C"/>
    <w:multiLevelType w:val="multilevel"/>
    <w:tmpl w:val="4B022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7D6B6A"/>
    <w:multiLevelType w:val="multilevel"/>
    <w:tmpl w:val="42FAD8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8A73A31"/>
    <w:multiLevelType w:val="multilevel"/>
    <w:tmpl w:val="3EC81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D905CE"/>
    <w:multiLevelType w:val="multilevel"/>
    <w:tmpl w:val="A168A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B83E8F"/>
    <w:multiLevelType w:val="multilevel"/>
    <w:tmpl w:val="8908A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604F26"/>
    <w:multiLevelType w:val="multilevel"/>
    <w:tmpl w:val="779E5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92071A"/>
    <w:multiLevelType w:val="multilevel"/>
    <w:tmpl w:val="4072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E60D13"/>
    <w:multiLevelType w:val="multilevel"/>
    <w:tmpl w:val="9E5A4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194B49"/>
    <w:multiLevelType w:val="multilevel"/>
    <w:tmpl w:val="EFD4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14"/>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1"/>
  </w:num>
  <w:num w:numId="10">
    <w:abstractNumId w:val="0"/>
  </w:num>
  <w:num w:numId="11">
    <w:abstractNumId w:val="15"/>
  </w:num>
  <w:num w:numId="12">
    <w:abstractNumId w:val="12"/>
  </w:num>
  <w:num w:numId="13">
    <w:abstractNumId w:val="2"/>
  </w:num>
  <w:num w:numId="14">
    <w:abstractNumId w:val="4"/>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7E2"/>
    <w:rsid w:val="000B2C0E"/>
    <w:rsid w:val="00101E07"/>
    <w:rsid w:val="001647E2"/>
    <w:rsid w:val="001B0F1F"/>
    <w:rsid w:val="001D781D"/>
    <w:rsid w:val="00217BEE"/>
    <w:rsid w:val="002237DD"/>
    <w:rsid w:val="002533DD"/>
    <w:rsid w:val="003478D0"/>
    <w:rsid w:val="00372FE2"/>
    <w:rsid w:val="0039121D"/>
    <w:rsid w:val="00427312"/>
    <w:rsid w:val="004C7F37"/>
    <w:rsid w:val="00516158"/>
    <w:rsid w:val="008443E2"/>
    <w:rsid w:val="00896567"/>
    <w:rsid w:val="009C4CA5"/>
    <w:rsid w:val="00A730B3"/>
    <w:rsid w:val="00B2506E"/>
    <w:rsid w:val="00B53101"/>
    <w:rsid w:val="00C27055"/>
    <w:rsid w:val="00DB50EC"/>
    <w:rsid w:val="00DB70A9"/>
    <w:rsid w:val="00E06EE8"/>
    <w:rsid w:val="00EE5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0A7C"/>
  <w15:chartTrackingRefBased/>
  <w15:docId w15:val="{0DD89CB7-0BE4-47A5-A03C-BBB23B73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78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250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50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EE8"/>
    <w:rPr>
      <w:color w:val="0000FF"/>
      <w:u w:val="single"/>
    </w:rPr>
  </w:style>
  <w:style w:type="paragraph" w:styleId="ListParagraph">
    <w:name w:val="List Paragraph"/>
    <w:basedOn w:val="Normal"/>
    <w:uiPriority w:val="34"/>
    <w:qFormat/>
    <w:rsid w:val="00E06EE8"/>
    <w:pPr>
      <w:ind w:left="720"/>
      <w:contextualSpacing/>
    </w:pPr>
  </w:style>
  <w:style w:type="character" w:customStyle="1" w:styleId="Heading1Char">
    <w:name w:val="Heading 1 Char"/>
    <w:basedOn w:val="DefaultParagraphFont"/>
    <w:link w:val="Heading1"/>
    <w:uiPriority w:val="9"/>
    <w:rsid w:val="001D781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2506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2506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B2506E"/>
    <w:pPr>
      <w:spacing w:after="0" w:line="240" w:lineRule="auto"/>
    </w:pPr>
  </w:style>
  <w:style w:type="character" w:styleId="FollowedHyperlink">
    <w:name w:val="FollowedHyperlink"/>
    <w:basedOn w:val="DefaultParagraphFont"/>
    <w:uiPriority w:val="99"/>
    <w:semiHidden/>
    <w:unhideWhenUsed/>
    <w:rsid w:val="005161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92105">
      <w:bodyDiv w:val="1"/>
      <w:marLeft w:val="0"/>
      <w:marRight w:val="0"/>
      <w:marTop w:val="0"/>
      <w:marBottom w:val="0"/>
      <w:divBdr>
        <w:top w:val="none" w:sz="0" w:space="0" w:color="auto"/>
        <w:left w:val="none" w:sz="0" w:space="0" w:color="auto"/>
        <w:bottom w:val="none" w:sz="0" w:space="0" w:color="auto"/>
        <w:right w:val="none" w:sz="0" w:space="0" w:color="auto"/>
      </w:divBdr>
    </w:div>
    <w:div w:id="102384338">
      <w:bodyDiv w:val="1"/>
      <w:marLeft w:val="0"/>
      <w:marRight w:val="0"/>
      <w:marTop w:val="0"/>
      <w:marBottom w:val="0"/>
      <w:divBdr>
        <w:top w:val="none" w:sz="0" w:space="0" w:color="auto"/>
        <w:left w:val="none" w:sz="0" w:space="0" w:color="auto"/>
        <w:bottom w:val="none" w:sz="0" w:space="0" w:color="auto"/>
        <w:right w:val="none" w:sz="0" w:space="0" w:color="auto"/>
      </w:divBdr>
    </w:div>
    <w:div w:id="259947797">
      <w:bodyDiv w:val="1"/>
      <w:marLeft w:val="0"/>
      <w:marRight w:val="0"/>
      <w:marTop w:val="0"/>
      <w:marBottom w:val="0"/>
      <w:divBdr>
        <w:top w:val="none" w:sz="0" w:space="0" w:color="auto"/>
        <w:left w:val="none" w:sz="0" w:space="0" w:color="auto"/>
        <w:bottom w:val="none" w:sz="0" w:space="0" w:color="auto"/>
        <w:right w:val="none" w:sz="0" w:space="0" w:color="auto"/>
      </w:divBdr>
    </w:div>
    <w:div w:id="282077845">
      <w:bodyDiv w:val="1"/>
      <w:marLeft w:val="0"/>
      <w:marRight w:val="0"/>
      <w:marTop w:val="0"/>
      <w:marBottom w:val="0"/>
      <w:divBdr>
        <w:top w:val="none" w:sz="0" w:space="0" w:color="auto"/>
        <w:left w:val="none" w:sz="0" w:space="0" w:color="auto"/>
        <w:bottom w:val="none" w:sz="0" w:space="0" w:color="auto"/>
        <w:right w:val="none" w:sz="0" w:space="0" w:color="auto"/>
      </w:divBdr>
    </w:div>
    <w:div w:id="358046146">
      <w:bodyDiv w:val="1"/>
      <w:marLeft w:val="0"/>
      <w:marRight w:val="0"/>
      <w:marTop w:val="0"/>
      <w:marBottom w:val="0"/>
      <w:divBdr>
        <w:top w:val="none" w:sz="0" w:space="0" w:color="auto"/>
        <w:left w:val="none" w:sz="0" w:space="0" w:color="auto"/>
        <w:bottom w:val="none" w:sz="0" w:space="0" w:color="auto"/>
        <w:right w:val="none" w:sz="0" w:space="0" w:color="auto"/>
      </w:divBdr>
    </w:div>
    <w:div w:id="453331731">
      <w:bodyDiv w:val="1"/>
      <w:marLeft w:val="0"/>
      <w:marRight w:val="0"/>
      <w:marTop w:val="0"/>
      <w:marBottom w:val="0"/>
      <w:divBdr>
        <w:top w:val="none" w:sz="0" w:space="0" w:color="auto"/>
        <w:left w:val="none" w:sz="0" w:space="0" w:color="auto"/>
        <w:bottom w:val="none" w:sz="0" w:space="0" w:color="auto"/>
        <w:right w:val="none" w:sz="0" w:space="0" w:color="auto"/>
      </w:divBdr>
    </w:div>
    <w:div w:id="483206807">
      <w:bodyDiv w:val="1"/>
      <w:marLeft w:val="0"/>
      <w:marRight w:val="0"/>
      <w:marTop w:val="0"/>
      <w:marBottom w:val="0"/>
      <w:divBdr>
        <w:top w:val="none" w:sz="0" w:space="0" w:color="auto"/>
        <w:left w:val="none" w:sz="0" w:space="0" w:color="auto"/>
        <w:bottom w:val="none" w:sz="0" w:space="0" w:color="auto"/>
        <w:right w:val="none" w:sz="0" w:space="0" w:color="auto"/>
      </w:divBdr>
      <w:divsChild>
        <w:div w:id="536627648">
          <w:marLeft w:val="0"/>
          <w:marRight w:val="0"/>
          <w:marTop w:val="0"/>
          <w:marBottom w:val="0"/>
          <w:divBdr>
            <w:top w:val="none" w:sz="0" w:space="0" w:color="auto"/>
            <w:left w:val="none" w:sz="0" w:space="0" w:color="auto"/>
            <w:bottom w:val="none" w:sz="0" w:space="0" w:color="auto"/>
            <w:right w:val="none" w:sz="0" w:space="0" w:color="auto"/>
          </w:divBdr>
          <w:divsChild>
            <w:div w:id="360713511">
              <w:marLeft w:val="0"/>
              <w:marRight w:val="0"/>
              <w:marTop w:val="0"/>
              <w:marBottom w:val="0"/>
              <w:divBdr>
                <w:top w:val="none" w:sz="0" w:space="0" w:color="auto"/>
                <w:left w:val="none" w:sz="0" w:space="0" w:color="auto"/>
                <w:bottom w:val="none" w:sz="0" w:space="0" w:color="auto"/>
                <w:right w:val="none" w:sz="0" w:space="0" w:color="auto"/>
              </w:divBdr>
              <w:divsChild>
                <w:div w:id="1688825809">
                  <w:marLeft w:val="0"/>
                  <w:marRight w:val="0"/>
                  <w:marTop w:val="0"/>
                  <w:marBottom w:val="0"/>
                  <w:divBdr>
                    <w:top w:val="none" w:sz="0" w:space="0" w:color="auto"/>
                    <w:left w:val="none" w:sz="0" w:space="0" w:color="auto"/>
                    <w:bottom w:val="none" w:sz="0" w:space="0" w:color="auto"/>
                    <w:right w:val="none" w:sz="0" w:space="0" w:color="auto"/>
                  </w:divBdr>
                </w:div>
                <w:div w:id="1298562224">
                  <w:marLeft w:val="0"/>
                  <w:marRight w:val="0"/>
                  <w:marTop w:val="0"/>
                  <w:marBottom w:val="0"/>
                  <w:divBdr>
                    <w:top w:val="none" w:sz="0" w:space="0" w:color="auto"/>
                    <w:left w:val="none" w:sz="0" w:space="0" w:color="auto"/>
                    <w:bottom w:val="none" w:sz="0" w:space="0" w:color="auto"/>
                    <w:right w:val="none" w:sz="0" w:space="0" w:color="auto"/>
                  </w:divBdr>
                </w:div>
                <w:div w:id="469252705">
                  <w:marLeft w:val="0"/>
                  <w:marRight w:val="0"/>
                  <w:marTop w:val="0"/>
                  <w:marBottom w:val="0"/>
                  <w:divBdr>
                    <w:top w:val="none" w:sz="0" w:space="0" w:color="auto"/>
                    <w:left w:val="none" w:sz="0" w:space="0" w:color="auto"/>
                    <w:bottom w:val="none" w:sz="0" w:space="0" w:color="auto"/>
                    <w:right w:val="none" w:sz="0" w:space="0" w:color="auto"/>
                  </w:divBdr>
                </w:div>
                <w:div w:id="1037850618">
                  <w:marLeft w:val="0"/>
                  <w:marRight w:val="0"/>
                  <w:marTop w:val="0"/>
                  <w:marBottom w:val="0"/>
                  <w:divBdr>
                    <w:top w:val="none" w:sz="0" w:space="0" w:color="auto"/>
                    <w:left w:val="none" w:sz="0" w:space="0" w:color="auto"/>
                    <w:bottom w:val="none" w:sz="0" w:space="0" w:color="auto"/>
                    <w:right w:val="none" w:sz="0" w:space="0" w:color="auto"/>
                  </w:divBdr>
                </w:div>
                <w:div w:id="107389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370016">
      <w:bodyDiv w:val="1"/>
      <w:marLeft w:val="0"/>
      <w:marRight w:val="0"/>
      <w:marTop w:val="0"/>
      <w:marBottom w:val="0"/>
      <w:divBdr>
        <w:top w:val="none" w:sz="0" w:space="0" w:color="auto"/>
        <w:left w:val="none" w:sz="0" w:space="0" w:color="auto"/>
        <w:bottom w:val="none" w:sz="0" w:space="0" w:color="auto"/>
        <w:right w:val="none" w:sz="0" w:space="0" w:color="auto"/>
      </w:divBdr>
    </w:div>
    <w:div w:id="546381474">
      <w:bodyDiv w:val="1"/>
      <w:marLeft w:val="0"/>
      <w:marRight w:val="0"/>
      <w:marTop w:val="0"/>
      <w:marBottom w:val="0"/>
      <w:divBdr>
        <w:top w:val="none" w:sz="0" w:space="0" w:color="auto"/>
        <w:left w:val="none" w:sz="0" w:space="0" w:color="auto"/>
        <w:bottom w:val="none" w:sz="0" w:space="0" w:color="auto"/>
        <w:right w:val="none" w:sz="0" w:space="0" w:color="auto"/>
      </w:divBdr>
    </w:div>
    <w:div w:id="636254073">
      <w:bodyDiv w:val="1"/>
      <w:marLeft w:val="0"/>
      <w:marRight w:val="0"/>
      <w:marTop w:val="0"/>
      <w:marBottom w:val="0"/>
      <w:divBdr>
        <w:top w:val="none" w:sz="0" w:space="0" w:color="auto"/>
        <w:left w:val="none" w:sz="0" w:space="0" w:color="auto"/>
        <w:bottom w:val="none" w:sz="0" w:space="0" w:color="auto"/>
        <w:right w:val="none" w:sz="0" w:space="0" w:color="auto"/>
      </w:divBdr>
    </w:div>
    <w:div w:id="639923226">
      <w:bodyDiv w:val="1"/>
      <w:marLeft w:val="0"/>
      <w:marRight w:val="0"/>
      <w:marTop w:val="0"/>
      <w:marBottom w:val="0"/>
      <w:divBdr>
        <w:top w:val="none" w:sz="0" w:space="0" w:color="auto"/>
        <w:left w:val="none" w:sz="0" w:space="0" w:color="auto"/>
        <w:bottom w:val="none" w:sz="0" w:space="0" w:color="auto"/>
        <w:right w:val="none" w:sz="0" w:space="0" w:color="auto"/>
      </w:divBdr>
    </w:div>
    <w:div w:id="687951220">
      <w:bodyDiv w:val="1"/>
      <w:marLeft w:val="0"/>
      <w:marRight w:val="0"/>
      <w:marTop w:val="0"/>
      <w:marBottom w:val="0"/>
      <w:divBdr>
        <w:top w:val="none" w:sz="0" w:space="0" w:color="auto"/>
        <w:left w:val="none" w:sz="0" w:space="0" w:color="auto"/>
        <w:bottom w:val="none" w:sz="0" w:space="0" w:color="auto"/>
        <w:right w:val="none" w:sz="0" w:space="0" w:color="auto"/>
      </w:divBdr>
    </w:div>
    <w:div w:id="704141452">
      <w:bodyDiv w:val="1"/>
      <w:marLeft w:val="0"/>
      <w:marRight w:val="0"/>
      <w:marTop w:val="0"/>
      <w:marBottom w:val="0"/>
      <w:divBdr>
        <w:top w:val="none" w:sz="0" w:space="0" w:color="auto"/>
        <w:left w:val="none" w:sz="0" w:space="0" w:color="auto"/>
        <w:bottom w:val="none" w:sz="0" w:space="0" w:color="auto"/>
        <w:right w:val="none" w:sz="0" w:space="0" w:color="auto"/>
      </w:divBdr>
    </w:div>
    <w:div w:id="834953568">
      <w:bodyDiv w:val="1"/>
      <w:marLeft w:val="0"/>
      <w:marRight w:val="0"/>
      <w:marTop w:val="0"/>
      <w:marBottom w:val="0"/>
      <w:divBdr>
        <w:top w:val="none" w:sz="0" w:space="0" w:color="auto"/>
        <w:left w:val="none" w:sz="0" w:space="0" w:color="auto"/>
        <w:bottom w:val="none" w:sz="0" w:space="0" w:color="auto"/>
        <w:right w:val="none" w:sz="0" w:space="0" w:color="auto"/>
      </w:divBdr>
    </w:div>
    <w:div w:id="855657387">
      <w:bodyDiv w:val="1"/>
      <w:marLeft w:val="0"/>
      <w:marRight w:val="0"/>
      <w:marTop w:val="0"/>
      <w:marBottom w:val="0"/>
      <w:divBdr>
        <w:top w:val="none" w:sz="0" w:space="0" w:color="auto"/>
        <w:left w:val="none" w:sz="0" w:space="0" w:color="auto"/>
        <w:bottom w:val="none" w:sz="0" w:space="0" w:color="auto"/>
        <w:right w:val="none" w:sz="0" w:space="0" w:color="auto"/>
      </w:divBdr>
    </w:div>
    <w:div w:id="902564811">
      <w:bodyDiv w:val="1"/>
      <w:marLeft w:val="0"/>
      <w:marRight w:val="0"/>
      <w:marTop w:val="0"/>
      <w:marBottom w:val="0"/>
      <w:divBdr>
        <w:top w:val="none" w:sz="0" w:space="0" w:color="auto"/>
        <w:left w:val="none" w:sz="0" w:space="0" w:color="auto"/>
        <w:bottom w:val="none" w:sz="0" w:space="0" w:color="auto"/>
        <w:right w:val="none" w:sz="0" w:space="0" w:color="auto"/>
      </w:divBdr>
    </w:div>
    <w:div w:id="929432054">
      <w:bodyDiv w:val="1"/>
      <w:marLeft w:val="0"/>
      <w:marRight w:val="0"/>
      <w:marTop w:val="0"/>
      <w:marBottom w:val="0"/>
      <w:divBdr>
        <w:top w:val="none" w:sz="0" w:space="0" w:color="auto"/>
        <w:left w:val="none" w:sz="0" w:space="0" w:color="auto"/>
        <w:bottom w:val="none" w:sz="0" w:space="0" w:color="auto"/>
        <w:right w:val="none" w:sz="0" w:space="0" w:color="auto"/>
      </w:divBdr>
    </w:div>
    <w:div w:id="937951430">
      <w:bodyDiv w:val="1"/>
      <w:marLeft w:val="0"/>
      <w:marRight w:val="0"/>
      <w:marTop w:val="0"/>
      <w:marBottom w:val="0"/>
      <w:divBdr>
        <w:top w:val="none" w:sz="0" w:space="0" w:color="auto"/>
        <w:left w:val="none" w:sz="0" w:space="0" w:color="auto"/>
        <w:bottom w:val="none" w:sz="0" w:space="0" w:color="auto"/>
        <w:right w:val="none" w:sz="0" w:space="0" w:color="auto"/>
      </w:divBdr>
    </w:div>
    <w:div w:id="976564402">
      <w:bodyDiv w:val="1"/>
      <w:marLeft w:val="0"/>
      <w:marRight w:val="0"/>
      <w:marTop w:val="0"/>
      <w:marBottom w:val="0"/>
      <w:divBdr>
        <w:top w:val="none" w:sz="0" w:space="0" w:color="auto"/>
        <w:left w:val="none" w:sz="0" w:space="0" w:color="auto"/>
        <w:bottom w:val="none" w:sz="0" w:space="0" w:color="auto"/>
        <w:right w:val="none" w:sz="0" w:space="0" w:color="auto"/>
      </w:divBdr>
    </w:div>
    <w:div w:id="996617922">
      <w:bodyDiv w:val="1"/>
      <w:marLeft w:val="0"/>
      <w:marRight w:val="0"/>
      <w:marTop w:val="0"/>
      <w:marBottom w:val="0"/>
      <w:divBdr>
        <w:top w:val="none" w:sz="0" w:space="0" w:color="auto"/>
        <w:left w:val="none" w:sz="0" w:space="0" w:color="auto"/>
        <w:bottom w:val="none" w:sz="0" w:space="0" w:color="auto"/>
        <w:right w:val="none" w:sz="0" w:space="0" w:color="auto"/>
      </w:divBdr>
    </w:div>
    <w:div w:id="1055350602">
      <w:bodyDiv w:val="1"/>
      <w:marLeft w:val="0"/>
      <w:marRight w:val="0"/>
      <w:marTop w:val="0"/>
      <w:marBottom w:val="0"/>
      <w:divBdr>
        <w:top w:val="none" w:sz="0" w:space="0" w:color="auto"/>
        <w:left w:val="none" w:sz="0" w:space="0" w:color="auto"/>
        <w:bottom w:val="none" w:sz="0" w:space="0" w:color="auto"/>
        <w:right w:val="none" w:sz="0" w:space="0" w:color="auto"/>
      </w:divBdr>
    </w:div>
    <w:div w:id="1083068520">
      <w:bodyDiv w:val="1"/>
      <w:marLeft w:val="0"/>
      <w:marRight w:val="0"/>
      <w:marTop w:val="0"/>
      <w:marBottom w:val="0"/>
      <w:divBdr>
        <w:top w:val="none" w:sz="0" w:space="0" w:color="auto"/>
        <w:left w:val="none" w:sz="0" w:space="0" w:color="auto"/>
        <w:bottom w:val="none" w:sz="0" w:space="0" w:color="auto"/>
        <w:right w:val="none" w:sz="0" w:space="0" w:color="auto"/>
      </w:divBdr>
    </w:div>
    <w:div w:id="1091585850">
      <w:bodyDiv w:val="1"/>
      <w:marLeft w:val="0"/>
      <w:marRight w:val="0"/>
      <w:marTop w:val="0"/>
      <w:marBottom w:val="0"/>
      <w:divBdr>
        <w:top w:val="none" w:sz="0" w:space="0" w:color="auto"/>
        <w:left w:val="none" w:sz="0" w:space="0" w:color="auto"/>
        <w:bottom w:val="none" w:sz="0" w:space="0" w:color="auto"/>
        <w:right w:val="none" w:sz="0" w:space="0" w:color="auto"/>
      </w:divBdr>
    </w:div>
    <w:div w:id="1111557388">
      <w:bodyDiv w:val="1"/>
      <w:marLeft w:val="0"/>
      <w:marRight w:val="0"/>
      <w:marTop w:val="0"/>
      <w:marBottom w:val="0"/>
      <w:divBdr>
        <w:top w:val="none" w:sz="0" w:space="0" w:color="auto"/>
        <w:left w:val="none" w:sz="0" w:space="0" w:color="auto"/>
        <w:bottom w:val="none" w:sz="0" w:space="0" w:color="auto"/>
        <w:right w:val="none" w:sz="0" w:space="0" w:color="auto"/>
      </w:divBdr>
    </w:div>
    <w:div w:id="1258100302">
      <w:bodyDiv w:val="1"/>
      <w:marLeft w:val="0"/>
      <w:marRight w:val="0"/>
      <w:marTop w:val="0"/>
      <w:marBottom w:val="0"/>
      <w:divBdr>
        <w:top w:val="none" w:sz="0" w:space="0" w:color="auto"/>
        <w:left w:val="none" w:sz="0" w:space="0" w:color="auto"/>
        <w:bottom w:val="none" w:sz="0" w:space="0" w:color="auto"/>
        <w:right w:val="none" w:sz="0" w:space="0" w:color="auto"/>
      </w:divBdr>
    </w:div>
    <w:div w:id="1270817906">
      <w:bodyDiv w:val="1"/>
      <w:marLeft w:val="0"/>
      <w:marRight w:val="0"/>
      <w:marTop w:val="0"/>
      <w:marBottom w:val="0"/>
      <w:divBdr>
        <w:top w:val="none" w:sz="0" w:space="0" w:color="auto"/>
        <w:left w:val="none" w:sz="0" w:space="0" w:color="auto"/>
        <w:bottom w:val="none" w:sz="0" w:space="0" w:color="auto"/>
        <w:right w:val="none" w:sz="0" w:space="0" w:color="auto"/>
      </w:divBdr>
    </w:div>
    <w:div w:id="1332485562">
      <w:bodyDiv w:val="1"/>
      <w:marLeft w:val="0"/>
      <w:marRight w:val="0"/>
      <w:marTop w:val="0"/>
      <w:marBottom w:val="0"/>
      <w:divBdr>
        <w:top w:val="none" w:sz="0" w:space="0" w:color="auto"/>
        <w:left w:val="none" w:sz="0" w:space="0" w:color="auto"/>
        <w:bottom w:val="none" w:sz="0" w:space="0" w:color="auto"/>
        <w:right w:val="none" w:sz="0" w:space="0" w:color="auto"/>
      </w:divBdr>
    </w:div>
    <w:div w:id="1365251474">
      <w:bodyDiv w:val="1"/>
      <w:marLeft w:val="0"/>
      <w:marRight w:val="0"/>
      <w:marTop w:val="0"/>
      <w:marBottom w:val="0"/>
      <w:divBdr>
        <w:top w:val="none" w:sz="0" w:space="0" w:color="auto"/>
        <w:left w:val="none" w:sz="0" w:space="0" w:color="auto"/>
        <w:bottom w:val="none" w:sz="0" w:space="0" w:color="auto"/>
        <w:right w:val="none" w:sz="0" w:space="0" w:color="auto"/>
      </w:divBdr>
    </w:div>
    <w:div w:id="1427070419">
      <w:bodyDiv w:val="1"/>
      <w:marLeft w:val="0"/>
      <w:marRight w:val="0"/>
      <w:marTop w:val="0"/>
      <w:marBottom w:val="0"/>
      <w:divBdr>
        <w:top w:val="none" w:sz="0" w:space="0" w:color="auto"/>
        <w:left w:val="none" w:sz="0" w:space="0" w:color="auto"/>
        <w:bottom w:val="none" w:sz="0" w:space="0" w:color="auto"/>
        <w:right w:val="none" w:sz="0" w:space="0" w:color="auto"/>
      </w:divBdr>
    </w:div>
    <w:div w:id="1564294020">
      <w:bodyDiv w:val="1"/>
      <w:marLeft w:val="0"/>
      <w:marRight w:val="0"/>
      <w:marTop w:val="0"/>
      <w:marBottom w:val="0"/>
      <w:divBdr>
        <w:top w:val="none" w:sz="0" w:space="0" w:color="auto"/>
        <w:left w:val="none" w:sz="0" w:space="0" w:color="auto"/>
        <w:bottom w:val="none" w:sz="0" w:space="0" w:color="auto"/>
        <w:right w:val="none" w:sz="0" w:space="0" w:color="auto"/>
      </w:divBdr>
    </w:div>
    <w:div w:id="1577279171">
      <w:bodyDiv w:val="1"/>
      <w:marLeft w:val="0"/>
      <w:marRight w:val="0"/>
      <w:marTop w:val="0"/>
      <w:marBottom w:val="0"/>
      <w:divBdr>
        <w:top w:val="none" w:sz="0" w:space="0" w:color="auto"/>
        <w:left w:val="none" w:sz="0" w:space="0" w:color="auto"/>
        <w:bottom w:val="none" w:sz="0" w:space="0" w:color="auto"/>
        <w:right w:val="none" w:sz="0" w:space="0" w:color="auto"/>
      </w:divBdr>
    </w:div>
    <w:div w:id="1660959906">
      <w:bodyDiv w:val="1"/>
      <w:marLeft w:val="0"/>
      <w:marRight w:val="0"/>
      <w:marTop w:val="0"/>
      <w:marBottom w:val="0"/>
      <w:divBdr>
        <w:top w:val="none" w:sz="0" w:space="0" w:color="auto"/>
        <w:left w:val="none" w:sz="0" w:space="0" w:color="auto"/>
        <w:bottom w:val="none" w:sz="0" w:space="0" w:color="auto"/>
        <w:right w:val="none" w:sz="0" w:space="0" w:color="auto"/>
      </w:divBdr>
    </w:div>
    <w:div w:id="1664550819">
      <w:bodyDiv w:val="1"/>
      <w:marLeft w:val="0"/>
      <w:marRight w:val="0"/>
      <w:marTop w:val="0"/>
      <w:marBottom w:val="0"/>
      <w:divBdr>
        <w:top w:val="none" w:sz="0" w:space="0" w:color="auto"/>
        <w:left w:val="none" w:sz="0" w:space="0" w:color="auto"/>
        <w:bottom w:val="none" w:sz="0" w:space="0" w:color="auto"/>
        <w:right w:val="none" w:sz="0" w:space="0" w:color="auto"/>
      </w:divBdr>
    </w:div>
    <w:div w:id="1854760109">
      <w:bodyDiv w:val="1"/>
      <w:marLeft w:val="0"/>
      <w:marRight w:val="0"/>
      <w:marTop w:val="0"/>
      <w:marBottom w:val="0"/>
      <w:divBdr>
        <w:top w:val="none" w:sz="0" w:space="0" w:color="auto"/>
        <w:left w:val="none" w:sz="0" w:space="0" w:color="auto"/>
        <w:bottom w:val="none" w:sz="0" w:space="0" w:color="auto"/>
        <w:right w:val="none" w:sz="0" w:space="0" w:color="auto"/>
      </w:divBdr>
    </w:div>
    <w:div w:id="1873641012">
      <w:bodyDiv w:val="1"/>
      <w:marLeft w:val="0"/>
      <w:marRight w:val="0"/>
      <w:marTop w:val="0"/>
      <w:marBottom w:val="0"/>
      <w:divBdr>
        <w:top w:val="none" w:sz="0" w:space="0" w:color="auto"/>
        <w:left w:val="none" w:sz="0" w:space="0" w:color="auto"/>
        <w:bottom w:val="none" w:sz="0" w:space="0" w:color="auto"/>
        <w:right w:val="none" w:sz="0" w:space="0" w:color="auto"/>
      </w:divBdr>
    </w:div>
    <w:div w:id="1881629188">
      <w:bodyDiv w:val="1"/>
      <w:marLeft w:val="0"/>
      <w:marRight w:val="0"/>
      <w:marTop w:val="0"/>
      <w:marBottom w:val="0"/>
      <w:divBdr>
        <w:top w:val="none" w:sz="0" w:space="0" w:color="auto"/>
        <w:left w:val="none" w:sz="0" w:space="0" w:color="auto"/>
        <w:bottom w:val="none" w:sz="0" w:space="0" w:color="auto"/>
        <w:right w:val="none" w:sz="0" w:space="0" w:color="auto"/>
      </w:divBdr>
    </w:div>
    <w:div w:id="1884900656">
      <w:bodyDiv w:val="1"/>
      <w:marLeft w:val="0"/>
      <w:marRight w:val="0"/>
      <w:marTop w:val="0"/>
      <w:marBottom w:val="0"/>
      <w:divBdr>
        <w:top w:val="none" w:sz="0" w:space="0" w:color="auto"/>
        <w:left w:val="none" w:sz="0" w:space="0" w:color="auto"/>
        <w:bottom w:val="none" w:sz="0" w:space="0" w:color="auto"/>
        <w:right w:val="none" w:sz="0" w:space="0" w:color="auto"/>
      </w:divBdr>
    </w:div>
    <w:div w:id="1980986742">
      <w:bodyDiv w:val="1"/>
      <w:marLeft w:val="0"/>
      <w:marRight w:val="0"/>
      <w:marTop w:val="0"/>
      <w:marBottom w:val="0"/>
      <w:divBdr>
        <w:top w:val="none" w:sz="0" w:space="0" w:color="auto"/>
        <w:left w:val="none" w:sz="0" w:space="0" w:color="auto"/>
        <w:bottom w:val="none" w:sz="0" w:space="0" w:color="auto"/>
        <w:right w:val="none" w:sz="0" w:space="0" w:color="auto"/>
      </w:divBdr>
    </w:div>
    <w:div w:id="1995178165">
      <w:bodyDiv w:val="1"/>
      <w:marLeft w:val="0"/>
      <w:marRight w:val="0"/>
      <w:marTop w:val="0"/>
      <w:marBottom w:val="0"/>
      <w:divBdr>
        <w:top w:val="none" w:sz="0" w:space="0" w:color="auto"/>
        <w:left w:val="none" w:sz="0" w:space="0" w:color="auto"/>
        <w:bottom w:val="none" w:sz="0" w:space="0" w:color="auto"/>
        <w:right w:val="none" w:sz="0" w:space="0" w:color="auto"/>
      </w:divBdr>
    </w:div>
    <w:div w:id="2010595088">
      <w:bodyDiv w:val="1"/>
      <w:marLeft w:val="0"/>
      <w:marRight w:val="0"/>
      <w:marTop w:val="0"/>
      <w:marBottom w:val="0"/>
      <w:divBdr>
        <w:top w:val="none" w:sz="0" w:space="0" w:color="auto"/>
        <w:left w:val="none" w:sz="0" w:space="0" w:color="auto"/>
        <w:bottom w:val="none" w:sz="0" w:space="0" w:color="auto"/>
        <w:right w:val="none" w:sz="0" w:space="0" w:color="auto"/>
      </w:divBdr>
    </w:div>
    <w:div w:id="2018919733">
      <w:bodyDiv w:val="1"/>
      <w:marLeft w:val="0"/>
      <w:marRight w:val="0"/>
      <w:marTop w:val="0"/>
      <w:marBottom w:val="0"/>
      <w:divBdr>
        <w:top w:val="none" w:sz="0" w:space="0" w:color="auto"/>
        <w:left w:val="none" w:sz="0" w:space="0" w:color="auto"/>
        <w:bottom w:val="none" w:sz="0" w:space="0" w:color="auto"/>
        <w:right w:val="none" w:sz="0" w:space="0" w:color="auto"/>
      </w:divBdr>
    </w:div>
    <w:div w:id="2097242636">
      <w:bodyDiv w:val="1"/>
      <w:marLeft w:val="0"/>
      <w:marRight w:val="0"/>
      <w:marTop w:val="0"/>
      <w:marBottom w:val="0"/>
      <w:divBdr>
        <w:top w:val="none" w:sz="0" w:space="0" w:color="auto"/>
        <w:left w:val="none" w:sz="0" w:space="0" w:color="auto"/>
        <w:bottom w:val="none" w:sz="0" w:space="0" w:color="auto"/>
        <w:right w:val="none" w:sz="0" w:space="0" w:color="auto"/>
      </w:divBdr>
    </w:div>
    <w:div w:id="209789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tney@nacdd.org" TargetMode="External"/><Relationship Id="rId13" Type="http://schemas.openxmlformats.org/officeDocument/2006/relationships/hyperlink" Target="https://nacdd.adobeconnect.com/lc2018/?OWASP_CSRFTOKEN=46994a3c1fa0e095b8e60c34448eecca2dc8dab7c3bf853460898dfaa8f16059" TargetMode="External"/><Relationship Id="rId18" Type="http://schemas.openxmlformats.org/officeDocument/2006/relationships/hyperlink" Target="http://itacchelp.org/other-resourc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itacchelp.org/wp-content/uploads/2018/04/PDF_2018-AIDD-TA-Institute-Agenda.pdf" TargetMode="External"/><Relationship Id="rId7" Type="http://schemas.openxmlformats.org/officeDocument/2006/relationships/hyperlink" Target="mailto:acastillo-epps@nacdd.org" TargetMode="External"/><Relationship Id="rId12" Type="http://schemas.openxmlformats.org/officeDocument/2006/relationships/hyperlink" Target="https://itacchelp.org/wp-content/uploads/2018/04/2018-New-ED-Materials.pdf" TargetMode="External"/><Relationship Id="rId17" Type="http://schemas.openxmlformats.org/officeDocument/2006/relationships/hyperlink" Target="https://nacdd.org/advocacy-self-advocacy-leadership/" TargetMode="External"/><Relationship Id="rId25" Type="http://schemas.openxmlformats.org/officeDocument/2006/relationships/hyperlink" Target="mailto:acastillo-epps@nacdd.org" TargetMode="External"/><Relationship Id="rId2" Type="http://schemas.openxmlformats.org/officeDocument/2006/relationships/styles" Target="styles.xml"/><Relationship Id="rId16" Type="http://schemas.openxmlformats.org/officeDocument/2006/relationships/hyperlink" Target="http://itacchelp.org/wp-content/uploads/2016/12/Understanding-Advocacy-through-the-DD-Council-Lens.pdf" TargetMode="External"/><Relationship Id="rId20" Type="http://schemas.openxmlformats.org/officeDocument/2006/relationships/hyperlink" Target="https://nacdd.org/product/2018conference/" TargetMode="External"/><Relationship Id="rId1" Type="http://schemas.openxmlformats.org/officeDocument/2006/relationships/numbering" Target="numbering.xml"/><Relationship Id="rId6" Type="http://schemas.openxmlformats.org/officeDocument/2006/relationships/hyperlink" Target="https://itacchelp.org/federal-reporting-resources/appr/" TargetMode="External"/><Relationship Id="rId11" Type="http://schemas.openxmlformats.org/officeDocument/2006/relationships/hyperlink" Target="https://itacchelp.org/wp-content/uploads/2018/04/Urban-and-Rural-Poverty-Areas-updated-2018.pdf" TargetMode="External"/><Relationship Id="rId24" Type="http://schemas.openxmlformats.org/officeDocument/2006/relationships/hyperlink" Target="mailto:smatney@nacdd.org" TargetMode="External"/><Relationship Id="rId5" Type="http://schemas.openxmlformats.org/officeDocument/2006/relationships/hyperlink" Target="http://files.constantcontact.com/66a22ea8401/569b739d-eb83-4576-8dfc-4981cb388891.docx" TargetMode="External"/><Relationship Id="rId15" Type="http://schemas.openxmlformats.org/officeDocument/2006/relationships/hyperlink" Target="https://www.acl.gov/sites/default/files/about-acl/2016-12/dd_act_2000.pdf" TargetMode="External"/><Relationship Id="rId23" Type="http://schemas.openxmlformats.org/officeDocument/2006/relationships/hyperlink" Target="https://www.nationalcoreindicators.org/upload/core-indicators/NCI_Young_Adult_Data_Brief_Final_1.pdf" TargetMode="External"/><Relationship Id="rId10" Type="http://schemas.openxmlformats.org/officeDocument/2006/relationships/hyperlink" Target="https://itacchelp.org/wp-content/uploads/2018/04/2018-Financial-Info-Guide-for-Councils-Final-reviewed.pdf" TargetMode="External"/><Relationship Id="rId19" Type="http://schemas.openxmlformats.org/officeDocument/2006/relationships/hyperlink" Target="https://nacdd.org/annualconference/" TargetMode="External"/><Relationship Id="rId4" Type="http://schemas.openxmlformats.org/officeDocument/2006/relationships/webSettings" Target="webSettings.xml"/><Relationship Id="rId9" Type="http://schemas.openxmlformats.org/officeDocument/2006/relationships/hyperlink" Target="https://itacchelp.org/wp-content/uploads/2018/04/PP-and-Liquidation-dates-FY-15-18.pdf" TargetMode="External"/><Relationship Id="rId14" Type="http://schemas.openxmlformats.org/officeDocument/2006/relationships/hyperlink" Target="http://itacchelp.org/itacc-diclc-work-group-webinars/" TargetMode="External"/><Relationship Id="rId22" Type="http://schemas.openxmlformats.org/officeDocument/2006/relationships/hyperlink" Target="http://itacchelp.org/wp-content/uploads/2018/04/PDF_Chairperson-Leadership-Training-Agenda-2018.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7</Pages>
  <Words>1673</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Castillo-Epps</dc:creator>
  <cp:keywords/>
  <dc:description/>
  <cp:lastModifiedBy>Angela Castillo-Epps</cp:lastModifiedBy>
  <cp:revision>20</cp:revision>
  <cp:lastPrinted>2018-04-10T01:01:00Z</cp:lastPrinted>
  <dcterms:created xsi:type="dcterms:W3CDTF">2018-02-12T13:41:00Z</dcterms:created>
  <dcterms:modified xsi:type="dcterms:W3CDTF">2018-05-10T13:17:00Z</dcterms:modified>
</cp:coreProperties>
</file>