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7856E" w14:textId="77777777" w:rsidR="00D6077B" w:rsidRDefault="00D6077B" w:rsidP="00D6077B">
      <w:r>
        <w:t>Title: Predictable defense funding matters to Hudson Valley manufacturers</w:t>
      </w:r>
    </w:p>
    <w:p w14:paraId="06DDB9A5" w14:textId="77777777" w:rsidR="00D6077B" w:rsidRDefault="00D6077B" w:rsidP="00D6077B"/>
    <w:p w14:paraId="48C67532" w14:textId="66D7FBA4" w:rsidR="00D6077B" w:rsidRDefault="00D6077B" w:rsidP="00D6077B">
      <w:r>
        <w:t>Manufacturers plan years ahead. Decisions about equipment, hiring, apprenticeships, materials, and production capacity depend on having some confidence in the work ahead.</w:t>
      </w:r>
    </w:p>
    <w:p w14:paraId="2069AD3F" w14:textId="77777777" w:rsidR="00D6077B" w:rsidRDefault="00D6077B" w:rsidP="00D6077B"/>
    <w:p w14:paraId="008AEDC3" w14:textId="0327941C" w:rsidR="00D6077B" w:rsidRDefault="00D6077B" w:rsidP="00D6077B">
      <w:r>
        <w:t>That is why timely passage of the Fiscal Year 2027 National Defense Authorization Act and predictable, full-year defense funding matter to the Hudson Valley.</w:t>
      </w:r>
    </w:p>
    <w:p w14:paraId="49183FF7" w14:textId="77777777" w:rsidR="00D6077B" w:rsidRDefault="00D6077B" w:rsidP="00D6077B"/>
    <w:p w14:paraId="6CD00936" w14:textId="112810C6" w:rsidR="00D6077B" w:rsidRDefault="00D6077B" w:rsidP="00D6077B">
      <w:r>
        <w:t>The Council of Industry represents manufacturers throughout the region, including dozens of companies that participate in the defense supply chain. These businesses employ skilled machinists, engineers, technicians, welders, and production workers whose work supports the broader U.S. defense industrial base.</w:t>
      </w:r>
    </w:p>
    <w:p w14:paraId="2E32F75E" w14:textId="77777777" w:rsidR="00D6077B" w:rsidRDefault="00D6077B" w:rsidP="00D6077B"/>
    <w:p w14:paraId="03FE3F61" w14:textId="425ABDDF" w:rsidR="00D6077B" w:rsidRDefault="00D6077B" w:rsidP="00D6077B">
      <w:r>
        <w:t>Major defense contractors such as Northrop Grumman rely on networks of smaller and mid-sized manufacturers to provide specialized components, technologies, and production capabilities for programs including the E-2D Advanced Hawkeye, IBCS, and Sentinel.</w:t>
      </w:r>
    </w:p>
    <w:p w14:paraId="21FFC727" w14:textId="77777777" w:rsidR="00D6077B" w:rsidRDefault="00D6077B" w:rsidP="00D6077B"/>
    <w:p w14:paraId="4BD21453" w14:textId="7448A571" w:rsidR="00D6077B" w:rsidRDefault="00D6077B" w:rsidP="00D6077B">
      <w:r>
        <w:t>For those suppliers, uncertainty has real consequences. Companies need time to purchase equipment, train employees, secure materials, qualify production processes, and expand capacity. Delays or prolonged uncertainty in Washington can make those investments more difficult.</w:t>
      </w:r>
    </w:p>
    <w:p w14:paraId="37A60B8A" w14:textId="77777777" w:rsidR="00D6077B" w:rsidRDefault="00D6077B" w:rsidP="00D6077B"/>
    <w:p w14:paraId="556294CF" w14:textId="6C87FA9B" w:rsidR="00D6077B" w:rsidRDefault="00D6077B" w:rsidP="00D6077B">
      <w:r>
        <w:t>Congress should complete the FY27 NDAA in a timely manner and follow it with full-year defense appropriations that provide manufacturers with the stability necessary to plan and invest.</w:t>
      </w:r>
    </w:p>
    <w:p w14:paraId="69A075E4" w14:textId="77777777" w:rsidR="00D6077B" w:rsidRDefault="00D6077B" w:rsidP="00D6077B"/>
    <w:p w14:paraId="41F3AF2D" w14:textId="78157117" w:rsidR="00D6077B" w:rsidRDefault="00D6077B" w:rsidP="00D6077B">
      <w:r>
        <w:t>This is both a national-security and regional economic issue. A strong domestic defense industrial base depends on manufacturers throughout the supply chain, including companies here in the Hudson Valley.</w:t>
      </w:r>
    </w:p>
    <w:p w14:paraId="2840AB00" w14:textId="77777777" w:rsidR="00D6077B" w:rsidRDefault="00D6077B" w:rsidP="00D6077B"/>
    <w:p w14:paraId="3C94335B" w14:textId="4BD79374" w:rsidR="00D6077B" w:rsidRDefault="00D6077B" w:rsidP="00D6077B">
      <w:r>
        <w:t>Consistent federal defense policy and funding help those businesses retain skilled workers, invest in new capabilities, train the next generation, and continue contributing to both our regional economy and America’s military readiness.</w:t>
      </w:r>
    </w:p>
    <w:p w14:paraId="409B1540" w14:textId="77777777" w:rsidR="00D6077B" w:rsidRDefault="00D6077B" w:rsidP="00D6077B"/>
    <w:p w14:paraId="1B204A39" w14:textId="53ECDB04" w:rsidR="00172FBD" w:rsidRDefault="00D6077B" w:rsidP="00D6077B">
      <w:r>
        <w:t>Harold King is President of the Council of Industry.</w:t>
      </w:r>
    </w:p>
    <w:sectPr w:rsidR="00172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77B"/>
    <w:rsid w:val="00172FBD"/>
    <w:rsid w:val="007F7A09"/>
    <w:rsid w:val="00BC74ED"/>
    <w:rsid w:val="00C82EA6"/>
    <w:rsid w:val="00CE2653"/>
    <w:rsid w:val="00D6077B"/>
    <w:rsid w:val="00EE2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AC96"/>
  <w15:chartTrackingRefBased/>
  <w15:docId w15:val="{ABA3B56B-B823-405B-86E8-7461EE4AB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7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07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07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07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07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07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7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7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7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7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07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07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07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07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07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7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7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77B"/>
    <w:rPr>
      <w:rFonts w:eastAsiaTheme="majorEastAsia" w:cstheme="majorBidi"/>
      <w:color w:val="272727" w:themeColor="text1" w:themeTint="D8"/>
    </w:rPr>
  </w:style>
  <w:style w:type="paragraph" w:styleId="Title">
    <w:name w:val="Title"/>
    <w:basedOn w:val="Normal"/>
    <w:next w:val="Normal"/>
    <w:link w:val="TitleChar"/>
    <w:uiPriority w:val="10"/>
    <w:qFormat/>
    <w:rsid w:val="00D60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7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7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7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7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077B"/>
    <w:rPr>
      <w:i/>
      <w:iCs/>
      <w:color w:val="404040" w:themeColor="text1" w:themeTint="BF"/>
    </w:rPr>
  </w:style>
  <w:style w:type="paragraph" w:styleId="ListParagraph">
    <w:name w:val="List Paragraph"/>
    <w:basedOn w:val="Normal"/>
    <w:uiPriority w:val="34"/>
    <w:qFormat/>
    <w:rsid w:val="00D6077B"/>
    <w:pPr>
      <w:ind w:left="720"/>
      <w:contextualSpacing/>
    </w:pPr>
  </w:style>
  <w:style w:type="character" w:styleId="IntenseEmphasis">
    <w:name w:val="Intense Emphasis"/>
    <w:basedOn w:val="DefaultParagraphFont"/>
    <w:uiPriority w:val="21"/>
    <w:qFormat/>
    <w:rsid w:val="00D6077B"/>
    <w:rPr>
      <w:i/>
      <w:iCs/>
      <w:color w:val="2F5496" w:themeColor="accent1" w:themeShade="BF"/>
    </w:rPr>
  </w:style>
  <w:style w:type="paragraph" w:styleId="IntenseQuote">
    <w:name w:val="Intense Quote"/>
    <w:basedOn w:val="Normal"/>
    <w:next w:val="Normal"/>
    <w:link w:val="IntenseQuoteChar"/>
    <w:uiPriority w:val="30"/>
    <w:qFormat/>
    <w:rsid w:val="00D607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077B"/>
    <w:rPr>
      <w:i/>
      <w:iCs/>
      <w:color w:val="2F5496" w:themeColor="accent1" w:themeShade="BF"/>
    </w:rPr>
  </w:style>
  <w:style w:type="character" w:styleId="IntenseReference">
    <w:name w:val="Intense Reference"/>
    <w:basedOn w:val="DefaultParagraphFont"/>
    <w:uiPriority w:val="32"/>
    <w:qFormat/>
    <w:rsid w:val="00D6077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1642</Characters>
  <Application>Microsoft Office Word</Application>
  <DocSecurity>0</DocSecurity>
  <Lines>13</Lines>
  <Paragraphs>3</Paragraphs>
  <ScaleCrop>false</ScaleCrop>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Mandel</dc:creator>
  <cp:keywords/>
  <dc:description/>
  <cp:lastModifiedBy>Adam Mandel</cp:lastModifiedBy>
  <cp:revision>1</cp:revision>
  <dcterms:created xsi:type="dcterms:W3CDTF">2026-10-07T19:30:00Z</dcterms:created>
  <dcterms:modified xsi:type="dcterms:W3CDTF">2026-10-07T19:32:00Z</dcterms:modified>
</cp:coreProperties>
</file>