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0F3" w:rsidRDefault="00ED50F3" w:rsidP="00ED50F3">
      <w:pPr>
        <w:spacing w:before="100" w:beforeAutospacing="1" w:after="0"/>
        <w:jc w:val="center"/>
        <w:rPr>
          <w:rFonts w:asciiTheme="minorHAnsi" w:hAnsiTheme="minorHAnsi" w:cstheme="minorHAnsi"/>
          <w:b/>
          <w:i/>
          <w:sz w:val="24"/>
          <w:szCs w:val="24"/>
        </w:rPr>
      </w:pPr>
      <w:r>
        <w:rPr>
          <w:noProof/>
        </w:rPr>
        <w:drawing>
          <wp:inline distT="0" distB="0" distL="0" distR="0" wp14:anchorId="2C0B4402" wp14:editId="473CDC37">
            <wp:extent cx="2724150" cy="81849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olvion Clear Logo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3931" cy="869502"/>
                    </a:xfrm>
                    <a:prstGeom prst="rect">
                      <a:avLst/>
                    </a:prstGeom>
                  </pic:spPr>
                </pic:pic>
              </a:graphicData>
            </a:graphic>
          </wp:inline>
        </w:drawing>
      </w:r>
    </w:p>
    <w:p w:rsidR="00ED50F3" w:rsidRDefault="00ED50F3">
      <w:pPr>
        <w:rPr>
          <w:rFonts w:asciiTheme="minorHAnsi" w:hAnsiTheme="minorHAnsi" w:cstheme="minorHAnsi"/>
          <w:b/>
          <w:i/>
          <w:sz w:val="24"/>
          <w:szCs w:val="24"/>
        </w:rPr>
      </w:pPr>
    </w:p>
    <w:p w:rsidR="005F13EE" w:rsidRDefault="00BD1F81" w:rsidP="0062158E">
      <w:pPr>
        <w:rPr>
          <w:rFonts w:asciiTheme="minorHAnsi" w:hAnsiTheme="minorHAnsi" w:cstheme="minorHAnsi"/>
          <w:b/>
          <w:sz w:val="24"/>
          <w:szCs w:val="24"/>
        </w:rPr>
      </w:pPr>
      <w:r w:rsidRPr="00653109">
        <w:rPr>
          <w:rFonts w:asciiTheme="minorHAnsi" w:hAnsiTheme="minorHAnsi" w:cstheme="minorHAnsi"/>
          <w:b/>
          <w:sz w:val="24"/>
          <w:szCs w:val="24"/>
        </w:rPr>
        <w:t>We</w:t>
      </w:r>
      <w:r w:rsidR="00CB0C43" w:rsidRPr="00653109">
        <w:rPr>
          <w:rFonts w:asciiTheme="minorHAnsi" w:hAnsiTheme="minorHAnsi" w:cstheme="minorHAnsi"/>
          <w:b/>
          <w:sz w:val="24"/>
          <w:szCs w:val="24"/>
        </w:rPr>
        <w:t xml:space="preserve"> are</w:t>
      </w:r>
      <w:r w:rsidRPr="00653109">
        <w:rPr>
          <w:rFonts w:asciiTheme="minorHAnsi" w:hAnsiTheme="minorHAnsi" w:cstheme="minorHAnsi"/>
          <w:b/>
          <w:sz w:val="24"/>
          <w:szCs w:val="24"/>
        </w:rPr>
        <w:t xml:space="preserve"> excited to </w:t>
      </w:r>
      <w:r w:rsidR="000B6BE3" w:rsidRPr="00653109">
        <w:rPr>
          <w:rFonts w:asciiTheme="minorHAnsi" w:hAnsiTheme="minorHAnsi" w:cstheme="minorHAnsi"/>
          <w:b/>
          <w:sz w:val="24"/>
          <w:szCs w:val="24"/>
        </w:rPr>
        <w:t>offer you</w:t>
      </w:r>
      <w:r w:rsidRPr="00653109">
        <w:rPr>
          <w:rFonts w:asciiTheme="minorHAnsi" w:hAnsiTheme="minorHAnsi" w:cstheme="minorHAnsi"/>
          <w:b/>
          <w:sz w:val="24"/>
          <w:szCs w:val="24"/>
        </w:rPr>
        <w:t xml:space="preserve"> </w:t>
      </w:r>
      <w:r w:rsidR="00CB0C43" w:rsidRPr="00653109">
        <w:rPr>
          <w:rFonts w:asciiTheme="minorHAnsi" w:hAnsiTheme="minorHAnsi" w:cstheme="minorHAnsi"/>
          <w:b/>
          <w:sz w:val="24"/>
          <w:szCs w:val="24"/>
        </w:rPr>
        <w:t>a</w:t>
      </w:r>
      <w:r w:rsidR="000B6BE3" w:rsidRPr="00653109">
        <w:rPr>
          <w:rFonts w:asciiTheme="minorHAnsi" w:hAnsiTheme="minorHAnsi" w:cstheme="minorHAnsi"/>
          <w:b/>
          <w:sz w:val="24"/>
          <w:szCs w:val="24"/>
        </w:rPr>
        <w:t xml:space="preserve"> worry free solution</w:t>
      </w:r>
      <w:r w:rsidR="00A77B3D" w:rsidRPr="00653109">
        <w:rPr>
          <w:rFonts w:asciiTheme="minorHAnsi" w:hAnsiTheme="minorHAnsi" w:cstheme="minorHAnsi"/>
          <w:b/>
          <w:sz w:val="24"/>
          <w:szCs w:val="24"/>
        </w:rPr>
        <w:t xml:space="preserve"> </w:t>
      </w:r>
      <w:r w:rsidR="000B6BE3" w:rsidRPr="00653109">
        <w:rPr>
          <w:rFonts w:asciiTheme="minorHAnsi" w:hAnsiTheme="minorHAnsi" w:cstheme="minorHAnsi"/>
          <w:b/>
          <w:sz w:val="24"/>
          <w:szCs w:val="24"/>
        </w:rPr>
        <w:t xml:space="preserve">that will </w:t>
      </w:r>
      <w:r w:rsidR="00A77B3D" w:rsidRPr="00653109">
        <w:rPr>
          <w:rFonts w:asciiTheme="minorHAnsi" w:hAnsiTheme="minorHAnsi" w:cstheme="minorHAnsi"/>
          <w:b/>
          <w:sz w:val="24"/>
          <w:szCs w:val="24"/>
        </w:rPr>
        <w:t>allow you to get</w:t>
      </w:r>
      <w:r w:rsidRPr="00653109">
        <w:rPr>
          <w:rFonts w:asciiTheme="minorHAnsi" w:hAnsiTheme="minorHAnsi" w:cstheme="minorHAnsi"/>
          <w:b/>
          <w:sz w:val="24"/>
          <w:szCs w:val="24"/>
        </w:rPr>
        <w:t xml:space="preserve"> paid </w:t>
      </w:r>
      <w:r w:rsidR="00A77B3D" w:rsidRPr="00653109">
        <w:rPr>
          <w:rFonts w:asciiTheme="minorHAnsi" w:hAnsiTheme="minorHAnsi" w:cstheme="minorHAnsi"/>
          <w:b/>
          <w:sz w:val="24"/>
          <w:szCs w:val="24"/>
        </w:rPr>
        <w:t>quicker</w:t>
      </w:r>
      <w:r w:rsidRPr="00653109">
        <w:rPr>
          <w:rFonts w:asciiTheme="minorHAnsi" w:hAnsiTheme="minorHAnsi" w:cstheme="minorHAnsi"/>
          <w:b/>
          <w:sz w:val="24"/>
          <w:szCs w:val="24"/>
        </w:rPr>
        <w:t xml:space="preserve"> </w:t>
      </w:r>
      <w:r w:rsidR="00A77B3D" w:rsidRPr="00653109">
        <w:rPr>
          <w:rFonts w:asciiTheme="minorHAnsi" w:hAnsiTheme="minorHAnsi" w:cstheme="minorHAnsi"/>
          <w:b/>
          <w:sz w:val="24"/>
          <w:szCs w:val="24"/>
        </w:rPr>
        <w:t xml:space="preserve">with </w:t>
      </w:r>
      <w:r w:rsidR="00CB0C43" w:rsidRPr="00653109">
        <w:rPr>
          <w:rFonts w:asciiTheme="minorHAnsi" w:hAnsiTheme="minorHAnsi" w:cstheme="minorHAnsi"/>
          <w:b/>
          <w:sz w:val="24"/>
          <w:szCs w:val="24"/>
        </w:rPr>
        <w:t>full</w:t>
      </w:r>
      <w:r w:rsidR="00A77B3D" w:rsidRPr="00653109">
        <w:rPr>
          <w:rFonts w:asciiTheme="minorHAnsi" w:hAnsiTheme="minorHAnsi" w:cstheme="minorHAnsi"/>
          <w:b/>
          <w:sz w:val="24"/>
          <w:szCs w:val="24"/>
        </w:rPr>
        <w:t xml:space="preserve"> </w:t>
      </w:r>
      <w:r w:rsidRPr="00653109">
        <w:rPr>
          <w:rFonts w:asciiTheme="minorHAnsi" w:hAnsiTheme="minorHAnsi" w:cstheme="minorHAnsi"/>
          <w:b/>
          <w:sz w:val="24"/>
          <w:szCs w:val="24"/>
        </w:rPr>
        <w:t>transparency</w:t>
      </w:r>
      <w:r w:rsidR="00BA7691">
        <w:rPr>
          <w:rFonts w:asciiTheme="minorHAnsi" w:hAnsiTheme="minorHAnsi" w:cstheme="minorHAnsi"/>
          <w:b/>
          <w:sz w:val="24"/>
          <w:szCs w:val="24"/>
        </w:rPr>
        <w:t xml:space="preserve"> </w:t>
      </w:r>
      <w:r w:rsidR="00A77B3D" w:rsidRPr="00653109">
        <w:rPr>
          <w:rFonts w:asciiTheme="minorHAnsi" w:hAnsiTheme="minorHAnsi" w:cstheme="minorHAnsi"/>
          <w:b/>
          <w:sz w:val="24"/>
          <w:szCs w:val="24"/>
        </w:rPr>
        <w:t>and accuracy</w:t>
      </w:r>
      <w:r w:rsidR="006B3C28" w:rsidRPr="00653109">
        <w:rPr>
          <w:rFonts w:asciiTheme="minorHAnsi" w:hAnsiTheme="minorHAnsi" w:cstheme="minorHAnsi"/>
          <w:b/>
          <w:sz w:val="24"/>
          <w:szCs w:val="24"/>
        </w:rPr>
        <w:t>!</w:t>
      </w:r>
      <w:r w:rsidRPr="00653109">
        <w:rPr>
          <w:rFonts w:asciiTheme="minorHAnsi" w:hAnsiTheme="minorHAnsi" w:cstheme="minorHAnsi"/>
          <w:b/>
          <w:sz w:val="24"/>
          <w:szCs w:val="24"/>
        </w:rPr>
        <w:t xml:space="preserve"> </w:t>
      </w:r>
      <w:r w:rsidR="000B6BE3" w:rsidRPr="00653109">
        <w:rPr>
          <w:rFonts w:asciiTheme="minorHAnsi" w:hAnsiTheme="minorHAnsi" w:cstheme="minorHAnsi"/>
          <w:b/>
          <w:sz w:val="24"/>
          <w:szCs w:val="24"/>
        </w:rPr>
        <w:t xml:space="preserve">Our </w:t>
      </w:r>
      <w:r w:rsidR="00DB0DA7" w:rsidRPr="00653109">
        <w:rPr>
          <w:rFonts w:asciiTheme="minorHAnsi" w:hAnsiTheme="minorHAnsi" w:cstheme="minorHAnsi"/>
          <w:b/>
          <w:sz w:val="24"/>
          <w:szCs w:val="24"/>
        </w:rPr>
        <w:t>Ancillary Billing</w:t>
      </w:r>
      <w:r w:rsidR="00CB0C43" w:rsidRPr="00653109">
        <w:rPr>
          <w:rFonts w:asciiTheme="minorHAnsi" w:hAnsiTheme="minorHAnsi" w:cstheme="minorHAnsi"/>
          <w:b/>
          <w:sz w:val="24"/>
          <w:szCs w:val="24"/>
        </w:rPr>
        <w:t xml:space="preserve"> Module </w:t>
      </w:r>
      <w:r w:rsidR="00A77B3D" w:rsidRPr="00653109">
        <w:rPr>
          <w:rFonts w:asciiTheme="minorHAnsi" w:hAnsiTheme="minorHAnsi" w:cstheme="minorHAnsi"/>
          <w:b/>
          <w:sz w:val="24"/>
          <w:szCs w:val="24"/>
        </w:rPr>
        <w:t>was created</w:t>
      </w:r>
      <w:r w:rsidRPr="00653109">
        <w:rPr>
          <w:rFonts w:asciiTheme="minorHAnsi" w:hAnsiTheme="minorHAnsi" w:cstheme="minorHAnsi"/>
          <w:b/>
          <w:sz w:val="24"/>
          <w:szCs w:val="24"/>
        </w:rPr>
        <w:t xml:space="preserve"> with ease in mind</w:t>
      </w:r>
      <w:r w:rsidR="000B6BE3" w:rsidRPr="00653109">
        <w:rPr>
          <w:rFonts w:asciiTheme="minorHAnsi" w:hAnsiTheme="minorHAnsi" w:cstheme="minorHAnsi"/>
          <w:b/>
          <w:sz w:val="24"/>
          <w:szCs w:val="24"/>
        </w:rPr>
        <w:t xml:space="preserve">. </w:t>
      </w:r>
      <w:r w:rsidR="005F13EE">
        <w:rPr>
          <w:rFonts w:asciiTheme="minorHAnsi" w:hAnsiTheme="minorHAnsi" w:cstheme="minorHAnsi"/>
          <w:b/>
          <w:sz w:val="24"/>
          <w:szCs w:val="24"/>
        </w:rPr>
        <w:br/>
      </w:r>
    </w:p>
    <w:p w:rsidR="00653109" w:rsidRPr="00653109" w:rsidRDefault="00653109" w:rsidP="0062158E">
      <w:pPr>
        <w:rPr>
          <w:rFonts w:asciiTheme="minorHAnsi" w:hAnsiTheme="minorHAnsi" w:cstheme="minorHAnsi"/>
          <w:b/>
          <w:sz w:val="24"/>
          <w:szCs w:val="24"/>
        </w:rPr>
      </w:pPr>
      <w:r>
        <w:rPr>
          <w:rFonts w:asciiTheme="minorHAnsi" w:hAnsiTheme="minorHAnsi" w:cstheme="minorHAnsi"/>
          <w:b/>
          <w:sz w:val="24"/>
          <w:szCs w:val="24"/>
        </w:rPr>
        <w:t>Important Tips:</w:t>
      </w:r>
    </w:p>
    <w:p w:rsidR="001235F4" w:rsidRPr="001235F4" w:rsidRDefault="00DB0DA7" w:rsidP="001235F4">
      <w:pPr>
        <w:pStyle w:val="ListParagraph"/>
        <w:numPr>
          <w:ilvl w:val="0"/>
          <w:numId w:val="3"/>
        </w:numPr>
        <w:rPr>
          <w:rFonts w:asciiTheme="minorHAnsi" w:hAnsiTheme="minorHAnsi" w:cstheme="minorHAnsi"/>
          <w:b/>
          <w:sz w:val="24"/>
          <w:szCs w:val="24"/>
          <w:u w:val="single"/>
        </w:rPr>
      </w:pPr>
      <w:r w:rsidRPr="00653109">
        <w:rPr>
          <w:rFonts w:asciiTheme="minorHAnsi" w:hAnsiTheme="minorHAnsi" w:cstheme="minorHAnsi"/>
          <w:b/>
          <w:color w:val="FF0000"/>
          <w:sz w:val="24"/>
          <w:szCs w:val="24"/>
          <w:u w:val="single"/>
        </w:rPr>
        <w:t xml:space="preserve">All invoices </w:t>
      </w:r>
      <w:r w:rsidRPr="00653109">
        <w:rPr>
          <w:rFonts w:asciiTheme="minorHAnsi" w:hAnsiTheme="minorHAnsi" w:cstheme="minorHAnsi"/>
          <w:b/>
          <w:sz w:val="24"/>
          <w:szCs w:val="24"/>
          <w:u w:val="single"/>
        </w:rPr>
        <w:t>must be submitted into the Ancillary Billing module within 30 days from date of service</w:t>
      </w:r>
      <w:r w:rsidR="00A83E72">
        <w:rPr>
          <w:rFonts w:asciiTheme="minorHAnsi" w:hAnsiTheme="minorHAnsi" w:cstheme="minorHAnsi"/>
          <w:b/>
          <w:sz w:val="24"/>
          <w:szCs w:val="24"/>
          <w:u w:val="single"/>
        </w:rPr>
        <w:t>.</w:t>
      </w:r>
    </w:p>
    <w:p w:rsidR="001235F4" w:rsidRPr="00653109" w:rsidRDefault="00DB0DA7" w:rsidP="00A83E72">
      <w:pPr>
        <w:pStyle w:val="ListParagraph"/>
        <w:numPr>
          <w:ilvl w:val="0"/>
          <w:numId w:val="3"/>
        </w:numPr>
        <w:rPr>
          <w:rFonts w:asciiTheme="minorHAnsi" w:hAnsiTheme="minorHAnsi" w:cstheme="minorHAnsi"/>
          <w:b/>
          <w:sz w:val="24"/>
          <w:szCs w:val="24"/>
        </w:rPr>
      </w:pPr>
      <w:r w:rsidRPr="00653109">
        <w:rPr>
          <w:rFonts w:asciiTheme="minorHAnsi" w:hAnsiTheme="minorHAnsi" w:cstheme="minorHAnsi"/>
          <w:b/>
          <w:sz w:val="24"/>
          <w:szCs w:val="24"/>
        </w:rPr>
        <w:t xml:space="preserve">Invoices </w:t>
      </w:r>
      <w:r w:rsidRPr="00653109">
        <w:rPr>
          <w:rFonts w:asciiTheme="minorHAnsi" w:hAnsiTheme="minorHAnsi" w:cstheme="minorHAnsi"/>
          <w:b/>
          <w:color w:val="FF0000"/>
          <w:sz w:val="24"/>
          <w:szCs w:val="24"/>
          <w:u w:val="single"/>
        </w:rPr>
        <w:t>do not</w:t>
      </w:r>
      <w:r w:rsidRPr="00653109">
        <w:rPr>
          <w:rFonts w:asciiTheme="minorHAnsi" w:hAnsiTheme="minorHAnsi" w:cstheme="minorHAnsi"/>
          <w:b/>
          <w:color w:val="FF0000"/>
          <w:sz w:val="24"/>
          <w:szCs w:val="24"/>
        </w:rPr>
        <w:t xml:space="preserve"> </w:t>
      </w:r>
      <w:r w:rsidRPr="00653109">
        <w:rPr>
          <w:rFonts w:asciiTheme="minorHAnsi" w:hAnsiTheme="minorHAnsi" w:cstheme="minorHAnsi"/>
          <w:b/>
          <w:sz w:val="24"/>
          <w:szCs w:val="24"/>
        </w:rPr>
        <w:t>automatically flow from RDN/MBSi/QB/etc.</w:t>
      </w:r>
      <w:r w:rsidR="00A83E72">
        <w:rPr>
          <w:rFonts w:asciiTheme="minorHAnsi" w:hAnsiTheme="minorHAnsi" w:cstheme="minorHAnsi"/>
          <w:b/>
          <w:sz w:val="24"/>
          <w:szCs w:val="24"/>
        </w:rPr>
        <w:t xml:space="preserve"> </w:t>
      </w:r>
    </w:p>
    <w:p w:rsidR="003B6D3B" w:rsidRPr="00653109" w:rsidRDefault="009D6037" w:rsidP="00DB0DA7">
      <w:pPr>
        <w:pStyle w:val="ListParagraph"/>
        <w:numPr>
          <w:ilvl w:val="0"/>
          <w:numId w:val="3"/>
        </w:numPr>
        <w:rPr>
          <w:rFonts w:asciiTheme="minorHAnsi" w:hAnsiTheme="minorHAnsi" w:cstheme="minorHAnsi"/>
          <w:b/>
          <w:sz w:val="24"/>
          <w:szCs w:val="24"/>
        </w:rPr>
      </w:pPr>
      <w:r w:rsidRPr="00653109">
        <w:rPr>
          <w:rFonts w:asciiTheme="minorHAnsi" w:hAnsiTheme="minorHAnsi" w:cstheme="minorHAnsi"/>
          <w:b/>
          <w:sz w:val="24"/>
          <w:szCs w:val="24"/>
        </w:rPr>
        <w:t>Current</w:t>
      </w:r>
      <w:r w:rsidR="003B6D3B" w:rsidRPr="00653109">
        <w:rPr>
          <w:rFonts w:asciiTheme="minorHAnsi" w:hAnsiTheme="minorHAnsi" w:cstheme="minorHAnsi"/>
          <w:b/>
          <w:sz w:val="24"/>
          <w:szCs w:val="24"/>
        </w:rPr>
        <w:t xml:space="preserve"> invoices</w:t>
      </w:r>
      <w:r w:rsidRPr="00653109">
        <w:rPr>
          <w:rFonts w:asciiTheme="minorHAnsi" w:hAnsiTheme="minorHAnsi" w:cstheme="minorHAnsi"/>
          <w:b/>
          <w:sz w:val="24"/>
          <w:szCs w:val="24"/>
        </w:rPr>
        <w:t xml:space="preserve"> should </w:t>
      </w:r>
      <w:r w:rsidRPr="00653109">
        <w:rPr>
          <w:rFonts w:asciiTheme="minorHAnsi" w:hAnsiTheme="minorHAnsi" w:cstheme="minorHAnsi"/>
          <w:b/>
          <w:sz w:val="24"/>
          <w:szCs w:val="24"/>
          <w:u w:val="single"/>
        </w:rPr>
        <w:t>not</w:t>
      </w:r>
      <w:r w:rsidRPr="00653109">
        <w:rPr>
          <w:rFonts w:asciiTheme="minorHAnsi" w:hAnsiTheme="minorHAnsi" w:cstheme="minorHAnsi"/>
          <w:b/>
          <w:sz w:val="24"/>
          <w:szCs w:val="24"/>
        </w:rPr>
        <w:t xml:space="preserve"> be emailed</w:t>
      </w:r>
      <w:r w:rsidR="003B6D3B" w:rsidRPr="00653109">
        <w:rPr>
          <w:rFonts w:asciiTheme="minorHAnsi" w:hAnsiTheme="minorHAnsi" w:cstheme="minorHAnsi"/>
          <w:b/>
          <w:sz w:val="24"/>
          <w:szCs w:val="24"/>
        </w:rPr>
        <w:t xml:space="preserve"> to Resolvion as they are to be submit</w:t>
      </w:r>
      <w:r w:rsidRPr="00653109">
        <w:rPr>
          <w:rFonts w:asciiTheme="minorHAnsi" w:hAnsiTheme="minorHAnsi" w:cstheme="minorHAnsi"/>
          <w:b/>
          <w:sz w:val="24"/>
          <w:szCs w:val="24"/>
        </w:rPr>
        <w:t xml:space="preserve">ted through the </w:t>
      </w:r>
      <w:r w:rsidR="00502A0F">
        <w:rPr>
          <w:rFonts w:asciiTheme="minorHAnsi" w:hAnsiTheme="minorHAnsi" w:cstheme="minorHAnsi"/>
          <w:b/>
          <w:sz w:val="24"/>
          <w:szCs w:val="24"/>
        </w:rPr>
        <w:t xml:space="preserve">ancillary </w:t>
      </w:r>
      <w:r w:rsidRPr="00653109">
        <w:rPr>
          <w:rFonts w:asciiTheme="minorHAnsi" w:hAnsiTheme="minorHAnsi" w:cstheme="minorHAnsi"/>
          <w:b/>
          <w:sz w:val="24"/>
          <w:szCs w:val="24"/>
        </w:rPr>
        <w:t>billing module with</w:t>
      </w:r>
      <w:r w:rsidR="00653109">
        <w:rPr>
          <w:rFonts w:asciiTheme="minorHAnsi" w:hAnsiTheme="minorHAnsi" w:cstheme="minorHAnsi"/>
          <w:b/>
          <w:sz w:val="24"/>
          <w:szCs w:val="24"/>
        </w:rPr>
        <w:t>in</w:t>
      </w:r>
      <w:r w:rsidRPr="00653109">
        <w:rPr>
          <w:rFonts w:asciiTheme="minorHAnsi" w:hAnsiTheme="minorHAnsi" w:cstheme="minorHAnsi"/>
          <w:b/>
          <w:sz w:val="24"/>
          <w:szCs w:val="24"/>
        </w:rPr>
        <w:t xml:space="preserve"> required timeframe</w:t>
      </w:r>
      <w:r w:rsidR="00A83E72">
        <w:rPr>
          <w:rFonts w:asciiTheme="minorHAnsi" w:hAnsiTheme="minorHAnsi" w:cstheme="minorHAnsi"/>
          <w:b/>
          <w:sz w:val="24"/>
          <w:szCs w:val="24"/>
        </w:rPr>
        <w:t>.</w:t>
      </w:r>
    </w:p>
    <w:p w:rsidR="0062158E" w:rsidRPr="00653109" w:rsidRDefault="00010E1A" w:rsidP="0062158E">
      <w:pPr>
        <w:pStyle w:val="ListParagraph"/>
        <w:numPr>
          <w:ilvl w:val="0"/>
          <w:numId w:val="3"/>
        </w:numPr>
        <w:rPr>
          <w:rFonts w:asciiTheme="minorHAnsi" w:hAnsiTheme="minorHAnsi" w:cstheme="minorHAnsi"/>
          <w:b/>
          <w:sz w:val="24"/>
          <w:szCs w:val="24"/>
        </w:rPr>
      </w:pPr>
      <w:r w:rsidRPr="00653109">
        <w:rPr>
          <w:rFonts w:asciiTheme="minorHAnsi" w:hAnsiTheme="minorHAnsi" w:cstheme="minorHAnsi"/>
          <w:b/>
          <w:sz w:val="24"/>
          <w:szCs w:val="24"/>
        </w:rPr>
        <w:t xml:space="preserve">For invoices </w:t>
      </w:r>
      <w:r w:rsidR="00C82F53" w:rsidRPr="00653109">
        <w:rPr>
          <w:rFonts w:asciiTheme="minorHAnsi" w:hAnsiTheme="minorHAnsi" w:cstheme="minorHAnsi"/>
          <w:b/>
          <w:sz w:val="24"/>
          <w:szCs w:val="24"/>
        </w:rPr>
        <w:t>reflecting over 30 days past due</w:t>
      </w:r>
      <w:r w:rsidR="00F843CD">
        <w:rPr>
          <w:rFonts w:asciiTheme="minorHAnsi" w:hAnsiTheme="minorHAnsi" w:cstheme="minorHAnsi"/>
          <w:b/>
          <w:sz w:val="24"/>
          <w:szCs w:val="24"/>
        </w:rPr>
        <w:t xml:space="preserve"> and/or missing remittances</w:t>
      </w:r>
      <w:r w:rsidR="00653109">
        <w:rPr>
          <w:rFonts w:asciiTheme="minorHAnsi" w:hAnsiTheme="minorHAnsi" w:cstheme="minorHAnsi"/>
          <w:b/>
          <w:sz w:val="24"/>
          <w:szCs w:val="24"/>
        </w:rPr>
        <w:t>, please email</w:t>
      </w:r>
      <w:r w:rsidR="00C82F53" w:rsidRPr="00653109">
        <w:rPr>
          <w:rFonts w:asciiTheme="minorHAnsi" w:hAnsiTheme="minorHAnsi" w:cstheme="minorHAnsi"/>
          <w:b/>
          <w:sz w:val="24"/>
          <w:szCs w:val="24"/>
        </w:rPr>
        <w:t xml:space="preserve"> </w:t>
      </w:r>
      <w:hyperlink r:id="rId9" w:history="1">
        <w:r w:rsidR="00C82F53" w:rsidRPr="00653109">
          <w:rPr>
            <w:rStyle w:val="Hyperlink"/>
            <w:rFonts w:asciiTheme="minorHAnsi" w:hAnsiTheme="minorHAnsi" w:cstheme="minorHAnsi"/>
            <w:b/>
            <w:sz w:val="24"/>
            <w:szCs w:val="24"/>
          </w:rPr>
          <w:t>accounts.payable@resolvion.com</w:t>
        </w:r>
      </w:hyperlink>
      <w:r w:rsidR="00653109">
        <w:rPr>
          <w:rFonts w:asciiTheme="minorHAnsi" w:hAnsiTheme="minorHAnsi" w:cstheme="minorHAnsi"/>
          <w:b/>
          <w:sz w:val="24"/>
          <w:szCs w:val="24"/>
        </w:rPr>
        <w:t xml:space="preserve"> for assistance</w:t>
      </w:r>
      <w:r w:rsidR="00A83E72">
        <w:rPr>
          <w:rFonts w:asciiTheme="minorHAnsi" w:hAnsiTheme="minorHAnsi" w:cstheme="minorHAnsi"/>
          <w:b/>
          <w:sz w:val="24"/>
          <w:szCs w:val="24"/>
        </w:rPr>
        <w:t>.</w:t>
      </w:r>
    </w:p>
    <w:p w:rsidR="008535A7" w:rsidRDefault="008535A7">
      <w:pPr>
        <w:rPr>
          <w:rFonts w:asciiTheme="minorHAnsi" w:hAnsiTheme="minorHAnsi" w:cstheme="minorHAnsi"/>
          <w:b/>
          <w:i/>
          <w:sz w:val="24"/>
          <w:szCs w:val="24"/>
        </w:rPr>
      </w:pPr>
    </w:p>
    <w:p w:rsidR="00BD1F81" w:rsidRPr="00653109" w:rsidRDefault="00F430BD">
      <w:pPr>
        <w:rPr>
          <w:rFonts w:asciiTheme="minorHAnsi" w:hAnsiTheme="minorHAnsi" w:cstheme="minorHAnsi"/>
          <w:b/>
          <w:i/>
          <w:sz w:val="24"/>
          <w:szCs w:val="24"/>
        </w:rPr>
      </w:pPr>
      <w:r w:rsidRPr="00C40223">
        <w:rPr>
          <w:noProof/>
          <w:sz w:val="24"/>
          <w:szCs w:val="24"/>
        </w:rPr>
        <w:drawing>
          <wp:anchor distT="0" distB="0" distL="114300" distR="114300" simplePos="0" relativeHeight="251695616" behindDoc="0" locked="0" layoutInCell="1" allowOverlap="1">
            <wp:simplePos x="0" y="0"/>
            <wp:positionH relativeFrom="column">
              <wp:posOffset>-284480</wp:posOffset>
            </wp:positionH>
            <wp:positionV relativeFrom="paragraph">
              <wp:posOffset>192678</wp:posOffset>
            </wp:positionV>
            <wp:extent cx="1190625" cy="295275"/>
            <wp:effectExtent l="0" t="0" r="9525"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90625" cy="295275"/>
                    </a:xfrm>
                    <a:prstGeom prst="rect">
                      <a:avLst/>
                    </a:prstGeom>
                  </pic:spPr>
                </pic:pic>
              </a:graphicData>
            </a:graphic>
          </wp:anchor>
        </w:drawing>
      </w:r>
      <w:r w:rsidR="00ED50F3" w:rsidRPr="00C40223">
        <w:rPr>
          <w:b/>
          <w:sz w:val="24"/>
          <w:szCs w:val="24"/>
        </w:rPr>
        <w:t>Get started by fol</w:t>
      </w:r>
      <w:r w:rsidR="00BD1F81" w:rsidRPr="00C40223">
        <w:rPr>
          <w:b/>
          <w:sz w:val="24"/>
          <w:szCs w:val="24"/>
        </w:rPr>
        <w:t>low</w:t>
      </w:r>
      <w:r w:rsidR="00ED50F3" w:rsidRPr="00C40223">
        <w:rPr>
          <w:b/>
          <w:sz w:val="24"/>
          <w:szCs w:val="24"/>
        </w:rPr>
        <w:t>ing</w:t>
      </w:r>
      <w:r w:rsidR="00BD1F81" w:rsidRPr="00C40223">
        <w:rPr>
          <w:b/>
          <w:sz w:val="24"/>
          <w:szCs w:val="24"/>
        </w:rPr>
        <w:t xml:space="preserve"> the</w:t>
      </w:r>
      <w:r w:rsidR="000B6BE3" w:rsidRPr="00C40223">
        <w:rPr>
          <w:b/>
          <w:sz w:val="24"/>
          <w:szCs w:val="24"/>
        </w:rPr>
        <w:t xml:space="preserve"> simple</w:t>
      </w:r>
      <w:r w:rsidR="00BD1F81" w:rsidRPr="00C40223">
        <w:rPr>
          <w:b/>
          <w:sz w:val="24"/>
          <w:szCs w:val="24"/>
        </w:rPr>
        <w:t xml:space="preserve"> s</w:t>
      </w:r>
      <w:r w:rsidR="005C7468" w:rsidRPr="00C40223">
        <w:rPr>
          <w:b/>
          <w:sz w:val="24"/>
          <w:szCs w:val="24"/>
        </w:rPr>
        <w:t>teps below:</w:t>
      </w:r>
    </w:p>
    <w:p w:rsidR="001D6781" w:rsidRDefault="00AF05DC" w:rsidP="001D6781">
      <w:pPr>
        <w:rPr>
          <w:noProof/>
        </w:rPr>
      </w:pPr>
      <w:r>
        <w:rPr>
          <w:noProof/>
        </w:rPr>
        <w:drawing>
          <wp:inline distT="0" distB="0" distL="0" distR="0" wp14:anchorId="5D8CED3D" wp14:editId="02762CBC">
            <wp:extent cx="921813" cy="1701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5891" cy="178318"/>
                    </a:xfrm>
                    <a:prstGeom prst="rect">
                      <a:avLst/>
                    </a:prstGeom>
                  </pic:spPr>
                </pic:pic>
              </a:graphicData>
            </a:graphic>
          </wp:inline>
        </w:drawing>
      </w:r>
      <w:r>
        <w:t xml:space="preserve"> </w:t>
      </w:r>
      <w:hyperlink r:id="rId12" w:history="1">
        <w:r w:rsidRPr="0025322D">
          <w:rPr>
            <w:rStyle w:val="Hyperlink"/>
          </w:rPr>
          <w:t>https://portal.usa-als.com</w:t>
        </w:r>
      </w:hyperlink>
    </w:p>
    <w:p w:rsidR="00EE0D3D" w:rsidRDefault="00907CDB" w:rsidP="001D6781">
      <w:pPr>
        <w:jc w:val="center"/>
        <w:rPr>
          <w:b/>
          <w:i/>
        </w:rPr>
      </w:pPr>
      <w:r>
        <w:rPr>
          <w:noProof/>
        </w:rPr>
        <w:drawing>
          <wp:inline distT="0" distB="0" distL="0" distR="0" wp14:anchorId="3DE321F0" wp14:editId="275BED75">
            <wp:extent cx="5943600" cy="941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41070"/>
                    </a:xfrm>
                    <a:prstGeom prst="rect">
                      <a:avLst/>
                    </a:prstGeom>
                  </pic:spPr>
                </pic:pic>
              </a:graphicData>
            </a:graphic>
          </wp:inline>
        </w:drawing>
      </w:r>
    </w:p>
    <w:p w:rsidR="006B3C28" w:rsidRDefault="00900080" w:rsidP="000B6BE3">
      <w:pPr>
        <w:rPr>
          <w:noProof/>
        </w:rPr>
      </w:pPr>
      <w:r>
        <w:rPr>
          <w:noProof/>
        </w:rPr>
        <w:drawing>
          <wp:anchor distT="0" distB="0" distL="114300" distR="114300" simplePos="0" relativeHeight="251694592" behindDoc="0" locked="0" layoutInCell="1" allowOverlap="1">
            <wp:simplePos x="0" y="0"/>
            <wp:positionH relativeFrom="column">
              <wp:posOffset>-71251</wp:posOffset>
            </wp:positionH>
            <wp:positionV relativeFrom="paragraph">
              <wp:posOffset>713064</wp:posOffset>
            </wp:positionV>
            <wp:extent cx="1314450" cy="257175"/>
            <wp:effectExtent l="0" t="0" r="0"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14450" cy="257175"/>
                    </a:xfrm>
                    <a:prstGeom prst="rect">
                      <a:avLst/>
                    </a:prstGeom>
                  </pic:spPr>
                </pic:pic>
              </a:graphicData>
            </a:graphic>
            <wp14:sizeRelV relativeFrom="margin">
              <wp14:pctHeight>0</wp14:pctHeight>
            </wp14:sizeRelV>
          </wp:anchor>
        </w:drawing>
      </w:r>
      <w:r w:rsidR="007535A5">
        <w:rPr>
          <w:noProof/>
        </w:rPr>
        <w:drawing>
          <wp:inline distT="0" distB="0" distL="0" distR="0" wp14:anchorId="17335767" wp14:editId="27ACC11E">
            <wp:extent cx="5943600" cy="1466850"/>
            <wp:effectExtent l="38100" t="38100" r="95250" b="952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49465"/>
                    <a:stretch/>
                  </pic:blipFill>
                  <pic:spPr bwMode="auto">
                    <a:xfrm>
                      <a:off x="0" y="0"/>
                      <a:ext cx="5943600" cy="1466850"/>
                    </a:xfrm>
                    <a:prstGeom prst="rect">
                      <a:avLst/>
                    </a:prstGeom>
                    <a:ln>
                      <a:noFill/>
                    </a:ln>
                    <a:effectLst>
                      <a:outerShdw blurRad="50800" dist="38100" dir="2700000" algn="tl" rotWithShape="0">
                        <a:prstClr val="black">
                          <a:alpha val="40000"/>
                        </a:prstClr>
                      </a:outerShdw>
                      <a:softEdge rad="0"/>
                    </a:effectLst>
                    <a:extLst>
                      <a:ext uri="{53640926-AAD7-44D8-BBD7-CCE9431645EC}">
                        <a14:shadowObscured xmlns:a14="http://schemas.microsoft.com/office/drawing/2010/main"/>
                      </a:ext>
                    </a:extLst>
                  </pic:spPr>
                </pic:pic>
              </a:graphicData>
            </a:graphic>
          </wp:inline>
        </w:drawing>
      </w:r>
    </w:p>
    <w:p w:rsidR="006B3C28" w:rsidRDefault="00900080" w:rsidP="000B6BE3">
      <w:pPr>
        <w:rPr>
          <w:noProof/>
        </w:rPr>
      </w:pPr>
      <w:r>
        <w:rPr>
          <w:noProof/>
        </w:rPr>
        <w:drawing>
          <wp:anchor distT="0" distB="0" distL="114300" distR="114300" simplePos="0" relativeHeight="251693568" behindDoc="0" locked="0" layoutInCell="1" allowOverlap="1">
            <wp:simplePos x="0" y="0"/>
            <wp:positionH relativeFrom="margin">
              <wp:align>left</wp:align>
            </wp:positionH>
            <wp:positionV relativeFrom="paragraph">
              <wp:posOffset>619786</wp:posOffset>
            </wp:positionV>
            <wp:extent cx="1628775" cy="285750"/>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28775" cy="285750"/>
                    </a:xfrm>
                    <a:prstGeom prst="rect">
                      <a:avLst/>
                    </a:prstGeom>
                  </pic:spPr>
                </pic:pic>
              </a:graphicData>
            </a:graphic>
          </wp:anchor>
        </w:drawing>
      </w:r>
      <w:r w:rsidR="007535A5">
        <w:rPr>
          <w:noProof/>
        </w:rPr>
        <w:drawing>
          <wp:inline distT="0" distB="0" distL="0" distR="0" wp14:anchorId="39CF4F95" wp14:editId="612CC9BD">
            <wp:extent cx="5943600" cy="1389413"/>
            <wp:effectExtent l="38100" t="38100" r="95250" b="965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21208"/>
                    <a:stretch/>
                  </pic:blipFill>
                  <pic:spPr bwMode="auto">
                    <a:xfrm>
                      <a:off x="0" y="0"/>
                      <a:ext cx="5943600" cy="138941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9D6037" w:rsidRDefault="009D6037" w:rsidP="000B6BE3">
      <w:pPr>
        <w:rPr>
          <w:i/>
        </w:rPr>
      </w:pPr>
    </w:p>
    <w:p w:rsidR="006B3C28" w:rsidRPr="00653109" w:rsidRDefault="00803AC7" w:rsidP="000B6BE3">
      <w:r w:rsidRPr="00653109">
        <w:lastRenderedPageBreak/>
        <w:t>Once case is open</w:t>
      </w:r>
      <w:r w:rsidR="00692481">
        <w:t>,</w:t>
      </w:r>
      <w:r w:rsidRPr="00653109">
        <w:t xml:space="preserve"> proceed to </w:t>
      </w:r>
      <w:r w:rsidRPr="00653109">
        <w:rPr>
          <w:b/>
        </w:rPr>
        <w:t>Step</w:t>
      </w:r>
      <w:r w:rsidR="00692481">
        <w:rPr>
          <w:b/>
        </w:rPr>
        <w:t xml:space="preserve"> 4:</w:t>
      </w:r>
    </w:p>
    <w:p w:rsidR="00C40223" w:rsidRPr="005F13EE" w:rsidRDefault="00844893" w:rsidP="00F97326">
      <w:pPr>
        <w:rPr>
          <w:b/>
          <w:i/>
        </w:rPr>
      </w:pPr>
      <w:r>
        <w:rPr>
          <w:noProof/>
        </w:rPr>
        <w:drawing>
          <wp:anchor distT="0" distB="0" distL="114300" distR="114300" simplePos="0" relativeHeight="251692544" behindDoc="0" locked="0" layoutInCell="1" allowOverlap="1">
            <wp:simplePos x="0" y="0"/>
            <wp:positionH relativeFrom="column">
              <wp:posOffset>3584778</wp:posOffset>
            </wp:positionH>
            <wp:positionV relativeFrom="paragraph">
              <wp:posOffset>298120</wp:posOffset>
            </wp:positionV>
            <wp:extent cx="1457325" cy="285750"/>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57325" cy="285750"/>
                    </a:xfrm>
                    <a:prstGeom prst="rect">
                      <a:avLst/>
                    </a:prstGeom>
                  </pic:spPr>
                </pic:pic>
              </a:graphicData>
            </a:graphic>
          </wp:anchor>
        </w:drawing>
      </w:r>
      <w:r w:rsidR="007535A5">
        <w:rPr>
          <w:noProof/>
        </w:rPr>
        <w:drawing>
          <wp:anchor distT="0" distB="0" distL="114300" distR="114300" simplePos="0" relativeHeight="251675136" behindDoc="0" locked="0" layoutInCell="1" allowOverlap="1">
            <wp:simplePos x="0" y="0"/>
            <wp:positionH relativeFrom="column">
              <wp:posOffset>5069543</wp:posOffset>
            </wp:positionH>
            <wp:positionV relativeFrom="paragraph">
              <wp:posOffset>316287</wp:posOffset>
            </wp:positionV>
            <wp:extent cx="600075" cy="17145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00075" cy="171450"/>
                    </a:xfrm>
                    <a:prstGeom prst="rect">
                      <a:avLst/>
                    </a:prstGeom>
                  </pic:spPr>
                </pic:pic>
              </a:graphicData>
            </a:graphic>
            <wp14:sizeRelV relativeFrom="margin">
              <wp14:pctHeight>0</wp14:pctHeight>
            </wp14:sizeRelV>
          </wp:anchor>
        </w:drawing>
      </w:r>
      <w:r w:rsidR="007535A5">
        <w:rPr>
          <w:noProof/>
        </w:rPr>
        <w:drawing>
          <wp:anchor distT="0" distB="0" distL="114300" distR="114300" simplePos="0" relativeHeight="251674112" behindDoc="0" locked="0" layoutInCell="1" allowOverlap="1">
            <wp:simplePos x="0" y="0"/>
            <wp:positionH relativeFrom="column">
              <wp:posOffset>344384</wp:posOffset>
            </wp:positionH>
            <wp:positionV relativeFrom="paragraph">
              <wp:posOffset>317079</wp:posOffset>
            </wp:positionV>
            <wp:extent cx="598963" cy="829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51088" cy="90147"/>
                    </a:xfrm>
                    <a:prstGeom prst="rect">
                      <a:avLst/>
                    </a:prstGeom>
                  </pic:spPr>
                </pic:pic>
              </a:graphicData>
            </a:graphic>
            <wp14:sizeRelH relativeFrom="page">
              <wp14:pctWidth>0</wp14:pctWidth>
            </wp14:sizeRelH>
            <wp14:sizeRelV relativeFrom="page">
              <wp14:pctHeight>0</wp14:pctHeight>
            </wp14:sizeRelV>
          </wp:anchor>
        </w:drawing>
      </w:r>
      <w:r w:rsidR="007535A5">
        <w:rPr>
          <w:noProof/>
        </w:rPr>
        <w:drawing>
          <wp:anchor distT="0" distB="0" distL="114300" distR="114300" simplePos="0" relativeHeight="251673088" behindDoc="0" locked="0" layoutInCell="1" allowOverlap="1">
            <wp:simplePos x="0" y="0"/>
            <wp:positionH relativeFrom="column">
              <wp:posOffset>878774</wp:posOffset>
            </wp:positionH>
            <wp:positionV relativeFrom="paragraph">
              <wp:posOffset>317079</wp:posOffset>
            </wp:positionV>
            <wp:extent cx="1720044" cy="242570"/>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787173" cy="252037"/>
                    </a:xfrm>
                    <a:prstGeom prst="rect">
                      <a:avLst/>
                    </a:prstGeom>
                  </pic:spPr>
                </pic:pic>
              </a:graphicData>
            </a:graphic>
            <wp14:sizeRelH relativeFrom="margin">
              <wp14:pctWidth>0</wp14:pctWidth>
            </wp14:sizeRelH>
            <wp14:sizeRelV relativeFrom="margin">
              <wp14:pctHeight>0</wp14:pctHeight>
            </wp14:sizeRelV>
          </wp:anchor>
        </w:drawing>
      </w:r>
      <w:r w:rsidR="007535A5">
        <w:rPr>
          <w:noProof/>
        </w:rPr>
        <w:drawing>
          <wp:anchor distT="0" distB="0" distL="114300" distR="114300" simplePos="0" relativeHeight="251672064" behindDoc="0" locked="0" layoutInCell="1" allowOverlap="1">
            <wp:simplePos x="0" y="0"/>
            <wp:positionH relativeFrom="column">
              <wp:posOffset>3550920</wp:posOffset>
            </wp:positionH>
            <wp:positionV relativeFrom="paragraph">
              <wp:posOffset>293048</wp:posOffset>
            </wp:positionV>
            <wp:extent cx="1495425" cy="3143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95425" cy="314325"/>
                    </a:xfrm>
                    <a:prstGeom prst="rect">
                      <a:avLst/>
                    </a:prstGeom>
                  </pic:spPr>
                </pic:pic>
              </a:graphicData>
            </a:graphic>
            <wp14:sizeRelV relativeFrom="margin">
              <wp14:pctHeight>0</wp14:pctHeight>
            </wp14:sizeRelV>
          </wp:anchor>
        </w:drawing>
      </w:r>
      <w:r w:rsidR="007535A5">
        <w:rPr>
          <w:noProof/>
        </w:rPr>
        <w:drawing>
          <wp:inline distT="0" distB="0" distL="0" distR="0" wp14:anchorId="16359D22" wp14:editId="21D9E40A">
            <wp:extent cx="59436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466850"/>
                    </a:xfrm>
                    <a:prstGeom prst="rect">
                      <a:avLst/>
                    </a:prstGeom>
                  </pic:spPr>
                </pic:pic>
              </a:graphicData>
            </a:graphic>
          </wp:inline>
        </w:drawing>
      </w:r>
    </w:p>
    <w:p w:rsidR="005F13EE" w:rsidRDefault="005F13EE" w:rsidP="00F97326">
      <w:pPr>
        <w:rPr>
          <w:noProof/>
        </w:rPr>
      </w:pPr>
    </w:p>
    <w:p w:rsidR="00514EFF" w:rsidRPr="00692481" w:rsidRDefault="00514EFF" w:rsidP="00F97326">
      <w:pPr>
        <w:rPr>
          <w:b/>
          <w:noProof/>
        </w:rPr>
      </w:pPr>
      <w:r>
        <w:rPr>
          <w:noProof/>
        </w:rPr>
        <w:t xml:space="preserve">The field below will show your Expense Records for invoices submitted to Resolvion with a status of </w:t>
      </w:r>
      <w:r w:rsidRPr="00A4367E">
        <w:rPr>
          <w:noProof/>
          <w:u w:val="single"/>
        </w:rPr>
        <w:t>Authorized, Pending, or Delined.</w:t>
      </w:r>
      <w:r w:rsidR="00692481">
        <w:rPr>
          <w:noProof/>
        </w:rPr>
        <w:t xml:space="preserve"> </w:t>
      </w:r>
      <w:r w:rsidR="00692481" w:rsidRPr="00A4367E">
        <w:rPr>
          <w:noProof/>
          <w:color w:val="auto"/>
        </w:rPr>
        <w:t xml:space="preserve">When an invoice is </w:t>
      </w:r>
      <w:r w:rsidR="00502A0F">
        <w:rPr>
          <w:noProof/>
          <w:color w:val="auto"/>
        </w:rPr>
        <w:t>correctly submitted</w:t>
      </w:r>
      <w:r w:rsidR="00692481" w:rsidRPr="00A4367E">
        <w:rPr>
          <w:noProof/>
          <w:color w:val="auto"/>
        </w:rPr>
        <w:t>, it will automatically</w:t>
      </w:r>
      <w:r w:rsidR="00502A0F">
        <w:rPr>
          <w:noProof/>
          <w:color w:val="auto"/>
        </w:rPr>
        <w:t xml:space="preserve"> be placed in a Pending Status for review.</w:t>
      </w:r>
    </w:p>
    <w:p w:rsidR="00707857" w:rsidRPr="00514EFF" w:rsidRDefault="00514EFF" w:rsidP="000B6BE3">
      <w:pPr>
        <w:rPr>
          <w:b/>
          <w:noProof/>
        </w:rPr>
      </w:pPr>
      <w:r>
        <w:rPr>
          <w:noProof/>
        </w:rPr>
        <w:drawing>
          <wp:inline distT="0" distB="0" distL="0" distR="0" wp14:anchorId="1440EBA3" wp14:editId="2B4E69CD">
            <wp:extent cx="5943600" cy="850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850265"/>
                    </a:xfrm>
                    <a:prstGeom prst="rect">
                      <a:avLst/>
                    </a:prstGeom>
                  </pic:spPr>
                </pic:pic>
              </a:graphicData>
            </a:graphic>
          </wp:inline>
        </w:drawing>
      </w:r>
    </w:p>
    <w:p w:rsidR="00D277A9" w:rsidRPr="00653109" w:rsidRDefault="00D277A9" w:rsidP="00B27508">
      <w:pPr>
        <w:rPr>
          <w:noProof/>
        </w:rPr>
      </w:pPr>
      <w:r w:rsidRPr="00653109">
        <w:rPr>
          <w:noProof/>
        </w:rPr>
        <w:t xml:space="preserve">Below is an example of a </w:t>
      </w:r>
      <w:r w:rsidRPr="00B27508">
        <w:rPr>
          <w:b/>
          <w:noProof/>
          <w:u w:val="single"/>
        </w:rPr>
        <w:t>Pending</w:t>
      </w:r>
      <w:r w:rsidRPr="00653109">
        <w:rPr>
          <w:noProof/>
        </w:rPr>
        <w:t xml:space="preserve"> Expense Record</w:t>
      </w:r>
      <w:r w:rsidR="00844893">
        <w:rPr>
          <w:noProof/>
        </w:rPr>
        <w:t>:</w:t>
      </w:r>
    </w:p>
    <w:p w:rsidR="00D277A9" w:rsidRDefault="00692481" w:rsidP="00D277A9">
      <w:pPr>
        <w:rPr>
          <w:i/>
          <w:noProof/>
        </w:rPr>
      </w:pPr>
      <w:r>
        <w:rPr>
          <w:noProof/>
        </w:rPr>
        <w:drawing>
          <wp:inline distT="0" distB="0" distL="0" distR="0" wp14:anchorId="51AA0DBA" wp14:editId="4C6CEA90">
            <wp:extent cx="5943600" cy="5473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547370"/>
                    </a:xfrm>
                    <a:prstGeom prst="rect">
                      <a:avLst/>
                    </a:prstGeom>
                  </pic:spPr>
                </pic:pic>
              </a:graphicData>
            </a:graphic>
          </wp:inline>
        </w:drawing>
      </w:r>
    </w:p>
    <w:p w:rsidR="00237475" w:rsidRDefault="00010E1A" w:rsidP="00844893">
      <w:pPr>
        <w:pStyle w:val="ListParagraph"/>
        <w:numPr>
          <w:ilvl w:val="0"/>
          <w:numId w:val="8"/>
        </w:numPr>
        <w:rPr>
          <w:noProof/>
        </w:rPr>
      </w:pPr>
      <w:r w:rsidRPr="00653109">
        <w:rPr>
          <w:noProof/>
        </w:rPr>
        <w:t xml:space="preserve">Invoices are reviewed in the order they are received </w:t>
      </w:r>
      <w:r w:rsidR="00844893">
        <w:rPr>
          <w:noProof/>
        </w:rPr>
        <w:t xml:space="preserve">by </w:t>
      </w:r>
      <w:r w:rsidR="00A4367E">
        <w:rPr>
          <w:noProof/>
        </w:rPr>
        <w:t>the Accounts Payable department</w:t>
      </w:r>
      <w:r w:rsidR="00237475">
        <w:rPr>
          <w:noProof/>
        </w:rPr>
        <w:t>.</w:t>
      </w:r>
    </w:p>
    <w:p w:rsidR="00010E1A" w:rsidRPr="00653109" w:rsidRDefault="00653109" w:rsidP="00844893">
      <w:pPr>
        <w:pStyle w:val="ListParagraph"/>
        <w:numPr>
          <w:ilvl w:val="0"/>
          <w:numId w:val="8"/>
        </w:numPr>
        <w:rPr>
          <w:noProof/>
        </w:rPr>
      </w:pPr>
      <w:r>
        <w:rPr>
          <w:noProof/>
        </w:rPr>
        <w:t xml:space="preserve">Invoices </w:t>
      </w:r>
      <w:r w:rsidR="00010E1A" w:rsidRPr="00653109">
        <w:rPr>
          <w:noProof/>
        </w:rPr>
        <w:t xml:space="preserve">will reflect authorized if invoice was </w:t>
      </w:r>
      <w:r>
        <w:rPr>
          <w:noProof/>
        </w:rPr>
        <w:t>submitted correctly and with</w:t>
      </w:r>
      <w:r w:rsidR="00A4367E">
        <w:rPr>
          <w:noProof/>
        </w:rPr>
        <w:t>in 30 days from date of service</w:t>
      </w:r>
      <w:r w:rsidR="00A83E72">
        <w:rPr>
          <w:noProof/>
        </w:rPr>
        <w:t>.</w:t>
      </w:r>
    </w:p>
    <w:p w:rsidR="00D277A9" w:rsidRDefault="00010E1A" w:rsidP="00844893">
      <w:pPr>
        <w:pStyle w:val="ListParagraph"/>
        <w:numPr>
          <w:ilvl w:val="0"/>
          <w:numId w:val="8"/>
        </w:numPr>
        <w:rPr>
          <w:noProof/>
        </w:rPr>
      </w:pPr>
      <w:r w:rsidRPr="00653109">
        <w:rPr>
          <w:noProof/>
        </w:rPr>
        <w:t xml:space="preserve">As </w:t>
      </w:r>
      <w:r w:rsidR="00653109">
        <w:rPr>
          <w:noProof/>
        </w:rPr>
        <w:t>mentioned above</w:t>
      </w:r>
      <w:r w:rsidRPr="00653109">
        <w:rPr>
          <w:noProof/>
        </w:rPr>
        <w:t xml:space="preserve">, invoices are paid based on the </w:t>
      </w:r>
      <w:r w:rsidRPr="00A4367E">
        <w:rPr>
          <w:noProof/>
          <w:u w:val="single"/>
        </w:rPr>
        <w:t>submitted</w:t>
      </w:r>
      <w:r w:rsidRPr="00653109">
        <w:rPr>
          <w:noProof/>
        </w:rPr>
        <w:t xml:space="preserve"> </w:t>
      </w:r>
      <w:r w:rsidR="00A4367E">
        <w:rPr>
          <w:noProof/>
        </w:rPr>
        <w:t xml:space="preserve">date for fee in </w:t>
      </w:r>
      <w:r w:rsidR="00A83E72">
        <w:rPr>
          <w:noProof/>
        </w:rPr>
        <w:t xml:space="preserve">the ancillary </w:t>
      </w:r>
      <w:r w:rsidR="00A4367E">
        <w:rPr>
          <w:noProof/>
        </w:rPr>
        <w:t>billing module</w:t>
      </w:r>
      <w:r w:rsidR="00A83E72">
        <w:rPr>
          <w:noProof/>
        </w:rPr>
        <w:t xml:space="preserve">. For example, </w:t>
      </w:r>
      <w:r w:rsidR="008E6FA1">
        <w:rPr>
          <w:noProof/>
        </w:rPr>
        <w:t xml:space="preserve">if authorized, </w:t>
      </w:r>
      <w:r w:rsidR="00A83E72">
        <w:rPr>
          <w:noProof/>
        </w:rPr>
        <w:t>the above invoice would be paid with</w:t>
      </w:r>
      <w:r w:rsidR="008E6FA1">
        <w:rPr>
          <w:noProof/>
        </w:rPr>
        <w:t>in net terms from 2/17/2023.</w:t>
      </w:r>
    </w:p>
    <w:p w:rsidR="00A4367E" w:rsidRPr="00B27508" w:rsidRDefault="00A4367E" w:rsidP="00A4367E">
      <w:pPr>
        <w:rPr>
          <w:noProof/>
          <w:color w:val="auto"/>
        </w:rPr>
      </w:pPr>
      <w:r w:rsidRPr="00B27508">
        <w:rPr>
          <w:noProof/>
          <w:color w:val="auto"/>
        </w:rPr>
        <w:t xml:space="preserve">Below is an example of an </w:t>
      </w:r>
      <w:r w:rsidRPr="00B27508">
        <w:rPr>
          <w:b/>
          <w:noProof/>
          <w:color w:val="auto"/>
          <w:u w:val="single"/>
        </w:rPr>
        <w:t>Authorized</w:t>
      </w:r>
      <w:r w:rsidRPr="00B27508">
        <w:rPr>
          <w:noProof/>
          <w:color w:val="auto"/>
        </w:rPr>
        <w:t xml:space="preserve"> Expense Record:</w:t>
      </w:r>
    </w:p>
    <w:p w:rsidR="00A4367E" w:rsidRPr="00653109" w:rsidRDefault="00A4367E" w:rsidP="00A4367E">
      <w:pPr>
        <w:rPr>
          <w:noProof/>
        </w:rPr>
      </w:pPr>
      <w:r w:rsidRPr="00653109">
        <w:rPr>
          <w:noProof/>
        </w:rPr>
        <w:drawing>
          <wp:inline distT="0" distB="0" distL="0" distR="0" wp14:anchorId="3774B452" wp14:editId="133672CD">
            <wp:extent cx="5943600" cy="608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608330"/>
                    </a:xfrm>
                    <a:prstGeom prst="rect">
                      <a:avLst/>
                    </a:prstGeom>
                  </pic:spPr>
                </pic:pic>
              </a:graphicData>
            </a:graphic>
          </wp:inline>
        </w:drawing>
      </w:r>
    </w:p>
    <w:p w:rsidR="00A4367E" w:rsidRPr="00A4367E" w:rsidRDefault="00A4367E" w:rsidP="00A4367E">
      <w:pPr>
        <w:pStyle w:val="ListParagraph"/>
        <w:numPr>
          <w:ilvl w:val="0"/>
          <w:numId w:val="9"/>
        </w:numPr>
        <w:rPr>
          <w:b/>
          <w:noProof/>
        </w:rPr>
      </w:pPr>
      <w:r w:rsidRPr="00653109">
        <w:rPr>
          <w:noProof/>
        </w:rPr>
        <w:t xml:space="preserve">Invoices labeled as “Standard Fees (posted via Portal) will be your repossession invoice. This is </w:t>
      </w:r>
      <w:r w:rsidR="00502A0F">
        <w:rPr>
          <w:noProof/>
        </w:rPr>
        <w:t xml:space="preserve">automatically </w:t>
      </w:r>
      <w:r w:rsidRPr="00653109">
        <w:rPr>
          <w:noProof/>
        </w:rPr>
        <w:t>completed at the time of finalizing a recove</w:t>
      </w:r>
      <w:r>
        <w:rPr>
          <w:noProof/>
        </w:rPr>
        <w:t>ry within the Resolvion portal</w:t>
      </w:r>
      <w:r w:rsidR="00A83E72">
        <w:rPr>
          <w:noProof/>
        </w:rPr>
        <w:t>.</w:t>
      </w:r>
    </w:p>
    <w:p w:rsidR="00514EFF" w:rsidRDefault="00844893" w:rsidP="00B27508">
      <w:pPr>
        <w:rPr>
          <w:noProof/>
        </w:rPr>
      </w:pPr>
      <w:r>
        <w:rPr>
          <w:noProof/>
        </w:rPr>
        <w:t xml:space="preserve">Below is an example of a </w:t>
      </w:r>
      <w:r w:rsidRPr="00B27508">
        <w:rPr>
          <w:b/>
          <w:noProof/>
          <w:u w:val="single"/>
        </w:rPr>
        <w:t>Denied</w:t>
      </w:r>
      <w:r w:rsidRPr="00B27508">
        <w:rPr>
          <w:b/>
          <w:noProof/>
        </w:rPr>
        <w:t xml:space="preserve"> </w:t>
      </w:r>
      <w:r>
        <w:rPr>
          <w:noProof/>
        </w:rPr>
        <w:t>Expense Record</w:t>
      </w:r>
    </w:p>
    <w:p w:rsidR="00844893" w:rsidRDefault="00692481" w:rsidP="00844893">
      <w:pPr>
        <w:rPr>
          <w:noProof/>
        </w:rPr>
      </w:pPr>
      <w:r>
        <w:rPr>
          <w:noProof/>
        </w:rPr>
        <w:drawing>
          <wp:inline distT="0" distB="0" distL="0" distR="0" wp14:anchorId="088AB705" wp14:editId="4FD28E88">
            <wp:extent cx="5943600" cy="5321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532130"/>
                    </a:xfrm>
                    <a:prstGeom prst="rect">
                      <a:avLst/>
                    </a:prstGeom>
                  </pic:spPr>
                </pic:pic>
              </a:graphicData>
            </a:graphic>
          </wp:inline>
        </w:drawing>
      </w:r>
    </w:p>
    <w:p w:rsidR="00B27508" w:rsidRDefault="00B27508" w:rsidP="00844893">
      <w:pPr>
        <w:pStyle w:val="ListParagraph"/>
        <w:numPr>
          <w:ilvl w:val="0"/>
          <w:numId w:val="10"/>
        </w:numPr>
        <w:rPr>
          <w:noProof/>
        </w:rPr>
      </w:pPr>
      <w:r>
        <w:rPr>
          <w:noProof/>
        </w:rPr>
        <w:t xml:space="preserve">The amount will reflect </w:t>
      </w:r>
      <w:r w:rsidR="00A4367E">
        <w:rPr>
          <w:noProof/>
        </w:rPr>
        <w:t>$0.00 once an invoice is denied</w:t>
      </w:r>
      <w:r w:rsidR="00A83E72">
        <w:rPr>
          <w:noProof/>
        </w:rPr>
        <w:t>.</w:t>
      </w:r>
    </w:p>
    <w:p w:rsidR="00844893" w:rsidRDefault="00844893" w:rsidP="00844893">
      <w:pPr>
        <w:pStyle w:val="ListParagraph"/>
        <w:numPr>
          <w:ilvl w:val="0"/>
          <w:numId w:val="10"/>
        </w:numPr>
        <w:rPr>
          <w:noProof/>
        </w:rPr>
      </w:pPr>
      <w:r>
        <w:rPr>
          <w:noProof/>
        </w:rPr>
        <w:t>Denial</w:t>
      </w:r>
      <w:r w:rsidR="00B27508">
        <w:rPr>
          <w:noProof/>
        </w:rPr>
        <w:t>s</w:t>
      </w:r>
      <w:r>
        <w:rPr>
          <w:noProof/>
        </w:rPr>
        <w:t xml:space="preserve"> are sent to the</w:t>
      </w:r>
      <w:r w:rsidR="00B27508">
        <w:rPr>
          <w:noProof/>
        </w:rPr>
        <w:t xml:space="preserve"> agents</w:t>
      </w:r>
      <w:r>
        <w:rPr>
          <w:noProof/>
        </w:rPr>
        <w:t xml:space="preserve"> </w:t>
      </w:r>
      <w:r w:rsidR="00B27508">
        <w:rPr>
          <w:noProof/>
        </w:rPr>
        <w:t>primary email address on file</w:t>
      </w:r>
      <w:r>
        <w:rPr>
          <w:noProof/>
        </w:rPr>
        <w:t xml:space="preserve">, which is also utilized for </w:t>
      </w:r>
      <w:r w:rsidR="00A4367E">
        <w:rPr>
          <w:noProof/>
        </w:rPr>
        <w:t xml:space="preserve">all Resolvion </w:t>
      </w:r>
      <w:r w:rsidR="00237475">
        <w:rPr>
          <w:noProof/>
        </w:rPr>
        <w:t xml:space="preserve">email </w:t>
      </w:r>
      <w:r w:rsidR="00A4367E">
        <w:rPr>
          <w:noProof/>
        </w:rPr>
        <w:t>notifications</w:t>
      </w:r>
      <w:r w:rsidR="00A83E72">
        <w:rPr>
          <w:noProof/>
        </w:rPr>
        <w:t>.</w:t>
      </w:r>
    </w:p>
    <w:p w:rsidR="00DB6B5B" w:rsidRDefault="00844893" w:rsidP="00DB6B5B">
      <w:pPr>
        <w:pStyle w:val="ListParagraph"/>
        <w:numPr>
          <w:ilvl w:val="0"/>
          <w:numId w:val="10"/>
        </w:numPr>
        <w:rPr>
          <w:noProof/>
        </w:rPr>
      </w:pPr>
      <w:r>
        <w:rPr>
          <w:noProof/>
        </w:rPr>
        <w:t xml:space="preserve">To search for a specific denial, please search “Requested Fee Denied” </w:t>
      </w:r>
      <w:r w:rsidR="00A4367E">
        <w:rPr>
          <w:noProof/>
        </w:rPr>
        <w:t>in your inbox</w:t>
      </w:r>
      <w:r w:rsidR="00A83E72">
        <w:rPr>
          <w:noProof/>
        </w:rPr>
        <w:t>.</w:t>
      </w:r>
    </w:p>
    <w:p w:rsidR="000B6BE3" w:rsidRDefault="000B6BE3" w:rsidP="000B6BE3">
      <w:pPr>
        <w:rPr>
          <w:noProof/>
        </w:rPr>
      </w:pPr>
    </w:p>
    <w:p w:rsidR="00A83E72" w:rsidRDefault="00A83E72" w:rsidP="000B6BE3">
      <w:pPr>
        <w:rPr>
          <w:noProof/>
        </w:rPr>
      </w:pPr>
    </w:p>
    <w:p w:rsidR="00A4367E" w:rsidRDefault="001235F4" w:rsidP="000B6BE3">
      <w:pPr>
        <w:rPr>
          <w:noProof/>
        </w:rPr>
      </w:pPr>
      <w:r>
        <w:rPr>
          <w:noProof/>
        </w:rPr>
        <w:lastRenderedPageBreak/>
        <w:t xml:space="preserve">The </w:t>
      </w:r>
      <w:r w:rsidR="00BA7691">
        <w:rPr>
          <w:noProof/>
        </w:rPr>
        <w:t>below steps will show how to submit invoices</w:t>
      </w:r>
      <w:r w:rsidR="00A4367E">
        <w:rPr>
          <w:noProof/>
        </w:rPr>
        <w:t xml:space="preserve"> in through either section of the ancillary billing module:</w:t>
      </w:r>
    </w:p>
    <w:p w:rsidR="00A4367E" w:rsidRDefault="00A4367E" w:rsidP="00A4367E">
      <w:pPr>
        <w:pStyle w:val="ListParagraph"/>
        <w:numPr>
          <w:ilvl w:val="0"/>
          <w:numId w:val="17"/>
        </w:numPr>
        <w:rPr>
          <w:noProof/>
        </w:rPr>
      </w:pPr>
      <w:r>
        <w:rPr>
          <w:noProof/>
        </w:rPr>
        <w:t>Pre-Approved and Standard Ancillary Fees</w:t>
      </w:r>
    </w:p>
    <w:p w:rsidR="00A4367E" w:rsidRDefault="00A4367E" w:rsidP="00A4367E">
      <w:pPr>
        <w:pStyle w:val="ListParagraph"/>
        <w:numPr>
          <w:ilvl w:val="0"/>
          <w:numId w:val="17"/>
        </w:numPr>
        <w:rPr>
          <w:noProof/>
        </w:rPr>
      </w:pPr>
      <w:r>
        <w:rPr>
          <w:noProof/>
        </w:rPr>
        <w:t>Unapproved Fees</w:t>
      </w:r>
    </w:p>
    <w:p w:rsidR="007B3C0E" w:rsidRPr="00A4367E" w:rsidRDefault="001235F4" w:rsidP="00A4367E">
      <w:pPr>
        <w:rPr>
          <w:noProof/>
          <w:color w:val="FF0000"/>
        </w:rPr>
      </w:pPr>
      <w:r w:rsidRPr="00A4367E">
        <w:rPr>
          <w:noProof/>
          <w:color w:val="FF0000"/>
        </w:rPr>
        <w:t xml:space="preserve">Please note that the </w:t>
      </w:r>
      <w:r w:rsidRPr="00A4367E">
        <w:rPr>
          <w:noProof/>
          <w:color w:val="FF0000"/>
          <w:u w:val="single"/>
        </w:rPr>
        <w:t>only</w:t>
      </w:r>
      <w:r w:rsidRPr="00A4367E">
        <w:rPr>
          <w:noProof/>
          <w:color w:val="FF0000"/>
        </w:rPr>
        <w:t xml:space="preserve"> fee that will be automatically completed in the Resolvion portal will be your repossession fee listed as Standard Fees (posted via Portal). </w:t>
      </w:r>
      <w:r w:rsidR="00A4367E">
        <w:rPr>
          <w:noProof/>
          <w:color w:val="FF0000"/>
        </w:rPr>
        <w:t>All other fees</w:t>
      </w:r>
      <w:r w:rsidR="00502A0F">
        <w:rPr>
          <w:noProof/>
          <w:color w:val="FF0000"/>
        </w:rPr>
        <w:t>/invoices</w:t>
      </w:r>
      <w:r w:rsidR="00A4367E">
        <w:rPr>
          <w:noProof/>
          <w:color w:val="FF0000"/>
        </w:rPr>
        <w:t xml:space="preserve"> </w:t>
      </w:r>
      <w:r w:rsidR="00A4367E" w:rsidRPr="008E6FA1">
        <w:rPr>
          <w:noProof/>
          <w:color w:val="FF0000"/>
          <w:u w:val="single"/>
        </w:rPr>
        <w:t>must</w:t>
      </w:r>
      <w:r w:rsidR="00A4367E">
        <w:rPr>
          <w:noProof/>
          <w:color w:val="FF0000"/>
        </w:rPr>
        <w:t xml:space="preserve"> be submitted for payment through the ancillary billing module within the required timeframe.</w:t>
      </w:r>
      <w:r w:rsidR="00BA7691" w:rsidRPr="00A4367E">
        <w:rPr>
          <w:noProof/>
          <w:color w:val="FF0000"/>
        </w:rPr>
        <w:br/>
      </w:r>
    </w:p>
    <w:p w:rsidR="005F13EE" w:rsidRDefault="007B3C0E" w:rsidP="000B6BE3">
      <w:pPr>
        <w:rPr>
          <w:b/>
          <w:noProof/>
          <w:color w:val="auto"/>
          <w:u w:val="single"/>
        </w:rPr>
      </w:pPr>
      <w:r w:rsidRPr="001235F4">
        <w:rPr>
          <w:b/>
          <w:noProof/>
          <w:color w:val="auto"/>
          <w:u w:val="single"/>
        </w:rPr>
        <w:t>Pre-Approved and Standard Ancillary Fees:</w:t>
      </w:r>
    </w:p>
    <w:p w:rsidR="00707857" w:rsidRPr="005F13EE" w:rsidRDefault="005F13EE" w:rsidP="000B6BE3">
      <w:pPr>
        <w:rPr>
          <w:b/>
          <w:noProof/>
          <w:color w:val="auto"/>
          <w:u w:val="single"/>
        </w:rPr>
      </w:pPr>
      <w:r>
        <w:rPr>
          <w:b/>
          <w:noProof/>
          <w:color w:val="auto"/>
          <w:u w:val="single"/>
        </w:rPr>
        <w:br/>
      </w:r>
      <w:r w:rsidR="007B3C0E" w:rsidRPr="00653109">
        <w:rPr>
          <w:noProof/>
        </w:rPr>
        <w:drawing>
          <wp:anchor distT="0" distB="0" distL="114300" distR="114300" simplePos="0" relativeHeight="251676160" behindDoc="0" locked="0" layoutInCell="1" allowOverlap="1">
            <wp:simplePos x="0" y="0"/>
            <wp:positionH relativeFrom="margin">
              <wp:align>left</wp:align>
            </wp:positionH>
            <wp:positionV relativeFrom="paragraph">
              <wp:posOffset>70764</wp:posOffset>
            </wp:positionV>
            <wp:extent cx="2105025" cy="33337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105025" cy="333375"/>
                    </a:xfrm>
                    <a:prstGeom prst="rect">
                      <a:avLst/>
                    </a:prstGeom>
                  </pic:spPr>
                </pic:pic>
              </a:graphicData>
            </a:graphic>
          </wp:anchor>
        </w:drawing>
      </w:r>
    </w:p>
    <w:p w:rsidR="001235F4" w:rsidRPr="00A4367E" w:rsidRDefault="00A4367E" w:rsidP="001235F4">
      <w:pPr>
        <w:rPr>
          <w:noProof/>
        </w:rPr>
      </w:pPr>
      <w:r w:rsidRPr="00653109">
        <w:rPr>
          <w:noProof/>
        </w:rPr>
        <w:drawing>
          <wp:anchor distT="0" distB="0" distL="114300" distR="114300" simplePos="0" relativeHeight="251679232" behindDoc="0" locked="0" layoutInCell="1" allowOverlap="1">
            <wp:simplePos x="0" y="0"/>
            <wp:positionH relativeFrom="margin">
              <wp:posOffset>58369</wp:posOffset>
            </wp:positionH>
            <wp:positionV relativeFrom="paragraph">
              <wp:posOffset>3826662</wp:posOffset>
            </wp:positionV>
            <wp:extent cx="3571875" cy="28575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571875" cy="285750"/>
                    </a:xfrm>
                    <a:prstGeom prst="rect">
                      <a:avLst/>
                    </a:prstGeom>
                  </pic:spPr>
                </pic:pic>
              </a:graphicData>
            </a:graphic>
          </wp:anchor>
        </w:drawing>
      </w:r>
      <w:r w:rsidR="008535A7" w:rsidRPr="008535A7">
        <w:rPr>
          <w:noProof/>
        </w:rPr>
        <w:t xml:space="preserve"> </w:t>
      </w:r>
      <w:r w:rsidR="008535A7">
        <w:rPr>
          <w:noProof/>
        </w:rPr>
        <w:drawing>
          <wp:inline distT="0" distB="0" distL="0" distR="0" wp14:anchorId="675EBD1A" wp14:editId="4F227F5B">
            <wp:extent cx="5942414" cy="1697126"/>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8161" cy="1698767"/>
                    </a:xfrm>
                    <a:prstGeom prst="rect">
                      <a:avLst/>
                    </a:prstGeom>
                  </pic:spPr>
                </pic:pic>
              </a:graphicData>
            </a:graphic>
          </wp:inline>
        </w:drawing>
      </w:r>
      <w:r w:rsidR="007B3C0E">
        <w:rPr>
          <w:noProof/>
        </w:rPr>
        <w:br/>
      </w:r>
      <w:r w:rsidR="007B3C0E">
        <w:rPr>
          <w:noProof/>
        </w:rPr>
        <w:drawing>
          <wp:inline distT="0" distB="0" distL="0" distR="0" wp14:anchorId="7D0B68F8" wp14:editId="45074D6A">
            <wp:extent cx="5305425" cy="213603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18652" cy="2141364"/>
                    </a:xfrm>
                    <a:prstGeom prst="rect">
                      <a:avLst/>
                    </a:prstGeom>
                  </pic:spPr>
                </pic:pic>
              </a:graphicData>
            </a:graphic>
          </wp:inline>
        </w:drawing>
      </w:r>
      <w:r>
        <w:rPr>
          <w:noProof/>
        </w:rPr>
        <w:br/>
      </w:r>
    </w:p>
    <w:p w:rsidR="0093407D" w:rsidRPr="0093407D" w:rsidRDefault="00BA7691" w:rsidP="0093407D">
      <w:pPr>
        <w:pStyle w:val="ListParagraph"/>
        <w:numPr>
          <w:ilvl w:val="0"/>
          <w:numId w:val="15"/>
        </w:numPr>
        <w:rPr>
          <w:color w:val="auto"/>
        </w:rPr>
      </w:pPr>
      <w:r>
        <w:rPr>
          <w:color w:val="auto"/>
        </w:rPr>
        <w:t xml:space="preserve">Invoice numbers are entered </w:t>
      </w:r>
      <w:r w:rsidR="0093407D">
        <w:rPr>
          <w:color w:val="auto"/>
        </w:rPr>
        <w:t>by vendors</w:t>
      </w:r>
      <w:r>
        <w:rPr>
          <w:color w:val="auto"/>
        </w:rPr>
        <w:t xml:space="preserve"> and used for their</w:t>
      </w:r>
      <w:r w:rsidR="0093407D">
        <w:rPr>
          <w:color w:val="auto"/>
        </w:rPr>
        <w:t xml:space="preserve"> personal records only</w:t>
      </w:r>
      <w:r w:rsidR="00A83E72">
        <w:rPr>
          <w:color w:val="auto"/>
        </w:rPr>
        <w:t>.</w:t>
      </w:r>
    </w:p>
    <w:p w:rsidR="0093407D" w:rsidRDefault="005F13EE" w:rsidP="005F13EE">
      <w:pPr>
        <w:pStyle w:val="ListParagraph"/>
        <w:numPr>
          <w:ilvl w:val="0"/>
          <w:numId w:val="15"/>
        </w:numPr>
        <w:rPr>
          <w:color w:val="auto"/>
        </w:rPr>
      </w:pPr>
      <w:r>
        <w:rPr>
          <w:color w:val="auto"/>
        </w:rPr>
        <w:t xml:space="preserve">If </w:t>
      </w:r>
      <w:r w:rsidR="0093407D">
        <w:rPr>
          <w:color w:val="auto"/>
        </w:rPr>
        <w:t>an invoice is denied and requires a revision</w:t>
      </w:r>
      <w:r>
        <w:rPr>
          <w:color w:val="auto"/>
        </w:rPr>
        <w:t xml:space="preserve">, this must be completed within the </w:t>
      </w:r>
      <w:r w:rsidR="0093407D">
        <w:rPr>
          <w:color w:val="auto"/>
        </w:rPr>
        <w:t>30 days from date of service timeframe</w:t>
      </w:r>
      <w:r w:rsidR="00A83E72">
        <w:rPr>
          <w:color w:val="auto"/>
        </w:rPr>
        <w:t>.</w:t>
      </w:r>
    </w:p>
    <w:p w:rsidR="005F13EE" w:rsidRDefault="0093407D" w:rsidP="005F13EE">
      <w:pPr>
        <w:pStyle w:val="ListParagraph"/>
        <w:numPr>
          <w:ilvl w:val="0"/>
          <w:numId w:val="15"/>
        </w:numPr>
        <w:rPr>
          <w:color w:val="auto"/>
        </w:rPr>
      </w:pPr>
      <w:r>
        <w:rPr>
          <w:color w:val="auto"/>
        </w:rPr>
        <w:t>Supporting documents must be uploaded at time of submitting invoices</w:t>
      </w:r>
      <w:r w:rsidR="00A83E72">
        <w:rPr>
          <w:color w:val="auto"/>
        </w:rPr>
        <w:t>.</w:t>
      </w:r>
    </w:p>
    <w:p w:rsidR="00FA0F12" w:rsidRPr="00FA0F12" w:rsidRDefault="00FA0F12" w:rsidP="00FA0F12">
      <w:pPr>
        <w:pStyle w:val="ListParagraph"/>
        <w:numPr>
          <w:ilvl w:val="0"/>
          <w:numId w:val="15"/>
        </w:numPr>
        <w:rPr>
          <w:color w:val="auto"/>
        </w:rPr>
      </w:pPr>
      <w:r>
        <w:rPr>
          <w:noProof/>
          <w:color w:val="FF0000"/>
        </w:rPr>
        <w:t>Always review</w:t>
      </w:r>
      <w:r w:rsidRPr="001235F4">
        <w:rPr>
          <w:noProof/>
          <w:color w:val="FF0000"/>
        </w:rPr>
        <w:t xml:space="preserve"> the Expense Records prior to closing assignment to ensure invoice was p</w:t>
      </w:r>
      <w:r>
        <w:rPr>
          <w:noProof/>
          <w:color w:val="FF0000"/>
        </w:rPr>
        <w:t>ropertly submitted for payment and reflects Pending</w:t>
      </w:r>
      <w:r w:rsidR="00A83E72">
        <w:rPr>
          <w:noProof/>
          <w:color w:val="FF0000"/>
        </w:rPr>
        <w:t>.</w:t>
      </w:r>
    </w:p>
    <w:p w:rsidR="0093407D" w:rsidRDefault="0093407D" w:rsidP="0093407D">
      <w:pPr>
        <w:ind w:left="360"/>
        <w:rPr>
          <w:noProof/>
          <w:color w:val="auto"/>
        </w:rPr>
      </w:pPr>
    </w:p>
    <w:p w:rsidR="00F843CD" w:rsidRPr="0093407D" w:rsidRDefault="00F843CD" w:rsidP="00A4367E">
      <w:pPr>
        <w:rPr>
          <w:b/>
          <w:color w:val="auto"/>
        </w:rPr>
      </w:pPr>
      <w:r w:rsidRPr="0093407D">
        <w:rPr>
          <w:b/>
          <w:noProof/>
          <w:color w:val="auto"/>
        </w:rPr>
        <w:t>If the system will not accept an invoice through the section above, please con</w:t>
      </w:r>
      <w:r w:rsidR="0093407D" w:rsidRPr="0093407D">
        <w:rPr>
          <w:b/>
          <w:noProof/>
          <w:color w:val="auto"/>
        </w:rPr>
        <w:t xml:space="preserve">tinue to </w:t>
      </w:r>
      <w:r w:rsidR="0093407D">
        <w:rPr>
          <w:b/>
          <w:noProof/>
          <w:color w:val="auto"/>
        </w:rPr>
        <w:t>instructions on the next page.</w:t>
      </w:r>
    </w:p>
    <w:p w:rsidR="005F13EE" w:rsidRDefault="005F13EE" w:rsidP="005F13EE">
      <w:pPr>
        <w:rPr>
          <w:color w:val="auto"/>
        </w:rPr>
      </w:pPr>
    </w:p>
    <w:p w:rsidR="00A4367E" w:rsidRDefault="00A4367E" w:rsidP="00F843CD">
      <w:pPr>
        <w:rPr>
          <w:color w:val="auto"/>
        </w:rPr>
      </w:pPr>
    </w:p>
    <w:p w:rsidR="0093407D" w:rsidRDefault="00F843CD" w:rsidP="00F843CD">
      <w:pPr>
        <w:rPr>
          <w:b/>
          <w:color w:val="auto"/>
          <w:u w:val="single"/>
        </w:rPr>
      </w:pPr>
      <w:r>
        <w:rPr>
          <w:b/>
          <w:color w:val="auto"/>
          <w:u w:val="single"/>
        </w:rPr>
        <w:lastRenderedPageBreak/>
        <w:t>U</w:t>
      </w:r>
      <w:r w:rsidR="0093407D">
        <w:rPr>
          <w:b/>
          <w:color w:val="auto"/>
          <w:u w:val="single"/>
        </w:rPr>
        <w:t>napproved Fees:</w:t>
      </w:r>
    </w:p>
    <w:p w:rsidR="00DB6B5B" w:rsidRDefault="00FA0F12" w:rsidP="00F843CD">
      <w:pPr>
        <w:rPr>
          <w:color w:val="auto"/>
        </w:rPr>
      </w:pPr>
      <w:r>
        <w:rPr>
          <w:color w:val="auto"/>
        </w:rPr>
        <w:t xml:space="preserve">Below are </w:t>
      </w:r>
      <w:r w:rsidR="00A83E72">
        <w:rPr>
          <w:color w:val="auto"/>
        </w:rPr>
        <w:t xml:space="preserve">just </w:t>
      </w:r>
      <w:r>
        <w:rPr>
          <w:color w:val="auto"/>
        </w:rPr>
        <w:t xml:space="preserve">a few examples as to when this </w:t>
      </w:r>
      <w:r w:rsidR="00A83E72">
        <w:rPr>
          <w:color w:val="auto"/>
        </w:rPr>
        <w:t>section of the ancillary billing module would be utilized</w:t>
      </w:r>
      <w:r>
        <w:rPr>
          <w:color w:val="auto"/>
        </w:rPr>
        <w:t>:</w:t>
      </w:r>
    </w:p>
    <w:p w:rsidR="00DB6B5B" w:rsidRDefault="00DB6B5B" w:rsidP="00DB6B5B">
      <w:pPr>
        <w:pStyle w:val="ListParagraph"/>
        <w:numPr>
          <w:ilvl w:val="0"/>
          <w:numId w:val="18"/>
        </w:numPr>
        <w:rPr>
          <w:color w:val="auto"/>
        </w:rPr>
      </w:pPr>
      <w:r>
        <w:rPr>
          <w:color w:val="auto"/>
        </w:rPr>
        <w:t>If an invoice could not</w:t>
      </w:r>
      <w:r w:rsidR="008E6FA1">
        <w:rPr>
          <w:color w:val="auto"/>
        </w:rPr>
        <w:t xml:space="preserve"> be submitted with</w:t>
      </w:r>
      <w:r>
        <w:rPr>
          <w:color w:val="auto"/>
        </w:rPr>
        <w:t xml:space="preserve"> the above steps</w:t>
      </w:r>
      <w:r w:rsidR="00A83E72">
        <w:rPr>
          <w:color w:val="auto"/>
        </w:rPr>
        <w:t>.</w:t>
      </w:r>
    </w:p>
    <w:p w:rsidR="00237475" w:rsidRDefault="00DB6B5B" w:rsidP="00237475">
      <w:pPr>
        <w:pStyle w:val="ListParagraph"/>
        <w:numPr>
          <w:ilvl w:val="0"/>
          <w:numId w:val="18"/>
        </w:numPr>
        <w:rPr>
          <w:color w:val="auto"/>
        </w:rPr>
      </w:pPr>
      <w:r>
        <w:rPr>
          <w:color w:val="auto"/>
        </w:rPr>
        <w:t>To submi</w:t>
      </w:r>
      <w:r w:rsidR="00C1144F">
        <w:rPr>
          <w:color w:val="auto"/>
        </w:rPr>
        <w:t xml:space="preserve">t a pre-approved flatbed fees, </w:t>
      </w:r>
      <w:r>
        <w:rPr>
          <w:color w:val="auto"/>
        </w:rPr>
        <w:t>fuel surcharge fee</w:t>
      </w:r>
      <w:r w:rsidR="00C1144F">
        <w:rPr>
          <w:color w:val="auto"/>
        </w:rPr>
        <w:t>s, etc</w:t>
      </w:r>
      <w:r w:rsidR="00A83E72">
        <w:rPr>
          <w:color w:val="auto"/>
        </w:rPr>
        <w:t>.</w:t>
      </w:r>
    </w:p>
    <w:p w:rsidR="00DB6B5B" w:rsidRPr="00237475" w:rsidRDefault="00237475" w:rsidP="00237475">
      <w:pPr>
        <w:pStyle w:val="ListParagraph"/>
        <w:numPr>
          <w:ilvl w:val="0"/>
          <w:numId w:val="18"/>
        </w:numPr>
        <w:rPr>
          <w:color w:val="auto"/>
        </w:rPr>
      </w:pPr>
      <w:r>
        <w:rPr>
          <w:color w:val="auto"/>
        </w:rPr>
        <w:t>To submit the remainder of a fee that was under-billed in error.</w:t>
      </w:r>
    </w:p>
    <w:p w:rsidR="00DB6B5B" w:rsidRDefault="00DB6B5B" w:rsidP="00DB6B5B">
      <w:pPr>
        <w:pStyle w:val="ListParagraph"/>
        <w:numPr>
          <w:ilvl w:val="0"/>
          <w:numId w:val="18"/>
        </w:numPr>
        <w:rPr>
          <w:color w:val="auto"/>
        </w:rPr>
      </w:pPr>
      <w:r>
        <w:rPr>
          <w:color w:val="auto"/>
        </w:rPr>
        <w:t>To invoice for a lower amount than approved (if applicable)</w:t>
      </w:r>
      <w:r w:rsidR="00A83E72">
        <w:rPr>
          <w:color w:val="auto"/>
        </w:rPr>
        <w:t>.</w:t>
      </w:r>
    </w:p>
    <w:p w:rsidR="00502A0F" w:rsidRDefault="00502A0F" w:rsidP="00DB6B5B">
      <w:pPr>
        <w:pStyle w:val="ListParagraph"/>
        <w:numPr>
          <w:ilvl w:val="0"/>
          <w:numId w:val="18"/>
        </w:numPr>
        <w:rPr>
          <w:color w:val="auto"/>
        </w:rPr>
      </w:pPr>
      <w:r>
        <w:rPr>
          <w:color w:val="auto"/>
        </w:rPr>
        <w:t>To utilize a different description for fee type</w:t>
      </w:r>
      <w:r w:rsidR="0099422B">
        <w:rPr>
          <w:color w:val="auto"/>
        </w:rPr>
        <w:t>.</w:t>
      </w:r>
    </w:p>
    <w:p w:rsidR="00F843CD" w:rsidRPr="00F843CD" w:rsidRDefault="00F843CD" w:rsidP="00F843CD">
      <w:pPr>
        <w:rPr>
          <w:b/>
          <w:color w:val="auto"/>
          <w:u w:val="single"/>
        </w:rPr>
      </w:pPr>
      <w:r>
        <w:rPr>
          <w:noProof/>
        </w:rPr>
        <w:drawing>
          <wp:inline distT="0" distB="0" distL="0" distR="0" wp14:anchorId="160A07F1" wp14:editId="1D5FE850">
            <wp:extent cx="5943600" cy="15208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520825"/>
                    </a:xfrm>
                    <a:prstGeom prst="rect">
                      <a:avLst/>
                    </a:prstGeom>
                  </pic:spPr>
                </pic:pic>
              </a:graphicData>
            </a:graphic>
          </wp:inline>
        </w:drawing>
      </w:r>
    </w:p>
    <w:p w:rsidR="007B3C0E" w:rsidRDefault="00FA0F12" w:rsidP="000B6BE3">
      <w:r>
        <w:t xml:space="preserve">When entering the above information, please keep </w:t>
      </w:r>
      <w:r w:rsidR="00237475">
        <w:t>this</w:t>
      </w:r>
      <w:r>
        <w:t xml:space="preserve"> information in mind:</w:t>
      </w:r>
    </w:p>
    <w:p w:rsidR="00FA0F12" w:rsidRDefault="00FA0F12" w:rsidP="00FA0F12">
      <w:pPr>
        <w:pStyle w:val="ListParagraph"/>
        <w:numPr>
          <w:ilvl w:val="0"/>
          <w:numId w:val="19"/>
        </w:numPr>
      </w:pPr>
      <w:r>
        <w:t>Do not use any punctuation</w:t>
      </w:r>
      <w:r w:rsidR="008E6FA1">
        <w:t xml:space="preserve"> or symbols when entering invoice</w:t>
      </w:r>
      <w:r w:rsidR="00237475">
        <w:t xml:space="preserve"> information</w:t>
      </w:r>
    </w:p>
    <w:p w:rsidR="00FA0F12" w:rsidRDefault="00FA0F12" w:rsidP="00FA0F12">
      <w:pPr>
        <w:pStyle w:val="ListParagraph"/>
        <w:numPr>
          <w:ilvl w:val="0"/>
          <w:numId w:val="19"/>
        </w:numPr>
      </w:pPr>
      <w:r>
        <w:t>Keep descriptions simple</w:t>
      </w:r>
      <w:r w:rsidR="00C1144F">
        <w:t xml:space="preserve"> – ex: Remaining Repo, </w:t>
      </w:r>
      <w:r w:rsidR="008E6FA1">
        <w:t>Bailout, Fuel Surcharge, Bonus,</w:t>
      </w:r>
      <w:r>
        <w:t xml:space="preserve"> etc. </w:t>
      </w:r>
    </w:p>
    <w:p w:rsidR="00FA0F12" w:rsidRDefault="00FA0F12" w:rsidP="00FA0F12">
      <w:pPr>
        <w:pStyle w:val="ListParagraph"/>
        <w:numPr>
          <w:ilvl w:val="0"/>
          <w:numId w:val="19"/>
        </w:numPr>
        <w:rPr>
          <w:color w:val="auto"/>
        </w:rPr>
      </w:pPr>
      <w:r>
        <w:rPr>
          <w:color w:val="auto"/>
        </w:rPr>
        <w:t>If an invoice is denied and requires a revision, this must be completed within the 30 days from date of service timeframe</w:t>
      </w:r>
      <w:r w:rsidR="00A83E72">
        <w:rPr>
          <w:color w:val="auto"/>
        </w:rPr>
        <w:t>.</w:t>
      </w:r>
    </w:p>
    <w:p w:rsidR="00FA0F12" w:rsidRPr="00FA0F12" w:rsidRDefault="00FA0F12" w:rsidP="00FA0F12">
      <w:pPr>
        <w:pStyle w:val="ListParagraph"/>
        <w:numPr>
          <w:ilvl w:val="0"/>
          <w:numId w:val="19"/>
        </w:numPr>
        <w:rPr>
          <w:color w:val="auto"/>
        </w:rPr>
      </w:pPr>
      <w:r>
        <w:rPr>
          <w:color w:val="auto"/>
        </w:rPr>
        <w:t>Supporting documents must be uploaded at time of submitting invoices</w:t>
      </w:r>
      <w:r w:rsidR="00A83E72">
        <w:rPr>
          <w:color w:val="auto"/>
        </w:rPr>
        <w:t>.</w:t>
      </w:r>
    </w:p>
    <w:p w:rsidR="00FA0F12" w:rsidRPr="001B4A5B" w:rsidRDefault="00FA0F12" w:rsidP="001B4A5B">
      <w:pPr>
        <w:pStyle w:val="ListParagraph"/>
        <w:numPr>
          <w:ilvl w:val="0"/>
          <w:numId w:val="19"/>
        </w:numPr>
        <w:rPr>
          <w:color w:val="auto"/>
        </w:rPr>
      </w:pPr>
      <w:r>
        <w:rPr>
          <w:noProof/>
          <w:color w:val="FF0000"/>
        </w:rPr>
        <w:t>Always review</w:t>
      </w:r>
      <w:r w:rsidRPr="001235F4">
        <w:rPr>
          <w:noProof/>
          <w:color w:val="FF0000"/>
        </w:rPr>
        <w:t xml:space="preserve"> the Expense Records prior to closing assignment to ensure invoice was p</w:t>
      </w:r>
      <w:r>
        <w:rPr>
          <w:noProof/>
          <w:color w:val="FF0000"/>
        </w:rPr>
        <w:t>ropertly submitted for payment and reflects Pending</w:t>
      </w:r>
      <w:r w:rsidR="00A83E72">
        <w:rPr>
          <w:noProof/>
          <w:color w:val="FF0000"/>
        </w:rPr>
        <w:t>.</w:t>
      </w:r>
    </w:p>
    <w:p w:rsidR="007B3C0E" w:rsidRDefault="007B3C0E" w:rsidP="000B6BE3">
      <w:r>
        <w:t xml:space="preserve">Additional </w:t>
      </w:r>
      <w:r w:rsidR="00502A0F">
        <w:t>information</w:t>
      </w:r>
      <w:r>
        <w:t>:</w:t>
      </w:r>
    </w:p>
    <w:p w:rsidR="000A1D35" w:rsidRPr="000A1D35" w:rsidRDefault="000A1D35" w:rsidP="000A1D35">
      <w:pPr>
        <w:pStyle w:val="ListParagraph"/>
        <w:numPr>
          <w:ilvl w:val="0"/>
          <w:numId w:val="14"/>
        </w:numPr>
      </w:pPr>
      <w:r>
        <w:rPr>
          <w:noProof/>
        </w:rPr>
        <w:t xml:space="preserve">Invoices are paid based on when an invoice was submitted into the ancillary billing module </w:t>
      </w:r>
      <w:r w:rsidR="009655F1">
        <w:rPr>
          <w:noProof/>
          <w:u w:val="single"/>
        </w:rPr>
        <w:t>only.</w:t>
      </w:r>
    </w:p>
    <w:p w:rsidR="009655F1" w:rsidRDefault="000A1D35" w:rsidP="009655F1">
      <w:pPr>
        <w:pStyle w:val="ListParagraph"/>
        <w:numPr>
          <w:ilvl w:val="0"/>
          <w:numId w:val="14"/>
        </w:numPr>
      </w:pPr>
      <w:r>
        <w:rPr>
          <w:noProof/>
        </w:rPr>
        <w:t>For accurate</w:t>
      </w:r>
      <w:r w:rsidR="009655F1">
        <w:rPr>
          <w:noProof/>
        </w:rPr>
        <w:t xml:space="preserve"> internal reports</w:t>
      </w:r>
      <w:r>
        <w:rPr>
          <w:noProof/>
        </w:rPr>
        <w:t xml:space="preserve">, </w:t>
      </w:r>
      <w:r w:rsidR="009655F1">
        <w:rPr>
          <w:noProof/>
        </w:rPr>
        <w:t>update personal accounting records with date an invoice was submitted int</w:t>
      </w:r>
      <w:r w:rsidR="00C1144F">
        <w:rPr>
          <w:noProof/>
        </w:rPr>
        <w:t>o the ancillary billing module within the Resolvion portal.</w:t>
      </w:r>
    </w:p>
    <w:p w:rsidR="00502A0F" w:rsidRDefault="001B4A5B" w:rsidP="00502A0F">
      <w:pPr>
        <w:pStyle w:val="ListParagraph"/>
        <w:numPr>
          <w:ilvl w:val="0"/>
          <w:numId w:val="14"/>
        </w:numPr>
      </w:pPr>
      <w:r>
        <w:rPr>
          <w:noProof/>
        </w:rPr>
        <w:t xml:space="preserve">If assignment has aged and cannot be viewed to submit a current invoice (such as storage), email a copy of the invoice and supporting documents to </w:t>
      </w:r>
      <w:hyperlink r:id="rId32" w:history="1">
        <w:r w:rsidRPr="00A638BB">
          <w:rPr>
            <w:rStyle w:val="Hyperlink"/>
            <w:noProof/>
          </w:rPr>
          <w:t>accounts.payable@resolvion.com</w:t>
        </w:r>
      </w:hyperlink>
      <w:r>
        <w:rPr>
          <w:noProof/>
        </w:rPr>
        <w:t xml:space="preserve"> for assistance.</w:t>
      </w:r>
    </w:p>
    <w:p w:rsidR="00502A0F" w:rsidRDefault="00502A0F" w:rsidP="00502A0F">
      <w:pPr>
        <w:pStyle w:val="ListParagraph"/>
        <w:numPr>
          <w:ilvl w:val="0"/>
          <w:numId w:val="14"/>
        </w:numPr>
      </w:pPr>
      <w:r>
        <w:rPr>
          <w:noProof/>
        </w:rPr>
        <w:t>Click to learn more about our Ancillary Billing Module:</w:t>
      </w:r>
      <w:bookmarkStart w:id="0" w:name="_GoBack"/>
      <w:bookmarkEnd w:id="0"/>
      <w:r>
        <w:rPr>
          <w:noProof/>
        </w:rPr>
        <w:br/>
      </w:r>
      <w:hyperlink r:id="rId33" w:history="1">
        <w:r>
          <w:rPr>
            <w:rStyle w:val="Hyperlink"/>
          </w:rPr>
          <w:t>https://www.youtube.com/watch?v=-2hxFJRgiE4</w:t>
        </w:r>
      </w:hyperlink>
    </w:p>
    <w:p w:rsidR="00502A0F" w:rsidRDefault="00502A0F" w:rsidP="00502A0F">
      <w:pPr>
        <w:rPr>
          <w:color w:val="FF0000"/>
        </w:rPr>
      </w:pPr>
    </w:p>
    <w:p w:rsidR="00502A0F" w:rsidRDefault="00502A0F" w:rsidP="00502A0F">
      <w:r w:rsidRPr="00502A0F">
        <w:rPr>
          <w:color w:val="FF0000"/>
        </w:rPr>
        <w:t>Please note: All POSTED FEES are subject to audit before payment. Failure to provide required documentation or fees charged in excess of allowed amounts will be denied and may not be resubmitted based on time elapsed.</w:t>
      </w:r>
    </w:p>
    <w:p w:rsidR="00502A0F" w:rsidRDefault="00502A0F" w:rsidP="00502A0F"/>
    <w:p w:rsidR="009655F1" w:rsidRPr="00502A0F" w:rsidRDefault="00502A0F" w:rsidP="00502A0F">
      <w:r w:rsidRPr="00502A0F">
        <w:rPr>
          <w:color w:val="auto"/>
        </w:rPr>
        <w:t>For additional assistance, please reach out to your Vendor Management representative.</w:t>
      </w:r>
      <w:r w:rsidR="00237475" w:rsidRPr="00502A0F">
        <w:rPr>
          <w:color w:val="auto"/>
        </w:rPr>
        <w:br/>
      </w:r>
      <w:r w:rsidRPr="00502A0F">
        <w:rPr>
          <w:b/>
          <w:color w:val="365F91" w:themeColor="accent1" w:themeShade="BF"/>
          <w:sz w:val="28"/>
          <w:szCs w:val="28"/>
        </w:rPr>
        <w:br/>
      </w:r>
      <w:r w:rsidR="009655F1" w:rsidRPr="00502A0F">
        <w:rPr>
          <w:b/>
          <w:color w:val="365F91" w:themeColor="accent1" w:themeShade="BF"/>
          <w:sz w:val="32"/>
          <w:szCs w:val="32"/>
        </w:rPr>
        <w:t>Happy Invoicing!</w:t>
      </w:r>
    </w:p>
    <w:sectPr w:rsidR="009655F1" w:rsidRPr="00502A0F" w:rsidSect="00ED50F3">
      <w:footerReference w:type="default" r:id="rId34"/>
      <w:pgSz w:w="12240" w:h="15840"/>
      <w:pgMar w:top="90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F5" w:rsidRDefault="00FF44F5" w:rsidP="00DB6B5B">
      <w:pPr>
        <w:spacing w:after="0"/>
      </w:pPr>
      <w:r>
        <w:separator/>
      </w:r>
    </w:p>
  </w:endnote>
  <w:endnote w:type="continuationSeparator" w:id="0">
    <w:p w:rsidR="00FF44F5" w:rsidRDefault="00FF44F5" w:rsidP="00DB6B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720320"/>
      <w:docPartObj>
        <w:docPartGallery w:val="Page Numbers (Bottom of Page)"/>
        <w:docPartUnique/>
      </w:docPartObj>
    </w:sdtPr>
    <w:sdtEndPr>
      <w:rPr>
        <w:noProof/>
      </w:rPr>
    </w:sdtEndPr>
    <w:sdtContent>
      <w:p w:rsidR="00DB6B5B" w:rsidRDefault="00DB6B5B">
        <w:pPr>
          <w:pStyle w:val="Footer"/>
          <w:jc w:val="right"/>
        </w:pPr>
        <w:r>
          <w:fldChar w:fldCharType="begin"/>
        </w:r>
        <w:r>
          <w:instrText xml:space="preserve"> PAGE   \* MERGEFORMAT </w:instrText>
        </w:r>
        <w:r>
          <w:fldChar w:fldCharType="separate"/>
        </w:r>
        <w:r w:rsidR="0099422B">
          <w:rPr>
            <w:noProof/>
          </w:rPr>
          <w:t>1</w:t>
        </w:r>
        <w:r>
          <w:rPr>
            <w:noProof/>
          </w:rPr>
          <w:fldChar w:fldCharType="end"/>
        </w:r>
      </w:p>
    </w:sdtContent>
  </w:sdt>
  <w:p w:rsidR="00DB6B5B" w:rsidRDefault="00DB6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F5" w:rsidRDefault="00FF44F5" w:rsidP="00DB6B5B">
      <w:pPr>
        <w:spacing w:after="0"/>
      </w:pPr>
      <w:r>
        <w:separator/>
      </w:r>
    </w:p>
  </w:footnote>
  <w:footnote w:type="continuationSeparator" w:id="0">
    <w:p w:rsidR="00FF44F5" w:rsidRDefault="00FF44F5" w:rsidP="00DB6B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DD0"/>
    <w:multiLevelType w:val="hybridMultilevel"/>
    <w:tmpl w:val="36389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56B18"/>
    <w:multiLevelType w:val="hybridMultilevel"/>
    <w:tmpl w:val="AC469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F3C4F"/>
    <w:multiLevelType w:val="hybridMultilevel"/>
    <w:tmpl w:val="BF1C3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32B58"/>
    <w:multiLevelType w:val="hybridMultilevel"/>
    <w:tmpl w:val="0EA42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52290"/>
    <w:multiLevelType w:val="hybridMultilevel"/>
    <w:tmpl w:val="C8D2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6046F"/>
    <w:multiLevelType w:val="hybridMultilevel"/>
    <w:tmpl w:val="866EC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13661"/>
    <w:multiLevelType w:val="hybridMultilevel"/>
    <w:tmpl w:val="AEF6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83A15"/>
    <w:multiLevelType w:val="hybridMultilevel"/>
    <w:tmpl w:val="C8D2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3B4"/>
    <w:multiLevelType w:val="hybridMultilevel"/>
    <w:tmpl w:val="E6A6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A30DB"/>
    <w:multiLevelType w:val="hybridMultilevel"/>
    <w:tmpl w:val="FC028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01D07"/>
    <w:multiLevelType w:val="hybridMultilevel"/>
    <w:tmpl w:val="9554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925E1"/>
    <w:multiLevelType w:val="hybridMultilevel"/>
    <w:tmpl w:val="BB5E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42818"/>
    <w:multiLevelType w:val="hybridMultilevel"/>
    <w:tmpl w:val="DB3AF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42007"/>
    <w:multiLevelType w:val="hybridMultilevel"/>
    <w:tmpl w:val="7B341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2192F"/>
    <w:multiLevelType w:val="hybridMultilevel"/>
    <w:tmpl w:val="BB38EF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46147"/>
    <w:multiLevelType w:val="hybridMultilevel"/>
    <w:tmpl w:val="AA3C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97FC0"/>
    <w:multiLevelType w:val="hybridMultilevel"/>
    <w:tmpl w:val="6A88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857F6"/>
    <w:multiLevelType w:val="hybridMultilevel"/>
    <w:tmpl w:val="6A0E1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4019A"/>
    <w:multiLevelType w:val="hybridMultilevel"/>
    <w:tmpl w:val="40F0C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1"/>
  </w:num>
  <w:num w:numId="4">
    <w:abstractNumId w:val="15"/>
  </w:num>
  <w:num w:numId="5">
    <w:abstractNumId w:val="5"/>
  </w:num>
  <w:num w:numId="6">
    <w:abstractNumId w:val="16"/>
  </w:num>
  <w:num w:numId="7">
    <w:abstractNumId w:val="13"/>
  </w:num>
  <w:num w:numId="8">
    <w:abstractNumId w:val="3"/>
  </w:num>
  <w:num w:numId="9">
    <w:abstractNumId w:val="9"/>
  </w:num>
  <w:num w:numId="10">
    <w:abstractNumId w:val="0"/>
  </w:num>
  <w:num w:numId="11">
    <w:abstractNumId w:val="18"/>
  </w:num>
  <w:num w:numId="12">
    <w:abstractNumId w:val="2"/>
  </w:num>
  <w:num w:numId="13">
    <w:abstractNumId w:val="4"/>
  </w:num>
  <w:num w:numId="14">
    <w:abstractNumId w:val="7"/>
  </w:num>
  <w:num w:numId="15">
    <w:abstractNumId w:val="1"/>
  </w:num>
  <w:num w:numId="16">
    <w:abstractNumId w:val="8"/>
  </w:num>
  <w:num w:numId="17">
    <w:abstractNumId w:val="12"/>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81"/>
    <w:rsid w:val="00002BBA"/>
    <w:rsid w:val="00010E1A"/>
    <w:rsid w:val="00037805"/>
    <w:rsid w:val="0007367E"/>
    <w:rsid w:val="000A1D35"/>
    <w:rsid w:val="000B5F17"/>
    <w:rsid w:val="000B6BE3"/>
    <w:rsid w:val="001235F4"/>
    <w:rsid w:val="00136244"/>
    <w:rsid w:val="00165836"/>
    <w:rsid w:val="001B4A5B"/>
    <w:rsid w:val="001D2386"/>
    <w:rsid w:val="001D6781"/>
    <w:rsid w:val="00237475"/>
    <w:rsid w:val="002A6FC8"/>
    <w:rsid w:val="003178A9"/>
    <w:rsid w:val="003B6D3B"/>
    <w:rsid w:val="0044558B"/>
    <w:rsid w:val="00502A0F"/>
    <w:rsid w:val="00514EFF"/>
    <w:rsid w:val="005C7468"/>
    <w:rsid w:val="005F13EE"/>
    <w:rsid w:val="0062158E"/>
    <w:rsid w:val="00653109"/>
    <w:rsid w:val="00692481"/>
    <w:rsid w:val="006B3C28"/>
    <w:rsid w:val="006C2238"/>
    <w:rsid w:val="00707857"/>
    <w:rsid w:val="00745826"/>
    <w:rsid w:val="007535A5"/>
    <w:rsid w:val="007B3C0E"/>
    <w:rsid w:val="007C5C5D"/>
    <w:rsid w:val="00803AC7"/>
    <w:rsid w:val="00844893"/>
    <w:rsid w:val="008535A7"/>
    <w:rsid w:val="008E6FA1"/>
    <w:rsid w:val="00900080"/>
    <w:rsid w:val="00907CDB"/>
    <w:rsid w:val="0093407D"/>
    <w:rsid w:val="009655F1"/>
    <w:rsid w:val="0099422B"/>
    <w:rsid w:val="009D6037"/>
    <w:rsid w:val="00A4367E"/>
    <w:rsid w:val="00A77B3D"/>
    <w:rsid w:val="00A83E72"/>
    <w:rsid w:val="00AB6A91"/>
    <w:rsid w:val="00AF05DC"/>
    <w:rsid w:val="00B27508"/>
    <w:rsid w:val="00BA7691"/>
    <w:rsid w:val="00BD1F81"/>
    <w:rsid w:val="00C1144F"/>
    <w:rsid w:val="00C26F06"/>
    <w:rsid w:val="00C40223"/>
    <w:rsid w:val="00C82F53"/>
    <w:rsid w:val="00CA7641"/>
    <w:rsid w:val="00CB0C43"/>
    <w:rsid w:val="00CC30EE"/>
    <w:rsid w:val="00CC66E1"/>
    <w:rsid w:val="00D277A9"/>
    <w:rsid w:val="00D800E9"/>
    <w:rsid w:val="00DB0DA7"/>
    <w:rsid w:val="00DB6B5B"/>
    <w:rsid w:val="00ED50F3"/>
    <w:rsid w:val="00EE0D3D"/>
    <w:rsid w:val="00F1789A"/>
    <w:rsid w:val="00F430BD"/>
    <w:rsid w:val="00F843CD"/>
    <w:rsid w:val="00F97326"/>
    <w:rsid w:val="00FA0F12"/>
    <w:rsid w:val="00FF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9B0F"/>
  <w15:chartTrackingRefBased/>
  <w15:docId w15:val="{9318B3A7-41B6-4755-AD9B-BABD1567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8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5DC"/>
    <w:rPr>
      <w:color w:val="0000FF"/>
      <w:u w:val="single"/>
    </w:rPr>
  </w:style>
  <w:style w:type="paragraph" w:styleId="ListParagraph">
    <w:name w:val="List Paragraph"/>
    <w:basedOn w:val="Normal"/>
    <w:uiPriority w:val="34"/>
    <w:qFormat/>
    <w:rsid w:val="00900080"/>
    <w:pPr>
      <w:ind w:left="720"/>
      <w:contextualSpacing/>
    </w:pPr>
  </w:style>
  <w:style w:type="paragraph" w:styleId="Header">
    <w:name w:val="header"/>
    <w:basedOn w:val="Normal"/>
    <w:link w:val="HeaderChar"/>
    <w:uiPriority w:val="99"/>
    <w:unhideWhenUsed/>
    <w:rsid w:val="00DB6B5B"/>
    <w:pPr>
      <w:tabs>
        <w:tab w:val="center" w:pos="4680"/>
        <w:tab w:val="right" w:pos="9360"/>
      </w:tabs>
      <w:spacing w:after="0"/>
    </w:pPr>
  </w:style>
  <w:style w:type="character" w:customStyle="1" w:styleId="HeaderChar">
    <w:name w:val="Header Char"/>
    <w:basedOn w:val="DefaultParagraphFont"/>
    <w:link w:val="Header"/>
    <w:uiPriority w:val="99"/>
    <w:rsid w:val="00DB6B5B"/>
    <w:rPr>
      <w:rFonts w:ascii="Calibri" w:eastAsia="Calibri" w:hAnsi="Calibri" w:cs="Calibri"/>
      <w:color w:val="000000"/>
    </w:rPr>
  </w:style>
  <w:style w:type="paragraph" w:styleId="Footer">
    <w:name w:val="footer"/>
    <w:basedOn w:val="Normal"/>
    <w:link w:val="FooterChar"/>
    <w:uiPriority w:val="99"/>
    <w:unhideWhenUsed/>
    <w:rsid w:val="00DB6B5B"/>
    <w:pPr>
      <w:tabs>
        <w:tab w:val="center" w:pos="4680"/>
        <w:tab w:val="right" w:pos="9360"/>
      </w:tabs>
      <w:spacing w:after="0"/>
    </w:pPr>
  </w:style>
  <w:style w:type="character" w:customStyle="1" w:styleId="FooterChar">
    <w:name w:val="Footer Char"/>
    <w:basedOn w:val="DefaultParagraphFont"/>
    <w:link w:val="Footer"/>
    <w:uiPriority w:val="99"/>
    <w:rsid w:val="00DB6B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rtal.usa-als.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www.youtube.com/watch?v=-2hxFJRgiE4"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mailto:accounts.payable@resolvion.co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accounts.payable@resolvion.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DE62-B5DE-4ABC-8E60-8F4FEE00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McDowell</dc:creator>
  <cp:keywords/>
  <dc:description/>
  <cp:lastModifiedBy>Caitlin Girten</cp:lastModifiedBy>
  <cp:revision>2</cp:revision>
  <dcterms:created xsi:type="dcterms:W3CDTF">2023-02-28T03:12:00Z</dcterms:created>
  <dcterms:modified xsi:type="dcterms:W3CDTF">2023-02-28T03:12:00Z</dcterms:modified>
</cp:coreProperties>
</file>