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6D" w:rsidRDefault="00187DE7" w:rsidP="0044688F">
      <w:pPr>
        <w:tabs>
          <w:tab w:val="clear" w:pos="360"/>
          <w:tab w:val="left" w:pos="4680"/>
          <w:tab w:val="right" w:pos="6840"/>
        </w:tabs>
        <w:rPr>
          <w:sz w:val="20"/>
          <w:szCs w:val="20"/>
        </w:rPr>
      </w:pPr>
      <w:bookmarkStart w:id="0" w:name="create"/>
      <w:bookmarkEnd w:id="0"/>
      <w:r>
        <w:rPr>
          <w:sz w:val="20"/>
          <w:szCs w:val="20"/>
        </w:rPr>
        <w:t>6/13/2024</w:t>
      </w:r>
      <w:r w:rsidR="00140498">
        <w:rPr>
          <w:noProof/>
          <w:sz w:val="20"/>
          <w:szCs w:val="20"/>
        </w:rPr>
        <mc:AlternateContent>
          <mc:Choice Requires="wps">
            <w:drawing>
              <wp:anchor distT="0" distB="0" distL="114300" distR="114300" simplePos="0" relativeHeight="251657728" behindDoc="1" locked="1" layoutInCell="1" allowOverlap="1">
                <wp:simplePos x="0" y="0"/>
                <wp:positionH relativeFrom="column">
                  <wp:posOffset>2560320</wp:posOffset>
                </wp:positionH>
                <wp:positionV relativeFrom="paragraph">
                  <wp:posOffset>137160</wp:posOffset>
                </wp:positionV>
                <wp:extent cx="1837944" cy="0"/>
                <wp:effectExtent l="0" t="0" r="10160" b="1905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7944" cy="0"/>
                        </a:xfrm>
                        <a:custGeom>
                          <a:avLst/>
                          <a:gdLst>
                            <a:gd name="T0" fmla="*/ 0 w 1687"/>
                            <a:gd name="T1" fmla="*/ 0 h 8"/>
                            <a:gd name="T2" fmla="*/ 1687 w 1687"/>
                            <a:gd name="T3" fmla="*/ 8 h 8"/>
                          </a:gdLst>
                          <a:ahLst/>
                          <a:cxnLst>
                            <a:cxn ang="0">
                              <a:pos x="T0" y="T1"/>
                            </a:cxn>
                            <a:cxn ang="0">
                              <a:pos x="T2" y="T3"/>
                            </a:cxn>
                          </a:cxnLst>
                          <a:rect l="0" t="0" r="r" b="b"/>
                          <a:pathLst>
                            <a:path w="1687" h="8">
                              <a:moveTo>
                                <a:pt x="0" y="0"/>
                              </a:moveTo>
                              <a:lnTo>
                                <a:pt x="1687" y="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2DF1C" id="Freeform 2" o:spid="_x0000_s1026" style="position:absolute;margin-left:201.6pt;margin-top:10.8pt;width:144.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" path="m,l1687,8e" filled="f">
                <v:path arrowok="t" o:connecttype="custom" o:connectlocs="0,0;1837944,1" o:connectangles="0,0"/>
                <w10:anchorlock/>
              </v:shape>
            </w:pict>
          </mc:Fallback>
        </mc:AlternateContent>
      </w:r>
      <w:r w:rsidR="00376200">
        <w:rPr>
          <w:sz w:val="20"/>
          <w:szCs w:val="20"/>
        </w:rPr>
        <w:t xml:space="preserve"> </w:t>
      </w:r>
      <w:proofErr w:type="spellStart"/>
      <w:r>
        <w:rPr>
          <w:sz w:val="20"/>
          <w:szCs w:val="20"/>
        </w:rPr>
        <w:t>elh</w:t>
      </w:r>
      <w:proofErr w:type="spellEnd"/>
      <w:r w:rsidR="006A68B2">
        <w:rPr>
          <w:sz w:val="20"/>
          <w:szCs w:val="20"/>
        </w:rPr>
        <w:tab/>
      </w:r>
      <w:r w:rsidR="006A68B2">
        <w:rPr>
          <w:sz w:val="20"/>
          <w:szCs w:val="20"/>
        </w:rPr>
        <w:tab/>
      </w:r>
      <w:r w:rsidR="006A68B2">
        <w:rPr>
          <w:sz w:val="20"/>
          <w:szCs w:val="20"/>
        </w:rPr>
        <w:tab/>
      </w:r>
      <w:r w:rsidR="006A68B2">
        <w:rPr>
          <w:sz w:val="20"/>
          <w:szCs w:val="20"/>
        </w:rPr>
        <w:tab/>
      </w:r>
      <w:r w:rsidR="005E7F4E">
        <w:rPr>
          <w:sz w:val="20"/>
          <w:szCs w:val="20"/>
        </w:rPr>
        <w:t>BPU</w:t>
      </w:r>
      <w:r w:rsidR="006A11AD">
        <w:rPr>
          <w:sz w:val="20"/>
          <w:szCs w:val="20"/>
        </w:rPr>
        <w:t>#</w:t>
      </w:r>
      <w:r w:rsidR="00786DF9">
        <w:rPr>
          <w:sz w:val="20"/>
          <w:szCs w:val="20"/>
        </w:rPr>
        <w:t xml:space="preserve"> </w:t>
      </w:r>
    </w:p>
    <w:p w:rsidR="00856A67" w:rsidRPr="002046ED" w:rsidRDefault="001B10EE" w:rsidP="007D2496">
      <w:pPr>
        <w:tabs>
          <w:tab w:val="clear" w:pos="360"/>
          <w:tab w:val="clear" w:pos="720"/>
          <w:tab w:val="clear" w:pos="1440"/>
          <w:tab w:val="clear" w:pos="2160"/>
          <w:tab w:val="clear" w:pos="2880"/>
          <w:tab w:val="clear" w:pos="3600"/>
          <w:tab w:val="clear" w:pos="4320"/>
          <w:tab w:val="right" w:pos="6840"/>
        </w:tabs>
        <w:rPr>
          <w:sz w:val="20"/>
          <w:szCs w:val="20"/>
        </w:rPr>
      </w:pPr>
      <w:r>
        <w:rPr>
          <w:sz w:val="20"/>
          <w:szCs w:val="20"/>
        </w:rPr>
        <w:t>G:\Cmuenv\K232\SEN Committee\SEN 24-25\</w:t>
      </w:r>
      <w:r w:rsidR="007D2496">
        <w:rPr>
          <w:sz w:val="20"/>
          <w:szCs w:val="20"/>
        </w:rPr>
        <w:tab/>
      </w:r>
      <w:r w:rsidR="00187DE7">
        <w:rPr>
          <w:sz w:val="20"/>
          <w:szCs w:val="20"/>
        </w:rPr>
        <w:t>EA 300</w:t>
      </w:r>
    </w:p>
    <w:p w:rsidR="00856A67" w:rsidRPr="00C64BEC" w:rsidRDefault="00C3081C" w:rsidP="007D2496">
      <w:pPr>
        <w:tabs>
          <w:tab w:val="clear" w:pos="360"/>
          <w:tab w:val="clear" w:pos="720"/>
          <w:tab w:val="clear" w:pos="1440"/>
          <w:tab w:val="clear" w:pos="2160"/>
          <w:tab w:val="clear" w:pos="2880"/>
          <w:tab w:val="clear" w:pos="3600"/>
          <w:tab w:val="clear" w:pos="4320"/>
          <w:tab w:val="right" w:pos="6840"/>
        </w:tabs>
        <w:rPr>
          <w:sz w:val="20"/>
          <w:szCs w:val="20"/>
        </w:rPr>
      </w:pPr>
      <w:r>
        <w:rPr>
          <w:sz w:val="20"/>
          <w:szCs w:val="20"/>
        </w:rPr>
        <w:t>ENV-S217 - Amendment.docx</w:t>
      </w:r>
      <w:r w:rsidR="000C743E">
        <w:rPr>
          <w:sz w:val="20"/>
          <w:szCs w:val="20"/>
        </w:rPr>
        <w:tab/>
      </w:r>
      <w:r w:rsidR="00187DE7">
        <w:rPr>
          <w:sz w:val="20"/>
          <w:szCs w:val="20"/>
        </w:rPr>
        <w:t xml:space="preserve">SR </w:t>
      </w:r>
      <w:r w:rsidR="00CB62FA">
        <w:rPr>
          <w:sz w:val="20"/>
          <w:szCs w:val="20"/>
        </w:rPr>
        <w:t>133</w:t>
      </w:r>
      <w:bookmarkStart w:id="1" w:name="_GoBack"/>
      <w:bookmarkEnd w:id="1"/>
      <w:r w:rsidR="00C64BEC">
        <w:rPr>
          <w:sz w:val="20"/>
          <w:szCs w:val="20"/>
        </w:rPr>
        <w:t xml:space="preserve"> </w:t>
      </w:r>
    </w:p>
    <w:p w:rsidR="00856A67" w:rsidRDefault="000C743E" w:rsidP="007D2496">
      <w:pPr>
        <w:tabs>
          <w:tab w:val="clear" w:pos="360"/>
          <w:tab w:val="clear" w:pos="720"/>
          <w:tab w:val="clear" w:pos="1440"/>
          <w:tab w:val="clear" w:pos="2160"/>
          <w:tab w:val="clear" w:pos="2880"/>
          <w:tab w:val="clear" w:pos="3600"/>
          <w:tab w:val="clear" w:pos="4320"/>
          <w:tab w:val="right" w:pos="6840"/>
        </w:tabs>
        <w:rPr>
          <w:sz w:val="20"/>
          <w:szCs w:val="20"/>
        </w:rPr>
      </w:pPr>
      <w:r>
        <w:rPr>
          <w:sz w:val="20"/>
          <w:szCs w:val="20"/>
        </w:rPr>
        <w:tab/>
      </w:r>
      <w:r w:rsidR="00187DE7">
        <w:rPr>
          <w:sz w:val="20"/>
          <w:szCs w:val="20"/>
        </w:rPr>
        <w:t>TR xxx</w:t>
      </w:r>
      <w:r w:rsidR="00856A67">
        <w:rPr>
          <w:sz w:val="20"/>
          <w:szCs w:val="20"/>
        </w:rPr>
        <w:t xml:space="preserve"> </w:t>
      </w:r>
    </w:p>
    <w:p w:rsidR="00F64912" w:rsidRDefault="00F64912" w:rsidP="007D2496">
      <w:pPr>
        <w:tabs>
          <w:tab w:val="clear" w:pos="360"/>
          <w:tab w:val="clear" w:pos="720"/>
          <w:tab w:val="clear" w:pos="1440"/>
          <w:tab w:val="clear" w:pos="2160"/>
          <w:tab w:val="clear" w:pos="2880"/>
          <w:tab w:val="clear" w:pos="3600"/>
          <w:tab w:val="clear" w:pos="4320"/>
          <w:tab w:val="right" w:pos="6840"/>
        </w:tabs>
        <w:rPr>
          <w:sz w:val="20"/>
          <w:szCs w:val="20"/>
        </w:rPr>
      </w:pPr>
      <w:proofErr w:type="spellStart"/>
      <w:r>
        <w:rPr>
          <w:sz w:val="20"/>
          <w:szCs w:val="20"/>
        </w:rPr>
        <w:t>Sugg</w:t>
      </w:r>
      <w:proofErr w:type="spellEnd"/>
      <w:r>
        <w:rPr>
          <w:sz w:val="20"/>
          <w:szCs w:val="20"/>
        </w:rPr>
        <w:t xml:space="preserve"> </w:t>
      </w:r>
      <w:proofErr w:type="spellStart"/>
      <w:r>
        <w:rPr>
          <w:sz w:val="20"/>
          <w:szCs w:val="20"/>
        </w:rPr>
        <w:t>alloc</w:t>
      </w:r>
      <w:proofErr w:type="spellEnd"/>
      <w:r>
        <w:rPr>
          <w:sz w:val="20"/>
          <w:szCs w:val="20"/>
        </w:rPr>
        <w:t>:  s.1:  C.26:2C-69; s.2:  C.54:10A-5.51 to 2024/15</w:t>
      </w:r>
    </w:p>
    <w:p w:rsidR="007826C4" w:rsidRDefault="007826C4" w:rsidP="00F10089"/>
    <w:p w:rsidR="007826C4" w:rsidRDefault="007826C4" w:rsidP="00F10089">
      <w:pPr>
        <w:sectPr w:rsidR="007826C4" w:rsidSect="00B54400">
          <w:headerReference w:type="default" r:id="rId7"/>
          <w:pgSz w:w="12240" w:h="20160" w:code="5"/>
          <w:pgMar w:top="1440" w:right="2520" w:bottom="1872" w:left="2880" w:header="720" w:footer="1152" w:gutter="0"/>
          <w:cols w:space="720"/>
          <w:docGrid w:linePitch="360"/>
        </w:sectPr>
      </w:pPr>
    </w:p>
    <w:p w:rsidR="00C04841" w:rsidRDefault="00187DE7" w:rsidP="006E06D3">
      <w:pPr>
        <w:jc w:val="center"/>
        <w:rPr>
          <w:sz w:val="34"/>
          <w:szCs w:val="34"/>
          <w:u w:val="double"/>
        </w:rPr>
      </w:pPr>
      <w:r>
        <w:rPr>
          <w:sz w:val="34"/>
          <w:szCs w:val="34"/>
          <w:u w:val="double"/>
        </w:rPr>
        <w:t>SENATE ENVIRONMENT AND ENERGY COMMITTEE</w:t>
      </w:r>
    </w:p>
    <w:p w:rsidR="00187DE7" w:rsidRPr="00187DE7" w:rsidRDefault="00187DE7" w:rsidP="006E06D3">
      <w:pPr>
        <w:jc w:val="center"/>
        <w:rPr>
          <w:sz w:val="34"/>
          <w:szCs w:val="34"/>
          <w:u w:val="double"/>
        </w:rPr>
      </w:pPr>
    </w:p>
    <w:p w:rsidR="008E0132" w:rsidRPr="00187DE7" w:rsidRDefault="00187DE7" w:rsidP="00856A67">
      <w:pPr>
        <w:jc w:val="center"/>
        <w:rPr>
          <w:sz w:val="34"/>
          <w:szCs w:val="34"/>
          <w:u w:val="double"/>
        </w:rPr>
      </w:pPr>
      <w:r w:rsidRPr="00187DE7">
        <w:rPr>
          <w:sz w:val="34"/>
          <w:szCs w:val="34"/>
          <w:u w:val="double"/>
        </w:rPr>
        <w:t>A M E N D M E N T S</w:t>
      </w:r>
    </w:p>
    <w:p w:rsidR="00856A67" w:rsidRPr="006D5A51" w:rsidRDefault="00856A67" w:rsidP="00856A67">
      <w:pPr>
        <w:jc w:val="center"/>
      </w:pPr>
    </w:p>
    <w:p w:rsidR="00856A67" w:rsidRPr="00DA0322" w:rsidRDefault="00856A67" w:rsidP="00856A67">
      <w:pPr>
        <w:jc w:val="center"/>
        <w:rPr>
          <w:sz w:val="34"/>
          <w:szCs w:val="34"/>
        </w:rPr>
      </w:pPr>
      <w:r w:rsidRPr="00DA0322">
        <w:rPr>
          <w:sz w:val="34"/>
          <w:szCs w:val="34"/>
        </w:rPr>
        <w:t>to</w:t>
      </w:r>
    </w:p>
    <w:p w:rsidR="00856A67" w:rsidRPr="00DA0322" w:rsidRDefault="00856A67" w:rsidP="00856A67">
      <w:pPr>
        <w:jc w:val="center"/>
      </w:pPr>
    </w:p>
    <w:p w:rsidR="002046ED" w:rsidRDefault="00187DE7" w:rsidP="00856A67">
      <w:pPr>
        <w:jc w:val="center"/>
      </w:pPr>
      <w:r>
        <w:rPr>
          <w:b/>
          <w:sz w:val="36"/>
          <w:szCs w:val="36"/>
        </w:rPr>
        <w:t>SENATE, No. 217</w:t>
      </w:r>
    </w:p>
    <w:p w:rsidR="007826C4" w:rsidRDefault="00187DE7" w:rsidP="002A52F9">
      <w:pPr>
        <w:jc w:val="center"/>
      </w:pPr>
      <w:r>
        <w:t>(Sponsored by Senator SMITH)</w:t>
      </w:r>
    </w:p>
    <w:p w:rsidR="00091E9A" w:rsidRDefault="00091E9A" w:rsidP="002A52F9">
      <w:pPr>
        <w:jc w:val="center"/>
      </w:pPr>
    </w:p>
    <w:p w:rsidR="007826C4" w:rsidRDefault="007826C4" w:rsidP="002046ED">
      <w:pPr>
        <w:jc w:val="left"/>
        <w:sectPr w:rsidR="007826C4" w:rsidSect="002A52F9">
          <w:type w:val="continuous"/>
          <w:pgSz w:w="12240" w:h="20160" w:code="5"/>
          <w:pgMar w:top="1440" w:right="1440" w:bottom="1872" w:left="1440" w:header="720" w:footer="720" w:gutter="0"/>
          <w:cols w:space="720"/>
          <w:docGrid w:linePitch="360"/>
        </w:sectPr>
      </w:pPr>
    </w:p>
    <w:p w:rsidR="00F648A3" w:rsidRDefault="00F648A3" w:rsidP="00AD5838"/>
    <w:p w:rsidR="00762F20" w:rsidRDefault="00762F20" w:rsidP="00762F20">
      <w:r>
        <w:rPr>
          <w:u w:val="double"/>
        </w:rPr>
        <w:t>REPLACE TITLE TO READ:</w:t>
      </w:r>
    </w:p>
    <w:p w:rsidR="00762F20" w:rsidRPr="00677316" w:rsidRDefault="00762F20" w:rsidP="00762F20">
      <w:pPr>
        <w:pStyle w:val="HangingAnAct"/>
        <w:rPr>
          <w:rStyle w:val="HangingAnActChar"/>
        </w:rPr>
      </w:pPr>
      <w:r w:rsidRPr="002D3F02">
        <w:rPr>
          <w:rStyle w:val="BillHead"/>
        </w:rPr>
        <w:t>An Act</w:t>
      </w:r>
      <w:r w:rsidRPr="006B7FA7">
        <w:rPr>
          <w:rStyle w:val="HangingAnActChar"/>
        </w:rPr>
        <w:t xml:space="preserve"> </w:t>
      </w:r>
      <w:r>
        <w:rPr>
          <w:rStyle w:val="HangingAnActChar"/>
          <w:rFonts w:ascii="Albertus Extra Bold" w:hAnsi="Albertus Extra Bold"/>
          <w:b/>
          <w:vertAlign w:val="superscript"/>
        </w:rPr>
        <w:t>1</w:t>
      </w:r>
      <w:r w:rsidRPr="00CB6D78">
        <w:rPr>
          <w:rStyle w:val="HangingAnActChar"/>
          <w:rFonts w:ascii="Albertus Extra Bold" w:hAnsi="Albertus Extra Bold"/>
          <w:b/>
        </w:rPr>
        <w:t>[</w:t>
      </w:r>
      <w:r w:rsidRPr="000877EE">
        <w:rPr>
          <w:rStyle w:val="HangingAnActChar"/>
        </w:rPr>
        <w:t>prohibiting</w:t>
      </w:r>
      <w:r w:rsidRPr="00CB6D78">
        <w:rPr>
          <w:rStyle w:val="HangingAnActChar"/>
          <w:rFonts w:ascii="Albertus Extra Bold" w:hAnsi="Albertus Extra Bold"/>
          <w:b/>
        </w:rPr>
        <w:t>]</w:t>
      </w:r>
      <w:r>
        <w:rPr>
          <w:rStyle w:val="HangingAnActChar"/>
          <w:spacing w:val="0"/>
        </w:rPr>
        <w:t xml:space="preserve"> </w:t>
      </w:r>
      <w:r>
        <w:rPr>
          <w:rStyle w:val="HangingAnActChar"/>
          <w:spacing w:val="0"/>
          <w:u w:val="single"/>
        </w:rPr>
        <w:t>concerning</w:t>
      </w:r>
      <w:r>
        <w:rPr>
          <w:rStyle w:val="HangingAnActChar"/>
          <w:rFonts w:ascii="Albertus Extra Bold" w:hAnsi="Albertus Extra Bold"/>
          <w:b/>
          <w:vertAlign w:val="superscript"/>
        </w:rPr>
        <w:t>1</w:t>
      </w:r>
      <w:r w:rsidRPr="000877EE">
        <w:rPr>
          <w:rStyle w:val="HangingAnActChar"/>
        </w:rPr>
        <w:t xml:space="preserve"> the sale and use of</w:t>
      </w:r>
      <w:r>
        <w:rPr>
          <w:rStyle w:val="HangingAnActChar"/>
        </w:rPr>
        <w:t xml:space="preserve"> </w:t>
      </w:r>
      <w:r>
        <w:rPr>
          <w:rStyle w:val="HangingAnActChar"/>
          <w:rFonts w:ascii="Albertus Extra Bold" w:hAnsi="Albertus Extra Bold"/>
          <w:b/>
          <w:vertAlign w:val="superscript"/>
        </w:rPr>
        <w:t>1</w:t>
      </w:r>
      <w:r w:rsidRPr="00EF11A8">
        <w:rPr>
          <w:rStyle w:val="HangingAnActChar"/>
          <w:rFonts w:ascii="Albertus Extra Bold" w:hAnsi="Albertus Extra Bold"/>
          <w:b/>
        </w:rPr>
        <w:t>[</w:t>
      </w:r>
      <w:r w:rsidRPr="00CB6D78">
        <w:rPr>
          <w:rStyle w:val="HangingAnActChar"/>
        </w:rPr>
        <w:t>gas</w:t>
      </w:r>
      <w:r w:rsidRPr="000877EE">
        <w:rPr>
          <w:rStyle w:val="HangingAnActChar"/>
        </w:rPr>
        <w:t>-powered</w:t>
      </w:r>
      <w:r w:rsidRPr="00EF11A8">
        <w:rPr>
          <w:rStyle w:val="HangingAnActChar"/>
          <w:rFonts w:ascii="Albertus Extra Bold" w:hAnsi="Albertus Extra Bold"/>
          <w:b/>
        </w:rPr>
        <w:t>]</w:t>
      </w:r>
      <w:r w:rsidRPr="000877EE">
        <w:rPr>
          <w:rStyle w:val="HangingAnActChar"/>
        </w:rPr>
        <w:t xml:space="preserve"> </w:t>
      </w:r>
      <w:r>
        <w:rPr>
          <w:rStyle w:val="HangingAnActChar"/>
          <w:u w:val="single"/>
        </w:rPr>
        <w:t>certain</w:t>
      </w:r>
      <w:r>
        <w:rPr>
          <w:rStyle w:val="HangingAnActChar"/>
          <w:rFonts w:ascii="Albertus Extra Bold" w:hAnsi="Albertus Extra Bold"/>
          <w:b/>
          <w:vertAlign w:val="superscript"/>
        </w:rPr>
        <w:t>1</w:t>
      </w:r>
      <w:r>
        <w:rPr>
          <w:rStyle w:val="HangingAnActChar"/>
        </w:rPr>
        <w:t xml:space="preserve"> </w:t>
      </w:r>
      <w:r w:rsidRPr="000877EE">
        <w:rPr>
          <w:rStyle w:val="HangingAnActChar"/>
        </w:rPr>
        <w:t xml:space="preserve">leaf blowers </w:t>
      </w:r>
      <w:r>
        <w:t xml:space="preserve">and supplementing Title 26 of the Revised Statutes </w:t>
      </w:r>
      <w:r>
        <w:rPr>
          <w:rFonts w:ascii="Albertus Extra Bold" w:hAnsi="Albertus Extra Bold"/>
          <w:b/>
          <w:vertAlign w:val="superscript"/>
        </w:rPr>
        <w:t>1</w:t>
      </w:r>
      <w:r>
        <w:rPr>
          <w:rStyle w:val="HangingAnActChar"/>
          <w:u w:val="single"/>
        </w:rPr>
        <w:t>and P</w:t>
      </w:r>
      <w:r w:rsidRPr="00CB6D78">
        <w:rPr>
          <w:rStyle w:val="HangingAnActChar"/>
          <w:u w:val="single"/>
        </w:rPr>
        <w:t>.L.194</w:t>
      </w:r>
      <w:r>
        <w:rPr>
          <w:rStyle w:val="HangingAnActChar"/>
          <w:u w:val="single"/>
        </w:rPr>
        <w:t>5, c.162 (C.54:10A-1 et seq.)</w:t>
      </w:r>
      <w:r>
        <w:rPr>
          <w:rStyle w:val="HangingAnActChar"/>
          <w:rFonts w:ascii="Albertus Extra Bold" w:hAnsi="Albertus Extra Bold"/>
          <w:b/>
          <w:vertAlign w:val="superscript"/>
        </w:rPr>
        <w:t>1</w:t>
      </w:r>
      <w:r>
        <w:t>.</w:t>
      </w:r>
    </w:p>
    <w:p w:rsidR="00762F20" w:rsidRDefault="00762F20" w:rsidP="00762F20"/>
    <w:p w:rsidR="00762F20" w:rsidRDefault="00762F20" w:rsidP="00762F20">
      <w:r>
        <w:rPr>
          <w:u w:val="double"/>
        </w:rPr>
        <w:t>REPLACE SECTION 1 TO READ:</w:t>
      </w:r>
    </w:p>
    <w:p w:rsidR="00762F20" w:rsidRDefault="00762F20" w:rsidP="00762F20">
      <w:r>
        <w:tab/>
        <w:t>1.</w:t>
      </w:r>
      <w:r>
        <w:tab/>
        <w:t xml:space="preserve">a.  Beginning </w:t>
      </w:r>
      <w:r>
        <w:rPr>
          <w:rFonts w:ascii="Albertus Extra Bold" w:hAnsi="Albertus Extra Bold"/>
          <w:b/>
          <w:spacing w:val="4"/>
          <w:vertAlign w:val="superscript"/>
        </w:rPr>
        <w:t>1</w:t>
      </w:r>
      <w:r w:rsidRPr="00E12DF7">
        <w:rPr>
          <w:rFonts w:ascii="Albertus Extra Bold" w:hAnsi="Albertus Extra Bold"/>
          <w:b/>
          <w:spacing w:val="4"/>
        </w:rPr>
        <w:t>[</w:t>
      </w:r>
      <w:r>
        <w:t>one year</w:t>
      </w:r>
      <w:r w:rsidRPr="00E12DF7">
        <w:rPr>
          <w:rFonts w:ascii="Albertus Extra Bold" w:hAnsi="Albertus Extra Bold"/>
          <w:b/>
          <w:spacing w:val="4"/>
        </w:rPr>
        <w:t>]</w:t>
      </w:r>
      <w:r>
        <w:t xml:space="preserve"> </w:t>
      </w:r>
      <w:r>
        <w:rPr>
          <w:u w:val="single"/>
        </w:rPr>
        <w:t>two years</w:t>
      </w:r>
      <w:r>
        <w:rPr>
          <w:rFonts w:ascii="Albertus Extra Bold" w:hAnsi="Albertus Extra Bold"/>
          <w:b/>
          <w:spacing w:val="4"/>
          <w:vertAlign w:val="superscript"/>
        </w:rPr>
        <w:t>1</w:t>
      </w:r>
      <w:r>
        <w:t xml:space="preserve"> after the effective date of this section, no person shall sell, offer for sale, or distribute within the State a gas-powered leaf blower </w:t>
      </w:r>
      <w:r>
        <w:rPr>
          <w:rFonts w:ascii="Albertus Extra Bold" w:hAnsi="Albertus Extra Bold"/>
          <w:b/>
          <w:spacing w:val="4"/>
          <w:vertAlign w:val="superscript"/>
        </w:rPr>
        <w:t>1</w:t>
      </w:r>
      <w:r>
        <w:rPr>
          <w:u w:val="single"/>
        </w:rPr>
        <w:t>that has a two-stroke engine</w:t>
      </w:r>
      <w:r>
        <w:rPr>
          <w:rFonts w:ascii="Albertus Extra Bold" w:hAnsi="Albertus Extra Bold"/>
          <w:b/>
          <w:spacing w:val="4"/>
          <w:vertAlign w:val="superscript"/>
        </w:rPr>
        <w:t>1</w:t>
      </w:r>
      <w:r>
        <w:t xml:space="preserve"> for use or operation in the State.</w:t>
      </w:r>
    </w:p>
    <w:p w:rsidR="00762F20" w:rsidRDefault="00762F20" w:rsidP="00762F20">
      <w:r>
        <w:tab/>
        <w:t>b.</w:t>
      </w:r>
      <w:r>
        <w:tab/>
        <w:t xml:space="preserve">Beginning four years after the effective date of this section, no person shall use or operate a gas-powered leaf blower </w:t>
      </w:r>
      <w:r>
        <w:rPr>
          <w:rFonts w:ascii="Albertus Extra Bold" w:hAnsi="Albertus Extra Bold"/>
          <w:b/>
          <w:spacing w:val="4"/>
          <w:vertAlign w:val="superscript"/>
        </w:rPr>
        <w:t>1</w:t>
      </w:r>
      <w:r>
        <w:rPr>
          <w:u w:val="single"/>
        </w:rPr>
        <w:t>that has a two-stroke engine</w:t>
      </w:r>
      <w:r>
        <w:rPr>
          <w:rFonts w:ascii="Albertus Extra Bold" w:hAnsi="Albertus Extra Bold"/>
          <w:b/>
          <w:spacing w:val="4"/>
          <w:vertAlign w:val="superscript"/>
        </w:rPr>
        <w:t>1</w:t>
      </w:r>
      <w:r>
        <w:t xml:space="preserve"> in the State.</w:t>
      </w:r>
    </w:p>
    <w:p w:rsidR="00762F20" w:rsidRDefault="00762F20" w:rsidP="00762F20">
      <w:pPr>
        <w:rPr>
          <w:u w:val="single"/>
        </w:rPr>
      </w:pPr>
      <w:r>
        <w:tab/>
        <w:t>c.</w:t>
      </w:r>
      <w:r>
        <w:tab/>
      </w:r>
      <w:r>
        <w:rPr>
          <w:rFonts w:ascii="Albertus Extra Bold" w:hAnsi="Albertus Extra Bold"/>
          <w:b/>
          <w:spacing w:val="4"/>
          <w:vertAlign w:val="superscript"/>
        </w:rPr>
        <w:t>1</w:t>
      </w:r>
      <w:r>
        <w:rPr>
          <w:u w:val="single"/>
        </w:rPr>
        <w:t>Beginning four years after the effective date of this section, no person shall use or operate a gas-powered leaf blower that has a four-stroke engine within any residential area of the State.</w:t>
      </w:r>
    </w:p>
    <w:p w:rsidR="00762F20" w:rsidRPr="00E12DF7" w:rsidRDefault="00762F20" w:rsidP="00762F20">
      <w:pPr>
        <w:rPr>
          <w:u w:val="single"/>
        </w:rPr>
      </w:pPr>
      <w:r>
        <w:tab/>
      </w:r>
      <w:r>
        <w:rPr>
          <w:u w:val="single"/>
        </w:rPr>
        <w:t>d.  Beginning four years after the effective date of this section, a person shall only be permitted to use or operate a gas-powered leaf blower that has a four-stroke engine in non-residential areas of the State during the following times of the year:  (1) March 15 through May 15; and (2) October 15 through December 15.</w:t>
      </w:r>
    </w:p>
    <w:p w:rsidR="00762F20" w:rsidRDefault="00762F20" w:rsidP="00762F20">
      <w:r>
        <w:tab/>
      </w:r>
      <w:r>
        <w:rPr>
          <w:u w:val="single"/>
        </w:rPr>
        <w:t>e.</w:t>
      </w:r>
      <w:r w:rsidRPr="00451A3A">
        <w:rPr>
          <w:rFonts w:ascii="Albertus Extra Bold" w:hAnsi="Albertus Extra Bold"/>
          <w:b/>
          <w:spacing w:val="4"/>
          <w:vertAlign w:val="superscript"/>
        </w:rPr>
        <w:t>1</w:t>
      </w:r>
      <w:r w:rsidRPr="00451A3A">
        <w:t xml:space="preserve"> </w:t>
      </w:r>
      <w:r>
        <w:t xml:space="preserve"> Any person who violates the provisions of this section shall be subject to a civil penalty of not less than $500 nor more than $1,000 for each offense.  State and </w:t>
      </w:r>
      <w:r w:rsidRPr="00C9282A">
        <w:t xml:space="preserve">local law enforcement shall have exclusive authority to enforce this section and the penalty imposed shall be collected and enforced by summary proceedings under the </w:t>
      </w:r>
      <w:r w:rsidR="00810D17">
        <w:t>"</w:t>
      </w:r>
      <w:r w:rsidRPr="00C9282A">
        <w:t>Penalty Enforcement Law of 1999,</w:t>
      </w:r>
      <w:r w:rsidR="00810D17">
        <w:t>"</w:t>
      </w:r>
      <w:r w:rsidRPr="00C9282A">
        <w:t xml:space="preserve"> P.L.1999, c.274 (C.2A:58-10</w:t>
      </w:r>
      <w:r>
        <w:t xml:space="preserve"> </w:t>
      </w:r>
      <w:r w:rsidRPr="00C9282A">
        <w:t>et</w:t>
      </w:r>
      <w:r>
        <w:t xml:space="preserve"> </w:t>
      </w:r>
      <w:r w:rsidRPr="00C9282A">
        <w:t>seq.)</w:t>
      </w:r>
      <w:r>
        <w:t xml:space="preserve">.  If the violation is of a continuing nature, each day during which the violation continues shall constitute an additional, separate, and distinct offense.  </w:t>
      </w:r>
      <w:r w:rsidRPr="00C9282A">
        <w:t xml:space="preserve">The Superior Court and the municipal court shall have jurisdiction of proceedings for the enforcement of the penalty provided </w:t>
      </w:r>
      <w:r w:rsidRPr="00C9282A">
        <w:lastRenderedPageBreak/>
        <w:t>by this section.  Any penalty recovered under this section shall be retained by the enforcing government entity.</w:t>
      </w:r>
    </w:p>
    <w:p w:rsidR="00B67D08" w:rsidRDefault="00762F20" w:rsidP="00762F20">
      <w:pPr>
        <w:rPr>
          <w:u w:val="single"/>
        </w:rPr>
      </w:pPr>
      <w:r>
        <w:tab/>
      </w:r>
      <w:r>
        <w:rPr>
          <w:rFonts w:ascii="Albertus Extra Bold" w:hAnsi="Albertus Extra Bold"/>
          <w:b/>
          <w:spacing w:val="4"/>
          <w:vertAlign w:val="superscript"/>
        </w:rPr>
        <w:t>1</w:t>
      </w:r>
      <w:r w:rsidRPr="00FA5D86">
        <w:rPr>
          <w:rFonts w:ascii="Albertus Extra Bold" w:hAnsi="Albertus Extra Bold"/>
          <w:b/>
          <w:spacing w:val="4"/>
        </w:rPr>
        <w:t>[</w:t>
      </w:r>
      <w:r>
        <w:t>d.</w:t>
      </w:r>
      <w:r w:rsidRPr="00FA5D86">
        <w:rPr>
          <w:rFonts w:ascii="Albertus Extra Bold" w:hAnsi="Albertus Extra Bold"/>
          <w:b/>
          <w:spacing w:val="4"/>
        </w:rPr>
        <w:t>]</w:t>
      </w:r>
      <w:r>
        <w:t xml:space="preserve"> </w:t>
      </w:r>
      <w:r w:rsidR="00A14519">
        <w:rPr>
          <w:u w:val="single"/>
        </w:rPr>
        <w:t xml:space="preserve">f.  (1) </w:t>
      </w:r>
      <w:r w:rsidR="00B67D08">
        <w:rPr>
          <w:u w:val="single"/>
        </w:rPr>
        <w:t>The provisions of subsections a. through e. of this section shall not apply to any</w:t>
      </w:r>
      <w:r w:rsidR="00A14519">
        <w:rPr>
          <w:u w:val="single"/>
        </w:rPr>
        <w:t xml:space="preserve"> </w:t>
      </w:r>
      <w:r w:rsidR="00B67D08">
        <w:rPr>
          <w:u w:val="single"/>
        </w:rPr>
        <w:t xml:space="preserve">gas-powered </w:t>
      </w:r>
      <w:r w:rsidR="00A14519">
        <w:rPr>
          <w:u w:val="single"/>
        </w:rPr>
        <w:t xml:space="preserve">blower designed and utilized </w:t>
      </w:r>
      <w:r w:rsidR="00B67D08" w:rsidRPr="00B67D08">
        <w:rPr>
          <w:u w:val="single"/>
        </w:rPr>
        <w:t>for the application of pest management products</w:t>
      </w:r>
      <w:r w:rsidR="00B67D08">
        <w:rPr>
          <w:u w:val="single"/>
        </w:rPr>
        <w:t>.</w:t>
      </w:r>
    </w:p>
    <w:p w:rsidR="00A14519" w:rsidRDefault="00B67D08" w:rsidP="00762F20">
      <w:pPr>
        <w:rPr>
          <w:u w:val="single"/>
        </w:rPr>
      </w:pPr>
      <w:r>
        <w:tab/>
      </w:r>
      <w:r>
        <w:rPr>
          <w:u w:val="single"/>
        </w:rPr>
        <w:t xml:space="preserve">(2)  No municipality or county shall adopt an ordinance </w:t>
      </w:r>
      <w:r w:rsidRPr="00B67D08">
        <w:rPr>
          <w:u w:val="single"/>
        </w:rPr>
        <w:t>prohibiting the use</w:t>
      </w:r>
      <w:r w:rsidR="009E1A79">
        <w:rPr>
          <w:u w:val="single"/>
        </w:rPr>
        <w:t xml:space="preserve">, </w:t>
      </w:r>
      <w:r w:rsidR="009E1A79" w:rsidRPr="00B67D08">
        <w:rPr>
          <w:u w:val="single"/>
        </w:rPr>
        <w:t>during licensed pest management</w:t>
      </w:r>
      <w:r w:rsidR="009E1A79">
        <w:rPr>
          <w:u w:val="single"/>
        </w:rPr>
        <w:t xml:space="preserve"> product</w:t>
      </w:r>
      <w:r w:rsidR="009E1A79" w:rsidRPr="00B67D08">
        <w:rPr>
          <w:u w:val="single"/>
        </w:rPr>
        <w:t xml:space="preserve"> applications</w:t>
      </w:r>
      <w:r w:rsidR="009E1A79">
        <w:rPr>
          <w:u w:val="single"/>
        </w:rPr>
        <w:t>,</w:t>
      </w:r>
      <w:r w:rsidRPr="00B67D08">
        <w:rPr>
          <w:u w:val="single"/>
        </w:rPr>
        <w:t xml:space="preserve"> of gas-powered blowers</w:t>
      </w:r>
      <w:r>
        <w:rPr>
          <w:u w:val="single"/>
        </w:rPr>
        <w:t xml:space="preserve"> that are designed </w:t>
      </w:r>
      <w:r w:rsidRPr="00B67D08">
        <w:rPr>
          <w:u w:val="single"/>
        </w:rPr>
        <w:t>for the application of pest management products</w:t>
      </w:r>
      <w:r>
        <w:rPr>
          <w:u w:val="single"/>
        </w:rPr>
        <w:t xml:space="preserve">.  </w:t>
      </w:r>
      <w:r w:rsidR="00A14519">
        <w:rPr>
          <w:u w:val="single"/>
        </w:rPr>
        <w:t xml:space="preserve"> </w:t>
      </w:r>
    </w:p>
    <w:p w:rsidR="00762F20" w:rsidRDefault="00A14519" w:rsidP="00762F20">
      <w:r>
        <w:tab/>
      </w:r>
      <w:r w:rsidRPr="00A14519">
        <w:rPr>
          <w:u w:val="single"/>
        </w:rPr>
        <w:t>g</w:t>
      </w:r>
      <w:r w:rsidR="00762F20">
        <w:rPr>
          <w:u w:val="single"/>
        </w:rPr>
        <w:t>.</w:t>
      </w:r>
      <w:r w:rsidR="00762F20">
        <w:rPr>
          <w:rFonts w:ascii="Albertus Extra Bold" w:hAnsi="Albertus Extra Bold"/>
          <w:b/>
          <w:spacing w:val="4"/>
          <w:vertAlign w:val="superscript"/>
        </w:rPr>
        <w:t>1</w:t>
      </w:r>
      <w:r>
        <w:t xml:space="preserve">  </w:t>
      </w:r>
      <w:r w:rsidR="00762F20">
        <w:t>As used in this section:</w:t>
      </w:r>
    </w:p>
    <w:p w:rsidR="00762F20" w:rsidRDefault="00762F20" w:rsidP="00762F20">
      <w:r>
        <w:tab/>
      </w:r>
      <w:r w:rsidR="00810D17">
        <w:t>"</w:t>
      </w:r>
      <w:r>
        <w:t>Gas-powered leaf blower</w:t>
      </w:r>
      <w:r w:rsidR="00810D17">
        <w:t>"</w:t>
      </w:r>
      <w:r>
        <w:t xml:space="preserve"> means a leaf blower that has a two-stroke or four-stroke engine and uses gasoline or a gasoline and oil blend as fuel.</w:t>
      </w:r>
    </w:p>
    <w:p w:rsidR="00762F20" w:rsidRPr="00322935" w:rsidRDefault="00762F20" w:rsidP="00762F20">
      <w:r>
        <w:tab/>
      </w:r>
      <w:r>
        <w:rPr>
          <w:rFonts w:ascii="Albertus Extra Bold" w:hAnsi="Albertus Extra Bold"/>
          <w:b/>
          <w:spacing w:val="4"/>
          <w:vertAlign w:val="superscript"/>
        </w:rPr>
        <w:t>1</w:t>
      </w:r>
      <w:r w:rsidR="00810D17">
        <w:rPr>
          <w:u w:val="single"/>
        </w:rPr>
        <w:t>"</w:t>
      </w:r>
      <w:r w:rsidRPr="007C4550">
        <w:rPr>
          <w:u w:val="single"/>
        </w:rPr>
        <w:t>Residential area</w:t>
      </w:r>
      <w:r w:rsidR="00810D17">
        <w:rPr>
          <w:u w:val="single"/>
        </w:rPr>
        <w:t>"</w:t>
      </w:r>
      <w:r w:rsidRPr="007C4550">
        <w:rPr>
          <w:u w:val="single"/>
        </w:rPr>
        <w:t xml:space="preserve"> means</w:t>
      </w:r>
      <w:r>
        <w:rPr>
          <w:u w:val="single"/>
        </w:rPr>
        <w:t xml:space="preserve"> the area surrounding a building or structure or complex of buildings or structures that is primarily used for residential purposes, including, but not limited to, the area surrounding a single-family home, multi-family residential property, mobile home, residential apartment building, hotel, boarding house, motel, dormitory, or dwelling unit.</w:t>
      </w:r>
      <w:r>
        <w:rPr>
          <w:rFonts w:ascii="Albertus Extra Bold" w:hAnsi="Albertus Extra Bold"/>
          <w:b/>
          <w:spacing w:val="4"/>
          <w:vertAlign w:val="superscript"/>
        </w:rPr>
        <w:t>1</w:t>
      </w:r>
    </w:p>
    <w:p w:rsidR="00762F20" w:rsidRDefault="00762F20" w:rsidP="00762F20"/>
    <w:p w:rsidR="00762F20" w:rsidRDefault="00762F20" w:rsidP="00762F20">
      <w:r>
        <w:rPr>
          <w:u w:val="double"/>
        </w:rPr>
        <w:t>INSERT NEW SECTION 2 TO READ:</w:t>
      </w:r>
    </w:p>
    <w:p w:rsidR="00762F20" w:rsidRPr="000F73A8" w:rsidRDefault="00762F20" w:rsidP="00762F20">
      <w:pPr>
        <w:rPr>
          <w:u w:val="single"/>
        </w:rPr>
      </w:pPr>
      <w:r>
        <w:tab/>
      </w:r>
      <w:r>
        <w:rPr>
          <w:rFonts w:ascii="Albertus Extra Bold" w:hAnsi="Albertus Extra Bold"/>
          <w:b/>
          <w:spacing w:val="4"/>
          <w:vertAlign w:val="superscript"/>
        </w:rPr>
        <w:t>1</w:t>
      </w:r>
      <w:r>
        <w:rPr>
          <w:u w:val="single"/>
        </w:rPr>
        <w:t>2.  a.</w:t>
      </w:r>
      <w:r w:rsidRPr="000F73A8">
        <w:rPr>
          <w:u w:val="single"/>
        </w:rPr>
        <w:t xml:space="preserve">  (1)  For privilege periods beginning on or after </w:t>
      </w:r>
      <w:r>
        <w:rPr>
          <w:u w:val="single"/>
        </w:rPr>
        <w:t xml:space="preserve">the </w:t>
      </w:r>
      <w:r w:rsidRPr="000F73A8">
        <w:rPr>
          <w:u w:val="single"/>
        </w:rPr>
        <w:t>January 1 next following the effective date of P.L.</w:t>
      </w:r>
      <w:r>
        <w:rPr>
          <w:u w:val="single"/>
        </w:rPr>
        <w:t>    </w:t>
      </w:r>
      <w:r w:rsidRPr="000F73A8">
        <w:rPr>
          <w:u w:val="single"/>
        </w:rPr>
        <w:t>, c.</w:t>
      </w:r>
      <w:r>
        <w:rPr>
          <w:u w:val="single"/>
        </w:rPr>
        <w:t>   </w:t>
      </w:r>
      <w:r w:rsidRPr="000F73A8">
        <w:rPr>
          <w:u w:val="single"/>
        </w:rPr>
        <w:t xml:space="preserve"> (C.</w:t>
      </w:r>
      <w:r>
        <w:rPr>
          <w:u w:val="single"/>
        </w:rPr>
        <w:t>         </w:t>
      </w:r>
      <w:r w:rsidRPr="000F73A8">
        <w:rPr>
          <w:u w:val="single"/>
        </w:rPr>
        <w:t>) (pending before the Legislature as this bill), and for the next five taxable years thereafter, a taxpayer who purchases an electric leaf blower to replace a gas-powered leaf blower shall be allowed a credit against the tax imposed pursuant to section 5 of P.L.1945, c.162 (C.54:10A-5), to be calculated as provided in paragraph (2) of this subsection, to compensate the taxpayer for certain costs incurred in the purchase of the electric leaf blower.</w:t>
      </w:r>
    </w:p>
    <w:p w:rsidR="00762F20" w:rsidRPr="000F73A8" w:rsidRDefault="00762F20" w:rsidP="00762F20">
      <w:pPr>
        <w:rPr>
          <w:u w:val="single"/>
        </w:rPr>
      </w:pPr>
      <w:r w:rsidRPr="00115E3D">
        <w:tab/>
      </w:r>
      <w:r w:rsidRPr="000F73A8">
        <w:rPr>
          <w:u w:val="single"/>
        </w:rPr>
        <w:t xml:space="preserve">(2) The amount of the credit authorized pursuant to this section shall </w:t>
      </w:r>
      <w:r>
        <w:rPr>
          <w:u w:val="single"/>
        </w:rPr>
        <w:t>not exceed 50</w:t>
      </w:r>
      <w:r w:rsidRPr="000F73A8">
        <w:rPr>
          <w:u w:val="single"/>
        </w:rPr>
        <w:t xml:space="preserve"> percent of the full cost of purchasing the electric leaf blower</w:t>
      </w:r>
      <w:r>
        <w:rPr>
          <w:u w:val="single"/>
        </w:rPr>
        <w:t>, including the cost of any batteries or charging equipment that may be required.</w:t>
      </w:r>
    </w:p>
    <w:p w:rsidR="00762F20" w:rsidRPr="000F73A8" w:rsidRDefault="00762F20" w:rsidP="00762F20">
      <w:pPr>
        <w:rPr>
          <w:u w:val="single"/>
        </w:rPr>
      </w:pPr>
      <w:r w:rsidRPr="00115E3D">
        <w:tab/>
      </w:r>
      <w:r w:rsidRPr="000F73A8">
        <w:rPr>
          <w:u w:val="single"/>
        </w:rPr>
        <w:t xml:space="preserve">b.  To qualify for the tax credit allowed pursuant to this section, a taxpayer shall apply to the </w:t>
      </w:r>
      <w:r>
        <w:rPr>
          <w:u w:val="single"/>
        </w:rPr>
        <w:t>commissioner</w:t>
      </w:r>
      <w:r w:rsidRPr="000F73A8">
        <w:rPr>
          <w:u w:val="single"/>
        </w:rPr>
        <w:t xml:space="preserve"> for a certification that provides:  (1) that the electric</w:t>
      </w:r>
      <w:r>
        <w:rPr>
          <w:u w:val="single"/>
        </w:rPr>
        <w:t xml:space="preserve"> leaf blower purchased</w:t>
      </w:r>
      <w:r w:rsidRPr="000F73A8">
        <w:rPr>
          <w:u w:val="single"/>
        </w:rPr>
        <w:t xml:space="preserve"> by the taxpayer is eligible for the tax credit; and (2) the amount of the tax credit calculated pursuant to subsection a. of this section.  The application to the </w:t>
      </w:r>
      <w:r>
        <w:rPr>
          <w:u w:val="single"/>
        </w:rPr>
        <w:t>commissioner</w:t>
      </w:r>
      <w:r w:rsidRPr="000F73A8">
        <w:rPr>
          <w:u w:val="single"/>
        </w:rPr>
        <w:t xml:space="preserve"> shall demonstrate that the electric leaf blower was purchased prior to applying for the tax credit provided in this section.  The application shall include a receipt demonstrating the cost of the electric leaf blower, </w:t>
      </w:r>
      <w:r>
        <w:rPr>
          <w:u w:val="single"/>
        </w:rPr>
        <w:t xml:space="preserve">the cost of any batteries or charging equipment purchased, </w:t>
      </w:r>
      <w:r w:rsidRPr="000F73A8">
        <w:rPr>
          <w:u w:val="single"/>
        </w:rPr>
        <w:t xml:space="preserve">a certification that a pre-existing gas-powered leaf blower was replaced by the electric leaf blower purchased, and any other information determined relevant by the department.  </w:t>
      </w:r>
      <w:r>
        <w:rPr>
          <w:u w:val="single"/>
        </w:rPr>
        <w:t>The</w:t>
      </w:r>
      <w:r w:rsidRPr="000F73A8">
        <w:rPr>
          <w:u w:val="single"/>
        </w:rPr>
        <w:t xml:space="preserve"> </w:t>
      </w:r>
      <w:r>
        <w:rPr>
          <w:u w:val="single"/>
        </w:rPr>
        <w:t>commissioner</w:t>
      </w:r>
      <w:r w:rsidRPr="000F73A8">
        <w:rPr>
          <w:u w:val="single"/>
        </w:rPr>
        <w:t xml:space="preserve"> shall </w:t>
      </w:r>
      <w:r>
        <w:rPr>
          <w:u w:val="single"/>
        </w:rPr>
        <w:t>transmit</w:t>
      </w:r>
      <w:r w:rsidRPr="000F73A8">
        <w:rPr>
          <w:u w:val="single"/>
        </w:rPr>
        <w:t xml:space="preserve"> a copy </w:t>
      </w:r>
      <w:r>
        <w:rPr>
          <w:u w:val="single"/>
        </w:rPr>
        <w:t>of any certification issued pursuant to this subsection</w:t>
      </w:r>
      <w:r w:rsidRPr="000F73A8">
        <w:rPr>
          <w:u w:val="single"/>
        </w:rPr>
        <w:t xml:space="preserve"> to the taxpayer and the director.</w:t>
      </w:r>
    </w:p>
    <w:p w:rsidR="00762F20" w:rsidRPr="000F73A8" w:rsidRDefault="00762F20" w:rsidP="00762F20">
      <w:pPr>
        <w:rPr>
          <w:u w:val="single"/>
        </w:rPr>
      </w:pPr>
      <w:r w:rsidRPr="00115E3D">
        <w:lastRenderedPageBreak/>
        <w:tab/>
      </w:r>
      <w:r w:rsidRPr="000F73A8">
        <w:rPr>
          <w:u w:val="single"/>
        </w:rPr>
        <w:t>c.  The director shall prescribe the order of priority of the application of the tax credit allowed pursuant to this section, and any other credits allowed against the tax imposed pursuant to section 5 of P.L.1945, c.162 (C.54:10A-5) for a privilege period.  The amount of the credit applied pursuant to this section against the tax imposed pursuant to section 5 of P.L.1945, c.162 (C.54:10A-5) shall not reduce a taxpayer</w:t>
      </w:r>
      <w:r w:rsidR="00810D17">
        <w:rPr>
          <w:u w:val="single"/>
        </w:rPr>
        <w:t>'</w:t>
      </w:r>
      <w:r w:rsidRPr="000F73A8">
        <w:rPr>
          <w:u w:val="single"/>
        </w:rPr>
        <w:t>s tax liability to an amount less than the statutory minimum provided in subsection (e) of section 5 of P.L.1945, c.162 (C.54:10A-5).  The amount of the tax credit otherwise allowable under this section which cannot be applied for the privilege period due to the limitations of this subsection or under other provisions of P.L.1945, c.162 (C.54:10A-1 et seq.) may be carried forward, if necessary, to the seven privilege periods following the privilege period for which the tax credit was allowed.</w:t>
      </w:r>
    </w:p>
    <w:p w:rsidR="00762F20" w:rsidRPr="000F73A8" w:rsidRDefault="00762F20" w:rsidP="00762F20">
      <w:pPr>
        <w:rPr>
          <w:u w:val="single"/>
        </w:rPr>
      </w:pPr>
      <w:r w:rsidRPr="00115E3D">
        <w:tab/>
      </w:r>
      <w:r w:rsidRPr="000F73A8">
        <w:rPr>
          <w:u w:val="single"/>
        </w:rPr>
        <w:t xml:space="preserve">d.  The </w:t>
      </w:r>
      <w:r>
        <w:rPr>
          <w:u w:val="single"/>
        </w:rPr>
        <w:t>commissioner</w:t>
      </w:r>
      <w:r w:rsidRPr="000F73A8">
        <w:rPr>
          <w:u w:val="single"/>
        </w:rPr>
        <w:t xml:space="preserve">, in consultation with the director, shall adopt, pursuant to the </w:t>
      </w:r>
      <w:r w:rsidR="00810D17">
        <w:rPr>
          <w:u w:val="single"/>
        </w:rPr>
        <w:t>"</w:t>
      </w:r>
      <w:r w:rsidRPr="000F73A8">
        <w:rPr>
          <w:u w:val="single"/>
        </w:rPr>
        <w:t>Administrative Procedure Act,</w:t>
      </w:r>
      <w:r w:rsidR="00810D17">
        <w:rPr>
          <w:u w:val="single"/>
        </w:rPr>
        <w:t>"</w:t>
      </w:r>
      <w:r w:rsidRPr="000F73A8">
        <w:rPr>
          <w:u w:val="single"/>
        </w:rPr>
        <w:t xml:space="preserve"> P.L.1968, c.410 (C.52:14B-1 et seq.), rules and regulations as are necessary to implement the provisions of this section.</w:t>
      </w:r>
    </w:p>
    <w:p w:rsidR="00762F20" w:rsidRPr="000F73A8" w:rsidRDefault="00762F20" w:rsidP="00762F20">
      <w:pPr>
        <w:rPr>
          <w:u w:val="single"/>
        </w:rPr>
      </w:pPr>
      <w:r w:rsidRPr="00115E3D">
        <w:tab/>
      </w:r>
      <w:r>
        <w:rPr>
          <w:u w:val="single"/>
        </w:rPr>
        <w:t>e</w:t>
      </w:r>
      <w:r w:rsidRPr="000F73A8">
        <w:rPr>
          <w:u w:val="single"/>
        </w:rPr>
        <w:t xml:space="preserve">.  No later than one year after the expiration date of the tax credits provided pursuant to this section, the </w:t>
      </w:r>
      <w:r>
        <w:rPr>
          <w:u w:val="single"/>
        </w:rPr>
        <w:t>commissioner</w:t>
      </w:r>
      <w:r w:rsidRPr="000F73A8">
        <w:rPr>
          <w:u w:val="single"/>
        </w:rPr>
        <w:t xml:space="preserve"> shall prepare and submit to the Governor, the State Treasurer, and, pursuant to section 2 of P.L.1991, c.164 (C.52:14-19.1), to the Legislature, a report that, at a minimum, summarizes the effectiveness of the tax credit in incentivizing the purchase of electric leaf blowers and the replacement of gas-powered leaf blowers with electric leaf blowers.</w:t>
      </w:r>
    </w:p>
    <w:p w:rsidR="00762F20" w:rsidRDefault="00762F20" w:rsidP="00762F20">
      <w:pPr>
        <w:rPr>
          <w:u w:val="single"/>
        </w:rPr>
      </w:pPr>
      <w:r w:rsidRPr="00115E3D">
        <w:tab/>
      </w:r>
      <w:r>
        <w:rPr>
          <w:u w:val="single"/>
        </w:rPr>
        <w:t>f</w:t>
      </w:r>
      <w:r w:rsidRPr="000F73A8">
        <w:rPr>
          <w:u w:val="single"/>
        </w:rPr>
        <w:t>.  As used in this section:</w:t>
      </w:r>
    </w:p>
    <w:p w:rsidR="00762F20" w:rsidRPr="000F73A8" w:rsidRDefault="00762F20" w:rsidP="00762F20">
      <w:pPr>
        <w:rPr>
          <w:u w:val="single"/>
        </w:rPr>
      </w:pPr>
      <w:r>
        <w:tab/>
      </w:r>
      <w:r w:rsidR="00810D17">
        <w:rPr>
          <w:u w:val="single"/>
        </w:rPr>
        <w:t>"</w:t>
      </w:r>
      <w:r w:rsidRPr="00813B25">
        <w:rPr>
          <w:u w:val="single"/>
        </w:rPr>
        <w:t>Commissioner</w:t>
      </w:r>
      <w:r w:rsidR="00810D17">
        <w:rPr>
          <w:u w:val="single"/>
        </w:rPr>
        <w:t>"</w:t>
      </w:r>
      <w:r w:rsidRPr="00813B25">
        <w:rPr>
          <w:u w:val="single"/>
        </w:rPr>
        <w:t xml:space="preserve"> means the Commissioner of Environmental Protection.</w:t>
      </w:r>
    </w:p>
    <w:p w:rsidR="00762F20" w:rsidRPr="000F73A8" w:rsidRDefault="00762F20" w:rsidP="00762F20">
      <w:pPr>
        <w:rPr>
          <w:u w:val="single"/>
        </w:rPr>
      </w:pPr>
      <w:r w:rsidRPr="00115E3D">
        <w:tab/>
      </w:r>
      <w:r w:rsidR="00810D17">
        <w:rPr>
          <w:u w:val="single"/>
        </w:rPr>
        <w:t>"</w:t>
      </w:r>
      <w:r w:rsidRPr="000F73A8">
        <w:rPr>
          <w:u w:val="single"/>
        </w:rPr>
        <w:t>Department</w:t>
      </w:r>
      <w:r w:rsidR="00810D17">
        <w:rPr>
          <w:u w:val="single"/>
        </w:rPr>
        <w:t>"</w:t>
      </w:r>
      <w:r w:rsidRPr="000F73A8">
        <w:rPr>
          <w:u w:val="single"/>
        </w:rPr>
        <w:t xml:space="preserve"> means the Department of Environmental Protection.</w:t>
      </w:r>
    </w:p>
    <w:p w:rsidR="00762F20" w:rsidRPr="000F73A8" w:rsidRDefault="00762F20" w:rsidP="00762F20">
      <w:pPr>
        <w:rPr>
          <w:u w:val="single"/>
        </w:rPr>
      </w:pPr>
      <w:r w:rsidRPr="00115E3D">
        <w:tab/>
      </w:r>
      <w:r w:rsidR="00810D17">
        <w:rPr>
          <w:u w:val="single"/>
        </w:rPr>
        <w:t>"</w:t>
      </w:r>
      <w:r w:rsidRPr="000F73A8">
        <w:rPr>
          <w:u w:val="single"/>
        </w:rPr>
        <w:t>Director</w:t>
      </w:r>
      <w:r w:rsidR="00810D17">
        <w:rPr>
          <w:u w:val="single"/>
        </w:rPr>
        <w:t>"</w:t>
      </w:r>
      <w:r w:rsidRPr="000F73A8">
        <w:rPr>
          <w:u w:val="single"/>
        </w:rPr>
        <w:t xml:space="preserve"> means Director of the Division of Taxation in the Department of the Treasury.</w:t>
      </w:r>
    </w:p>
    <w:p w:rsidR="00762F20" w:rsidRPr="000F73A8" w:rsidRDefault="00762F20" w:rsidP="00762F20">
      <w:pPr>
        <w:rPr>
          <w:u w:val="single"/>
        </w:rPr>
      </w:pPr>
      <w:r w:rsidRPr="00115E3D">
        <w:tab/>
      </w:r>
      <w:r w:rsidR="00810D17">
        <w:rPr>
          <w:u w:val="single"/>
        </w:rPr>
        <w:t>"</w:t>
      </w:r>
      <w:r w:rsidRPr="000F73A8">
        <w:rPr>
          <w:u w:val="single"/>
        </w:rPr>
        <w:t>Electric leaf blower</w:t>
      </w:r>
      <w:r w:rsidR="00810D17">
        <w:rPr>
          <w:u w:val="single"/>
        </w:rPr>
        <w:t>"</w:t>
      </w:r>
      <w:r w:rsidRPr="000F73A8">
        <w:rPr>
          <w:u w:val="single"/>
        </w:rPr>
        <w:t xml:space="preserve"> means a leaf blower that is powered by electricity and includes plug-in electric leaf blowers or battery-powered electric leaf blowers.</w:t>
      </w:r>
    </w:p>
    <w:p w:rsidR="00762F20" w:rsidRPr="000F73A8" w:rsidRDefault="00762F20" w:rsidP="00762F20">
      <w:r w:rsidRPr="00115E3D">
        <w:tab/>
      </w:r>
      <w:r w:rsidR="00810D17">
        <w:rPr>
          <w:u w:val="single"/>
        </w:rPr>
        <w:t>"</w:t>
      </w:r>
      <w:r w:rsidRPr="000F73A8">
        <w:rPr>
          <w:u w:val="single"/>
        </w:rPr>
        <w:t>Gas-powered leaf blower</w:t>
      </w:r>
      <w:r w:rsidR="00810D17">
        <w:rPr>
          <w:u w:val="single"/>
        </w:rPr>
        <w:t>"</w:t>
      </w:r>
      <w:r w:rsidRPr="000F73A8">
        <w:rPr>
          <w:u w:val="single"/>
        </w:rPr>
        <w:t xml:space="preserve"> means</w:t>
      </w:r>
      <w:r>
        <w:rPr>
          <w:u w:val="single"/>
        </w:rPr>
        <w:t xml:space="preserve"> the same as defined in section 1 of </w:t>
      </w:r>
      <w:r w:rsidRPr="000F73A8">
        <w:rPr>
          <w:u w:val="single"/>
        </w:rPr>
        <w:t>P.L.</w:t>
      </w:r>
      <w:r>
        <w:rPr>
          <w:u w:val="single"/>
        </w:rPr>
        <w:t>    </w:t>
      </w:r>
      <w:r w:rsidRPr="000F73A8">
        <w:rPr>
          <w:u w:val="single"/>
        </w:rPr>
        <w:t>, c.</w:t>
      </w:r>
      <w:r>
        <w:rPr>
          <w:u w:val="single"/>
        </w:rPr>
        <w:t>   </w:t>
      </w:r>
      <w:r w:rsidRPr="000F73A8">
        <w:rPr>
          <w:u w:val="single"/>
        </w:rPr>
        <w:t xml:space="preserve"> (C.</w:t>
      </w:r>
      <w:r>
        <w:rPr>
          <w:u w:val="single"/>
        </w:rPr>
        <w:t>         </w:t>
      </w:r>
      <w:r w:rsidRPr="000F73A8">
        <w:rPr>
          <w:u w:val="single"/>
        </w:rPr>
        <w:t>)</w:t>
      </w:r>
      <w:r w:rsidRPr="00FA4D19">
        <w:rPr>
          <w:u w:val="single"/>
        </w:rPr>
        <w:t xml:space="preserve"> (pending before the Legislature as this bill)</w:t>
      </w:r>
      <w:r w:rsidRPr="000F73A8">
        <w:rPr>
          <w:u w:val="single"/>
        </w:rPr>
        <w:t>.</w:t>
      </w:r>
      <w:r>
        <w:rPr>
          <w:rFonts w:ascii="Albertus Extra Bold" w:hAnsi="Albertus Extra Bold"/>
          <w:b/>
          <w:spacing w:val="4"/>
          <w:vertAlign w:val="superscript"/>
        </w:rPr>
        <w:t>1</w:t>
      </w:r>
    </w:p>
    <w:p w:rsidR="00762F20" w:rsidRDefault="00762F20" w:rsidP="00762F20"/>
    <w:p w:rsidR="00762F20" w:rsidRDefault="00762F20" w:rsidP="00762F20">
      <w:r>
        <w:rPr>
          <w:u w:val="double"/>
        </w:rPr>
        <w:t>RENUMBER SECTION 2 AS SECTION 3</w:t>
      </w:r>
    </w:p>
    <w:p w:rsidR="00762F20" w:rsidRDefault="00762F20" w:rsidP="00762F20"/>
    <w:p w:rsidR="00762F20" w:rsidRDefault="00762F20" w:rsidP="00762F20">
      <w:r>
        <w:rPr>
          <w:u w:val="double"/>
        </w:rPr>
        <w:t>REPLACE SYNOPSIS TO READ:</w:t>
      </w:r>
    </w:p>
    <w:p w:rsidR="002046ED" w:rsidRDefault="00762F20" w:rsidP="00762F20">
      <w:r>
        <w:t>Prohibits sale and use of certain gas-powered leaf blowers; provides CBT credit for purchase of electric leaf blower that replaces gas-powered leaf blower.</w:t>
      </w:r>
    </w:p>
    <w:p w:rsidR="00762F20" w:rsidRPr="002046ED" w:rsidRDefault="00762F20" w:rsidP="0000196E"/>
    <w:sectPr w:rsidR="00762F20" w:rsidRPr="002046ED" w:rsidSect="001A7008">
      <w:headerReference w:type="default" r:id="rId8"/>
      <w:footerReference w:type="default" r:id="rId9"/>
      <w:type w:val="continuous"/>
      <w:pgSz w:w="12240" w:h="20160" w:code="5"/>
      <w:pgMar w:top="1440" w:right="2520" w:bottom="1872" w:left="28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E7" w:rsidRDefault="00187DE7">
      <w:r>
        <w:separator/>
      </w:r>
    </w:p>
  </w:endnote>
  <w:endnote w:type="continuationSeparator" w:id="0">
    <w:p w:rsidR="00187DE7" w:rsidRDefault="0018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00B" w:rsidRDefault="000A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E7" w:rsidRDefault="00187DE7">
      <w:r>
        <w:separator/>
      </w:r>
    </w:p>
  </w:footnote>
  <w:footnote w:type="continuationSeparator" w:id="0">
    <w:p w:rsidR="00187DE7" w:rsidRDefault="00187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EE" w:rsidRDefault="001B10EE">
    <w:pPr>
      <w:pStyle w:val="Header"/>
    </w:pPr>
    <w:r>
      <w:rPr>
        <w:noProof/>
      </w:rPr>
      <w:drawing>
        <wp:anchor distT="0" distB="0" distL="114300" distR="114300" simplePos="0" relativeHeight="251661312" behindDoc="1" locked="1" layoutInCell="1" allowOverlap="1">
          <wp:simplePos x="0" y="0"/>
          <wp:positionH relativeFrom="page">
            <wp:posOffset>6949440</wp:posOffset>
          </wp:positionH>
          <wp:positionV relativeFrom="page">
            <wp:posOffset>914400</wp:posOffset>
          </wp:positionV>
          <wp:extent cx="680085" cy="10971530"/>
          <wp:effectExtent l="0" t="0" r="0" b="0"/>
          <wp:wrapNone/>
          <wp:docPr id="2" name="ProposedLegal2"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ose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0085" cy="10971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1" layoutInCell="1" allowOverlap="1">
          <wp:simplePos x="0" y="0"/>
          <wp:positionH relativeFrom="page">
            <wp:posOffset>6949440</wp:posOffset>
          </wp:positionH>
          <wp:positionV relativeFrom="page">
            <wp:posOffset>914400</wp:posOffset>
          </wp:positionV>
          <wp:extent cx="680085" cy="10971530"/>
          <wp:effectExtent l="0" t="0" r="0" b="0"/>
          <wp:wrapNone/>
          <wp:docPr id="4" name="ProposedLegal1"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ose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0085" cy="10971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00B" w:rsidRDefault="001B10EE" w:rsidP="00497951">
    <w:pPr>
      <w:pStyle w:val="SecondPageHeader"/>
    </w:pPr>
    <w:r>
      <w:rPr>
        <w:noProof/>
      </w:rPr>
      <w:drawing>
        <wp:anchor distT="0" distB="0" distL="114300" distR="114300" simplePos="0" relativeHeight="251663360" behindDoc="1" locked="1" layoutInCell="1" allowOverlap="1">
          <wp:simplePos x="0" y="0"/>
          <wp:positionH relativeFrom="page">
            <wp:posOffset>6949440</wp:posOffset>
          </wp:positionH>
          <wp:positionV relativeFrom="page">
            <wp:posOffset>914400</wp:posOffset>
          </wp:positionV>
          <wp:extent cx="680085" cy="10971530"/>
          <wp:effectExtent l="0" t="0" r="0" b="0"/>
          <wp:wrapNone/>
          <wp:docPr id="3" name="ProposedLegal3" descr="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ose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0085" cy="10971530"/>
                  </a:xfrm>
                  <a:prstGeom prst="rect">
                    <a:avLst/>
                  </a:prstGeom>
                  <a:noFill/>
                </pic:spPr>
              </pic:pic>
            </a:graphicData>
          </a:graphic>
          <wp14:sizeRelH relativeFrom="page">
            <wp14:pctWidth>0</wp14:pctWidth>
          </wp14:sizeRelH>
          <wp14:sizeRelV relativeFrom="page">
            <wp14:pctHeight>0</wp14:pctHeight>
          </wp14:sizeRelV>
        </wp:anchor>
      </w:drawing>
    </w:r>
    <w:r>
      <w:t>Amendments to Senate, No. 217</w:t>
    </w:r>
  </w:p>
  <w:p w:rsidR="001B10EE" w:rsidRDefault="001B10EE" w:rsidP="00497951">
    <w:pPr>
      <w:pStyle w:val="SecondPageHeader"/>
    </w:pPr>
    <w:r>
      <w:t xml:space="preserve">Page </w:t>
    </w:r>
    <w:r>
      <w:fldChar w:fldCharType="begin"/>
    </w:r>
    <w:r>
      <w:instrText xml:space="preserve"> PAGE  \* MERGEFORMAT </w:instrText>
    </w:r>
    <w:r>
      <w:fldChar w:fldCharType="separate"/>
    </w:r>
    <w:r w:rsidR="00CB62FA">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E7"/>
    <w:rsid w:val="0000196E"/>
    <w:rsid w:val="00002F69"/>
    <w:rsid w:val="0000388E"/>
    <w:rsid w:val="00003D40"/>
    <w:rsid w:val="000048C3"/>
    <w:rsid w:val="00004E8F"/>
    <w:rsid w:val="0000783C"/>
    <w:rsid w:val="000120A7"/>
    <w:rsid w:val="00013B11"/>
    <w:rsid w:val="00014480"/>
    <w:rsid w:val="0001452F"/>
    <w:rsid w:val="00020A19"/>
    <w:rsid w:val="0002746F"/>
    <w:rsid w:val="00030294"/>
    <w:rsid w:val="000326B8"/>
    <w:rsid w:val="0003301C"/>
    <w:rsid w:val="00033DBB"/>
    <w:rsid w:val="0003468F"/>
    <w:rsid w:val="00035141"/>
    <w:rsid w:val="00036752"/>
    <w:rsid w:val="00036D26"/>
    <w:rsid w:val="00037E03"/>
    <w:rsid w:val="00051EA8"/>
    <w:rsid w:val="00054210"/>
    <w:rsid w:val="0005650A"/>
    <w:rsid w:val="00057AF2"/>
    <w:rsid w:val="0006004A"/>
    <w:rsid w:val="00060731"/>
    <w:rsid w:val="0006443E"/>
    <w:rsid w:val="0006588A"/>
    <w:rsid w:val="000668E3"/>
    <w:rsid w:val="000737AA"/>
    <w:rsid w:val="00073981"/>
    <w:rsid w:val="0007715D"/>
    <w:rsid w:val="000771E4"/>
    <w:rsid w:val="00081696"/>
    <w:rsid w:val="000823DA"/>
    <w:rsid w:val="00084226"/>
    <w:rsid w:val="00085B36"/>
    <w:rsid w:val="00091E9A"/>
    <w:rsid w:val="00094299"/>
    <w:rsid w:val="000958E4"/>
    <w:rsid w:val="000970A6"/>
    <w:rsid w:val="00097E81"/>
    <w:rsid w:val="000A2971"/>
    <w:rsid w:val="000A300B"/>
    <w:rsid w:val="000A4A52"/>
    <w:rsid w:val="000A5713"/>
    <w:rsid w:val="000A6342"/>
    <w:rsid w:val="000A65B2"/>
    <w:rsid w:val="000B24CE"/>
    <w:rsid w:val="000B2F30"/>
    <w:rsid w:val="000B42BB"/>
    <w:rsid w:val="000B4652"/>
    <w:rsid w:val="000C2275"/>
    <w:rsid w:val="000C3764"/>
    <w:rsid w:val="000C3B5C"/>
    <w:rsid w:val="000C662C"/>
    <w:rsid w:val="000C743E"/>
    <w:rsid w:val="000C76B8"/>
    <w:rsid w:val="000D2285"/>
    <w:rsid w:val="000D343F"/>
    <w:rsid w:val="000D3AD0"/>
    <w:rsid w:val="000D6C76"/>
    <w:rsid w:val="000D7B4A"/>
    <w:rsid w:val="000E1AB5"/>
    <w:rsid w:val="000E2AC9"/>
    <w:rsid w:val="000E48A3"/>
    <w:rsid w:val="000E5CEC"/>
    <w:rsid w:val="000E6651"/>
    <w:rsid w:val="000F04DC"/>
    <w:rsid w:val="000F143F"/>
    <w:rsid w:val="00100124"/>
    <w:rsid w:val="00100421"/>
    <w:rsid w:val="00106817"/>
    <w:rsid w:val="00107A83"/>
    <w:rsid w:val="001106A1"/>
    <w:rsid w:val="00111925"/>
    <w:rsid w:val="001160E4"/>
    <w:rsid w:val="001164FB"/>
    <w:rsid w:val="0012464D"/>
    <w:rsid w:val="001262DD"/>
    <w:rsid w:val="00126658"/>
    <w:rsid w:val="00130FAF"/>
    <w:rsid w:val="00131737"/>
    <w:rsid w:val="00131C5F"/>
    <w:rsid w:val="001321A4"/>
    <w:rsid w:val="001328E2"/>
    <w:rsid w:val="00134E1F"/>
    <w:rsid w:val="00135679"/>
    <w:rsid w:val="00140498"/>
    <w:rsid w:val="0014091E"/>
    <w:rsid w:val="001412F0"/>
    <w:rsid w:val="00146741"/>
    <w:rsid w:val="00146E86"/>
    <w:rsid w:val="001475F4"/>
    <w:rsid w:val="00154B29"/>
    <w:rsid w:val="00156364"/>
    <w:rsid w:val="00162E44"/>
    <w:rsid w:val="00164B2F"/>
    <w:rsid w:val="0016659B"/>
    <w:rsid w:val="001670F9"/>
    <w:rsid w:val="001679CE"/>
    <w:rsid w:val="00167E54"/>
    <w:rsid w:val="00172CE2"/>
    <w:rsid w:val="00173C22"/>
    <w:rsid w:val="00175315"/>
    <w:rsid w:val="0018251A"/>
    <w:rsid w:val="001861A1"/>
    <w:rsid w:val="00187DE7"/>
    <w:rsid w:val="00190041"/>
    <w:rsid w:val="00190EE0"/>
    <w:rsid w:val="00191654"/>
    <w:rsid w:val="0019238B"/>
    <w:rsid w:val="00195A51"/>
    <w:rsid w:val="00195BB4"/>
    <w:rsid w:val="001A17FF"/>
    <w:rsid w:val="001A1FDA"/>
    <w:rsid w:val="001A220E"/>
    <w:rsid w:val="001A4F82"/>
    <w:rsid w:val="001A5658"/>
    <w:rsid w:val="001A57E0"/>
    <w:rsid w:val="001A5959"/>
    <w:rsid w:val="001A7008"/>
    <w:rsid w:val="001B10EE"/>
    <w:rsid w:val="001B1E85"/>
    <w:rsid w:val="001B4375"/>
    <w:rsid w:val="001C0D1A"/>
    <w:rsid w:val="001C1AC3"/>
    <w:rsid w:val="001C2814"/>
    <w:rsid w:val="001C3822"/>
    <w:rsid w:val="001C3C45"/>
    <w:rsid w:val="001C7163"/>
    <w:rsid w:val="001C74EF"/>
    <w:rsid w:val="001D0060"/>
    <w:rsid w:val="001D0111"/>
    <w:rsid w:val="001D01D9"/>
    <w:rsid w:val="001D07A7"/>
    <w:rsid w:val="001D2516"/>
    <w:rsid w:val="001D58CA"/>
    <w:rsid w:val="001E026E"/>
    <w:rsid w:val="001E29D1"/>
    <w:rsid w:val="001E4AEB"/>
    <w:rsid w:val="001E505A"/>
    <w:rsid w:val="001E54FD"/>
    <w:rsid w:val="001F1A6F"/>
    <w:rsid w:val="001F226A"/>
    <w:rsid w:val="001F4609"/>
    <w:rsid w:val="001F52E5"/>
    <w:rsid w:val="001F5F0C"/>
    <w:rsid w:val="001F635D"/>
    <w:rsid w:val="001F7643"/>
    <w:rsid w:val="002046ED"/>
    <w:rsid w:val="002069CB"/>
    <w:rsid w:val="00206B2A"/>
    <w:rsid w:val="00213E26"/>
    <w:rsid w:val="00215B0C"/>
    <w:rsid w:val="002162EB"/>
    <w:rsid w:val="00216FA8"/>
    <w:rsid w:val="00217A3E"/>
    <w:rsid w:val="00222222"/>
    <w:rsid w:val="002269D5"/>
    <w:rsid w:val="00227070"/>
    <w:rsid w:val="00227113"/>
    <w:rsid w:val="002275C0"/>
    <w:rsid w:val="002302C9"/>
    <w:rsid w:val="00230735"/>
    <w:rsid w:val="00230DC2"/>
    <w:rsid w:val="0023650A"/>
    <w:rsid w:val="00237F5D"/>
    <w:rsid w:val="00240AE9"/>
    <w:rsid w:val="002419FC"/>
    <w:rsid w:val="00243170"/>
    <w:rsid w:val="00243D7E"/>
    <w:rsid w:val="00244A04"/>
    <w:rsid w:val="00245237"/>
    <w:rsid w:val="00245825"/>
    <w:rsid w:val="00246E84"/>
    <w:rsid w:val="0025231A"/>
    <w:rsid w:val="002553A5"/>
    <w:rsid w:val="0025710F"/>
    <w:rsid w:val="002575D4"/>
    <w:rsid w:val="002608E4"/>
    <w:rsid w:val="00261D2D"/>
    <w:rsid w:val="0026581D"/>
    <w:rsid w:val="0026762D"/>
    <w:rsid w:val="00267932"/>
    <w:rsid w:val="00272407"/>
    <w:rsid w:val="0027631F"/>
    <w:rsid w:val="00280D13"/>
    <w:rsid w:val="002820E3"/>
    <w:rsid w:val="00283E37"/>
    <w:rsid w:val="0028560B"/>
    <w:rsid w:val="00286BA5"/>
    <w:rsid w:val="002870DF"/>
    <w:rsid w:val="00291466"/>
    <w:rsid w:val="00292721"/>
    <w:rsid w:val="002956F7"/>
    <w:rsid w:val="00295CAE"/>
    <w:rsid w:val="002A0FA3"/>
    <w:rsid w:val="002A14E8"/>
    <w:rsid w:val="002A52F9"/>
    <w:rsid w:val="002A6D43"/>
    <w:rsid w:val="002A7EA0"/>
    <w:rsid w:val="002B060B"/>
    <w:rsid w:val="002B155B"/>
    <w:rsid w:val="002B42B5"/>
    <w:rsid w:val="002B4AFF"/>
    <w:rsid w:val="002B6020"/>
    <w:rsid w:val="002B68C0"/>
    <w:rsid w:val="002C572A"/>
    <w:rsid w:val="002C6C68"/>
    <w:rsid w:val="002D774F"/>
    <w:rsid w:val="002D7ECA"/>
    <w:rsid w:val="002E3AE1"/>
    <w:rsid w:val="002E5743"/>
    <w:rsid w:val="002E7DC9"/>
    <w:rsid w:val="002F2735"/>
    <w:rsid w:val="002F5466"/>
    <w:rsid w:val="00300A3A"/>
    <w:rsid w:val="00300CC6"/>
    <w:rsid w:val="00300E06"/>
    <w:rsid w:val="00302D88"/>
    <w:rsid w:val="003039D5"/>
    <w:rsid w:val="00303C53"/>
    <w:rsid w:val="003076CF"/>
    <w:rsid w:val="00311939"/>
    <w:rsid w:val="003128B2"/>
    <w:rsid w:val="00315293"/>
    <w:rsid w:val="003158D4"/>
    <w:rsid w:val="00317458"/>
    <w:rsid w:val="0032074E"/>
    <w:rsid w:val="0032114F"/>
    <w:rsid w:val="00321AD6"/>
    <w:rsid w:val="00321FB9"/>
    <w:rsid w:val="00322B8A"/>
    <w:rsid w:val="00323275"/>
    <w:rsid w:val="00325951"/>
    <w:rsid w:val="00327FDE"/>
    <w:rsid w:val="00333A01"/>
    <w:rsid w:val="00344FF7"/>
    <w:rsid w:val="00346CCC"/>
    <w:rsid w:val="00347BBF"/>
    <w:rsid w:val="00351217"/>
    <w:rsid w:val="00353478"/>
    <w:rsid w:val="0035443D"/>
    <w:rsid w:val="00361178"/>
    <w:rsid w:val="003619F7"/>
    <w:rsid w:val="00366A3C"/>
    <w:rsid w:val="00367C84"/>
    <w:rsid w:val="0037169A"/>
    <w:rsid w:val="00376200"/>
    <w:rsid w:val="00380E84"/>
    <w:rsid w:val="00380F95"/>
    <w:rsid w:val="0038212C"/>
    <w:rsid w:val="0038438A"/>
    <w:rsid w:val="00384778"/>
    <w:rsid w:val="00387912"/>
    <w:rsid w:val="003916B9"/>
    <w:rsid w:val="003918D1"/>
    <w:rsid w:val="00392270"/>
    <w:rsid w:val="00393FF3"/>
    <w:rsid w:val="00396A5A"/>
    <w:rsid w:val="003971C5"/>
    <w:rsid w:val="0039729C"/>
    <w:rsid w:val="003A61BE"/>
    <w:rsid w:val="003A6B74"/>
    <w:rsid w:val="003B433A"/>
    <w:rsid w:val="003B47D7"/>
    <w:rsid w:val="003B49A1"/>
    <w:rsid w:val="003B7C58"/>
    <w:rsid w:val="003C0D04"/>
    <w:rsid w:val="003C2778"/>
    <w:rsid w:val="003C4707"/>
    <w:rsid w:val="003C4DFF"/>
    <w:rsid w:val="003D5600"/>
    <w:rsid w:val="003D657A"/>
    <w:rsid w:val="003E1364"/>
    <w:rsid w:val="003E1925"/>
    <w:rsid w:val="003F3F2B"/>
    <w:rsid w:val="003F4065"/>
    <w:rsid w:val="003F6950"/>
    <w:rsid w:val="0040273C"/>
    <w:rsid w:val="004042F3"/>
    <w:rsid w:val="0040614E"/>
    <w:rsid w:val="0041189C"/>
    <w:rsid w:val="0041278E"/>
    <w:rsid w:val="00412D1F"/>
    <w:rsid w:val="00412FAE"/>
    <w:rsid w:val="0041374E"/>
    <w:rsid w:val="0041397E"/>
    <w:rsid w:val="004144EE"/>
    <w:rsid w:val="004148C2"/>
    <w:rsid w:val="004162B6"/>
    <w:rsid w:val="00417961"/>
    <w:rsid w:val="00420061"/>
    <w:rsid w:val="004202CB"/>
    <w:rsid w:val="00420E3B"/>
    <w:rsid w:val="00421212"/>
    <w:rsid w:val="00424066"/>
    <w:rsid w:val="0042703A"/>
    <w:rsid w:val="00431269"/>
    <w:rsid w:val="0043173B"/>
    <w:rsid w:val="004323A2"/>
    <w:rsid w:val="00433844"/>
    <w:rsid w:val="00433A57"/>
    <w:rsid w:val="00433D81"/>
    <w:rsid w:val="00434084"/>
    <w:rsid w:val="004346C4"/>
    <w:rsid w:val="00434C00"/>
    <w:rsid w:val="004354CD"/>
    <w:rsid w:val="00435CE6"/>
    <w:rsid w:val="00435E6E"/>
    <w:rsid w:val="00436692"/>
    <w:rsid w:val="00436AE3"/>
    <w:rsid w:val="00440A12"/>
    <w:rsid w:val="00443947"/>
    <w:rsid w:val="00444856"/>
    <w:rsid w:val="00444F4F"/>
    <w:rsid w:val="004464C7"/>
    <w:rsid w:val="0044688F"/>
    <w:rsid w:val="0045226C"/>
    <w:rsid w:val="00453617"/>
    <w:rsid w:val="00455A62"/>
    <w:rsid w:val="00456E86"/>
    <w:rsid w:val="00456FD9"/>
    <w:rsid w:val="00457D33"/>
    <w:rsid w:val="00460875"/>
    <w:rsid w:val="0046346E"/>
    <w:rsid w:val="00463CBF"/>
    <w:rsid w:val="0046580F"/>
    <w:rsid w:val="00465BEE"/>
    <w:rsid w:val="00465F6E"/>
    <w:rsid w:val="00466695"/>
    <w:rsid w:val="00471575"/>
    <w:rsid w:val="00471DA6"/>
    <w:rsid w:val="00472A3B"/>
    <w:rsid w:val="004747E3"/>
    <w:rsid w:val="00475C8F"/>
    <w:rsid w:val="004761E8"/>
    <w:rsid w:val="00485ECA"/>
    <w:rsid w:val="004902FB"/>
    <w:rsid w:val="00490BCB"/>
    <w:rsid w:val="00491068"/>
    <w:rsid w:val="00494160"/>
    <w:rsid w:val="00494665"/>
    <w:rsid w:val="00496A73"/>
    <w:rsid w:val="00497951"/>
    <w:rsid w:val="004A1634"/>
    <w:rsid w:val="004A2E51"/>
    <w:rsid w:val="004A36D9"/>
    <w:rsid w:val="004A422E"/>
    <w:rsid w:val="004A4422"/>
    <w:rsid w:val="004A4EE8"/>
    <w:rsid w:val="004A6485"/>
    <w:rsid w:val="004B3EBC"/>
    <w:rsid w:val="004B76C8"/>
    <w:rsid w:val="004C16F5"/>
    <w:rsid w:val="004C1944"/>
    <w:rsid w:val="004C1D02"/>
    <w:rsid w:val="004C65D6"/>
    <w:rsid w:val="004C78B8"/>
    <w:rsid w:val="004C7CFB"/>
    <w:rsid w:val="004D2748"/>
    <w:rsid w:val="004D30A4"/>
    <w:rsid w:val="004D333B"/>
    <w:rsid w:val="004D361F"/>
    <w:rsid w:val="004D3BD5"/>
    <w:rsid w:val="004D4944"/>
    <w:rsid w:val="004E0C82"/>
    <w:rsid w:val="004E47FC"/>
    <w:rsid w:val="004E5354"/>
    <w:rsid w:val="004E7E3C"/>
    <w:rsid w:val="004F232C"/>
    <w:rsid w:val="004F59DB"/>
    <w:rsid w:val="005063B5"/>
    <w:rsid w:val="0050746B"/>
    <w:rsid w:val="00511153"/>
    <w:rsid w:val="005121B0"/>
    <w:rsid w:val="00514C35"/>
    <w:rsid w:val="005172C9"/>
    <w:rsid w:val="00517974"/>
    <w:rsid w:val="00525F78"/>
    <w:rsid w:val="0053081C"/>
    <w:rsid w:val="005312D2"/>
    <w:rsid w:val="00532AD2"/>
    <w:rsid w:val="00541965"/>
    <w:rsid w:val="00542696"/>
    <w:rsid w:val="005432E8"/>
    <w:rsid w:val="00543E02"/>
    <w:rsid w:val="0054482C"/>
    <w:rsid w:val="00545EEE"/>
    <w:rsid w:val="00547F1F"/>
    <w:rsid w:val="005508D4"/>
    <w:rsid w:val="005513EB"/>
    <w:rsid w:val="00551D9F"/>
    <w:rsid w:val="0055260E"/>
    <w:rsid w:val="00552BC1"/>
    <w:rsid w:val="00554195"/>
    <w:rsid w:val="00554466"/>
    <w:rsid w:val="0055730F"/>
    <w:rsid w:val="005621A4"/>
    <w:rsid w:val="00563C7D"/>
    <w:rsid w:val="005657AA"/>
    <w:rsid w:val="005706E4"/>
    <w:rsid w:val="00571CE4"/>
    <w:rsid w:val="00581457"/>
    <w:rsid w:val="00583451"/>
    <w:rsid w:val="0058775D"/>
    <w:rsid w:val="00591005"/>
    <w:rsid w:val="00597271"/>
    <w:rsid w:val="005A025A"/>
    <w:rsid w:val="005A4150"/>
    <w:rsid w:val="005A585D"/>
    <w:rsid w:val="005C012F"/>
    <w:rsid w:val="005C0F4A"/>
    <w:rsid w:val="005C409F"/>
    <w:rsid w:val="005C5D5E"/>
    <w:rsid w:val="005C60D0"/>
    <w:rsid w:val="005D0F13"/>
    <w:rsid w:val="005D2EC0"/>
    <w:rsid w:val="005D6796"/>
    <w:rsid w:val="005D6E1E"/>
    <w:rsid w:val="005D796D"/>
    <w:rsid w:val="005D7A2E"/>
    <w:rsid w:val="005E06E9"/>
    <w:rsid w:val="005E2B38"/>
    <w:rsid w:val="005E6987"/>
    <w:rsid w:val="005E72F0"/>
    <w:rsid w:val="005E747F"/>
    <w:rsid w:val="005E7F4E"/>
    <w:rsid w:val="005F25B4"/>
    <w:rsid w:val="005F28B1"/>
    <w:rsid w:val="005F4815"/>
    <w:rsid w:val="005F5EFC"/>
    <w:rsid w:val="006006E5"/>
    <w:rsid w:val="00600CA9"/>
    <w:rsid w:val="00601FBE"/>
    <w:rsid w:val="00602FE0"/>
    <w:rsid w:val="00603F48"/>
    <w:rsid w:val="00606A12"/>
    <w:rsid w:val="00606C51"/>
    <w:rsid w:val="00606DB6"/>
    <w:rsid w:val="00612A38"/>
    <w:rsid w:val="00612E72"/>
    <w:rsid w:val="00613E63"/>
    <w:rsid w:val="006219F2"/>
    <w:rsid w:val="00625DEC"/>
    <w:rsid w:val="0062730E"/>
    <w:rsid w:val="00627F17"/>
    <w:rsid w:val="00630E89"/>
    <w:rsid w:val="00632935"/>
    <w:rsid w:val="006349CC"/>
    <w:rsid w:val="006360EF"/>
    <w:rsid w:val="00636D7D"/>
    <w:rsid w:val="00641384"/>
    <w:rsid w:val="00645205"/>
    <w:rsid w:val="00652143"/>
    <w:rsid w:val="00653471"/>
    <w:rsid w:val="00654D34"/>
    <w:rsid w:val="00656456"/>
    <w:rsid w:val="00656593"/>
    <w:rsid w:val="00656960"/>
    <w:rsid w:val="00657AA7"/>
    <w:rsid w:val="0066024A"/>
    <w:rsid w:val="00660803"/>
    <w:rsid w:val="00662734"/>
    <w:rsid w:val="00664344"/>
    <w:rsid w:val="00664FC0"/>
    <w:rsid w:val="00665E28"/>
    <w:rsid w:val="0066761D"/>
    <w:rsid w:val="0067116D"/>
    <w:rsid w:val="00671354"/>
    <w:rsid w:val="00672963"/>
    <w:rsid w:val="00672DB8"/>
    <w:rsid w:val="0067358C"/>
    <w:rsid w:val="0067670E"/>
    <w:rsid w:val="00677F94"/>
    <w:rsid w:val="00687C29"/>
    <w:rsid w:val="006904AA"/>
    <w:rsid w:val="006916A2"/>
    <w:rsid w:val="006A0FBA"/>
    <w:rsid w:val="006A11AD"/>
    <w:rsid w:val="006A133F"/>
    <w:rsid w:val="006A1E8A"/>
    <w:rsid w:val="006A40E5"/>
    <w:rsid w:val="006A44CC"/>
    <w:rsid w:val="006A68B2"/>
    <w:rsid w:val="006B01CB"/>
    <w:rsid w:val="006B0931"/>
    <w:rsid w:val="006B2930"/>
    <w:rsid w:val="006B35F8"/>
    <w:rsid w:val="006B4E3A"/>
    <w:rsid w:val="006C0698"/>
    <w:rsid w:val="006C6A1D"/>
    <w:rsid w:val="006D2083"/>
    <w:rsid w:val="006D2615"/>
    <w:rsid w:val="006D4C1B"/>
    <w:rsid w:val="006D4DC0"/>
    <w:rsid w:val="006D5A51"/>
    <w:rsid w:val="006D6A34"/>
    <w:rsid w:val="006E06D3"/>
    <w:rsid w:val="006E1C81"/>
    <w:rsid w:val="006E2B7F"/>
    <w:rsid w:val="006E30FD"/>
    <w:rsid w:val="006E358A"/>
    <w:rsid w:val="006E3F8A"/>
    <w:rsid w:val="00701782"/>
    <w:rsid w:val="00703453"/>
    <w:rsid w:val="00703D11"/>
    <w:rsid w:val="00707C73"/>
    <w:rsid w:val="00710BA6"/>
    <w:rsid w:val="00711FF8"/>
    <w:rsid w:val="00712232"/>
    <w:rsid w:val="0071331B"/>
    <w:rsid w:val="00713549"/>
    <w:rsid w:val="00714BFB"/>
    <w:rsid w:val="007209E0"/>
    <w:rsid w:val="00723BB7"/>
    <w:rsid w:val="0072483A"/>
    <w:rsid w:val="0072520F"/>
    <w:rsid w:val="00726000"/>
    <w:rsid w:val="00726D0B"/>
    <w:rsid w:val="00727132"/>
    <w:rsid w:val="00730008"/>
    <w:rsid w:val="007324DD"/>
    <w:rsid w:val="00735E03"/>
    <w:rsid w:val="00736A7D"/>
    <w:rsid w:val="00742899"/>
    <w:rsid w:val="0074613F"/>
    <w:rsid w:val="00747F3E"/>
    <w:rsid w:val="007501E4"/>
    <w:rsid w:val="0075350C"/>
    <w:rsid w:val="00756D97"/>
    <w:rsid w:val="007577BF"/>
    <w:rsid w:val="0076200B"/>
    <w:rsid w:val="00762F20"/>
    <w:rsid w:val="00763B91"/>
    <w:rsid w:val="007650FB"/>
    <w:rsid w:val="0076552D"/>
    <w:rsid w:val="00770964"/>
    <w:rsid w:val="00771188"/>
    <w:rsid w:val="00775309"/>
    <w:rsid w:val="0077797A"/>
    <w:rsid w:val="00780420"/>
    <w:rsid w:val="007826C4"/>
    <w:rsid w:val="00782BD3"/>
    <w:rsid w:val="0078569B"/>
    <w:rsid w:val="00786DF9"/>
    <w:rsid w:val="007877F1"/>
    <w:rsid w:val="00787954"/>
    <w:rsid w:val="00792ECE"/>
    <w:rsid w:val="00792F25"/>
    <w:rsid w:val="00793538"/>
    <w:rsid w:val="00796687"/>
    <w:rsid w:val="007968B7"/>
    <w:rsid w:val="007A3186"/>
    <w:rsid w:val="007A4A71"/>
    <w:rsid w:val="007C0670"/>
    <w:rsid w:val="007C1EC6"/>
    <w:rsid w:val="007D0204"/>
    <w:rsid w:val="007D0ADB"/>
    <w:rsid w:val="007D15D3"/>
    <w:rsid w:val="007D1CB3"/>
    <w:rsid w:val="007D2496"/>
    <w:rsid w:val="007D2F7A"/>
    <w:rsid w:val="007D34A6"/>
    <w:rsid w:val="007D3A0C"/>
    <w:rsid w:val="007D493A"/>
    <w:rsid w:val="007D5317"/>
    <w:rsid w:val="007E0BF3"/>
    <w:rsid w:val="007E11A9"/>
    <w:rsid w:val="007E14EA"/>
    <w:rsid w:val="007E750F"/>
    <w:rsid w:val="007F38F2"/>
    <w:rsid w:val="007F4FA9"/>
    <w:rsid w:val="007F5395"/>
    <w:rsid w:val="007F5CA2"/>
    <w:rsid w:val="007F6973"/>
    <w:rsid w:val="00803582"/>
    <w:rsid w:val="00810D17"/>
    <w:rsid w:val="00815497"/>
    <w:rsid w:val="00817667"/>
    <w:rsid w:val="008205DF"/>
    <w:rsid w:val="00821147"/>
    <w:rsid w:val="00822BF2"/>
    <w:rsid w:val="00834977"/>
    <w:rsid w:val="00835A1A"/>
    <w:rsid w:val="008368FF"/>
    <w:rsid w:val="00836D21"/>
    <w:rsid w:val="00843249"/>
    <w:rsid w:val="00843435"/>
    <w:rsid w:val="00843B39"/>
    <w:rsid w:val="008445B3"/>
    <w:rsid w:val="00844D63"/>
    <w:rsid w:val="00844E54"/>
    <w:rsid w:val="008507A6"/>
    <w:rsid w:val="00851360"/>
    <w:rsid w:val="0085362B"/>
    <w:rsid w:val="00853B10"/>
    <w:rsid w:val="00856A67"/>
    <w:rsid w:val="008600AE"/>
    <w:rsid w:val="00860BF7"/>
    <w:rsid w:val="00862A99"/>
    <w:rsid w:val="00865BED"/>
    <w:rsid w:val="00866EA6"/>
    <w:rsid w:val="00870214"/>
    <w:rsid w:val="00875760"/>
    <w:rsid w:val="0088086F"/>
    <w:rsid w:val="00880884"/>
    <w:rsid w:val="00880CB5"/>
    <w:rsid w:val="008810A2"/>
    <w:rsid w:val="00882FC1"/>
    <w:rsid w:val="00883FF9"/>
    <w:rsid w:val="0088620E"/>
    <w:rsid w:val="00886A37"/>
    <w:rsid w:val="00886E4D"/>
    <w:rsid w:val="00890EA2"/>
    <w:rsid w:val="00892C7F"/>
    <w:rsid w:val="00895B6D"/>
    <w:rsid w:val="00897D3C"/>
    <w:rsid w:val="008A2C0A"/>
    <w:rsid w:val="008A2E95"/>
    <w:rsid w:val="008A46B8"/>
    <w:rsid w:val="008A4944"/>
    <w:rsid w:val="008B4BB4"/>
    <w:rsid w:val="008B6FEE"/>
    <w:rsid w:val="008C0CCB"/>
    <w:rsid w:val="008C1826"/>
    <w:rsid w:val="008C30AE"/>
    <w:rsid w:val="008C378C"/>
    <w:rsid w:val="008C4277"/>
    <w:rsid w:val="008C4971"/>
    <w:rsid w:val="008D23D6"/>
    <w:rsid w:val="008D5104"/>
    <w:rsid w:val="008D5390"/>
    <w:rsid w:val="008D7B12"/>
    <w:rsid w:val="008D7F22"/>
    <w:rsid w:val="008E0132"/>
    <w:rsid w:val="008E30AB"/>
    <w:rsid w:val="008E4CDB"/>
    <w:rsid w:val="008E6FFC"/>
    <w:rsid w:val="008F135C"/>
    <w:rsid w:val="008F1DE3"/>
    <w:rsid w:val="008F2473"/>
    <w:rsid w:val="008F4D4C"/>
    <w:rsid w:val="008F4FF1"/>
    <w:rsid w:val="00900702"/>
    <w:rsid w:val="00903F4F"/>
    <w:rsid w:val="00907B7C"/>
    <w:rsid w:val="0091057E"/>
    <w:rsid w:val="009143BE"/>
    <w:rsid w:val="00914AC8"/>
    <w:rsid w:val="00914E7F"/>
    <w:rsid w:val="00914F29"/>
    <w:rsid w:val="009168C3"/>
    <w:rsid w:val="00916A22"/>
    <w:rsid w:val="00920AC7"/>
    <w:rsid w:val="00923C20"/>
    <w:rsid w:val="00925BB3"/>
    <w:rsid w:val="009278E9"/>
    <w:rsid w:val="00941B49"/>
    <w:rsid w:val="00943228"/>
    <w:rsid w:val="00943EE6"/>
    <w:rsid w:val="0094611E"/>
    <w:rsid w:val="00946862"/>
    <w:rsid w:val="00954C9C"/>
    <w:rsid w:val="009552C5"/>
    <w:rsid w:val="009572BA"/>
    <w:rsid w:val="00960EAD"/>
    <w:rsid w:val="00961E11"/>
    <w:rsid w:val="00970AB0"/>
    <w:rsid w:val="00971E94"/>
    <w:rsid w:val="0097366D"/>
    <w:rsid w:val="00982C06"/>
    <w:rsid w:val="00983B1C"/>
    <w:rsid w:val="0098411D"/>
    <w:rsid w:val="00987A9F"/>
    <w:rsid w:val="0099027E"/>
    <w:rsid w:val="00992759"/>
    <w:rsid w:val="009A1782"/>
    <w:rsid w:val="009A40A3"/>
    <w:rsid w:val="009A4730"/>
    <w:rsid w:val="009A725B"/>
    <w:rsid w:val="009A7B9B"/>
    <w:rsid w:val="009B017C"/>
    <w:rsid w:val="009B035D"/>
    <w:rsid w:val="009B06CD"/>
    <w:rsid w:val="009B10EB"/>
    <w:rsid w:val="009B13D0"/>
    <w:rsid w:val="009B18D2"/>
    <w:rsid w:val="009B1EFE"/>
    <w:rsid w:val="009B3D2A"/>
    <w:rsid w:val="009B58DD"/>
    <w:rsid w:val="009B7B4B"/>
    <w:rsid w:val="009C0ED4"/>
    <w:rsid w:val="009C1F22"/>
    <w:rsid w:val="009C3690"/>
    <w:rsid w:val="009C616C"/>
    <w:rsid w:val="009D74C8"/>
    <w:rsid w:val="009E1A79"/>
    <w:rsid w:val="009E3FB1"/>
    <w:rsid w:val="009E5E3F"/>
    <w:rsid w:val="009F2405"/>
    <w:rsid w:val="009F2E26"/>
    <w:rsid w:val="009F46D0"/>
    <w:rsid w:val="009F50E2"/>
    <w:rsid w:val="009F5D72"/>
    <w:rsid w:val="00A00219"/>
    <w:rsid w:val="00A00AED"/>
    <w:rsid w:val="00A02DA3"/>
    <w:rsid w:val="00A03E51"/>
    <w:rsid w:val="00A063FA"/>
    <w:rsid w:val="00A101E2"/>
    <w:rsid w:val="00A11AB3"/>
    <w:rsid w:val="00A133C5"/>
    <w:rsid w:val="00A14006"/>
    <w:rsid w:val="00A14519"/>
    <w:rsid w:val="00A179F2"/>
    <w:rsid w:val="00A227FE"/>
    <w:rsid w:val="00A23E7C"/>
    <w:rsid w:val="00A319E8"/>
    <w:rsid w:val="00A3214A"/>
    <w:rsid w:val="00A34026"/>
    <w:rsid w:val="00A35145"/>
    <w:rsid w:val="00A37BF5"/>
    <w:rsid w:val="00A4066E"/>
    <w:rsid w:val="00A465FB"/>
    <w:rsid w:val="00A51A96"/>
    <w:rsid w:val="00A51ADC"/>
    <w:rsid w:val="00A56869"/>
    <w:rsid w:val="00A56981"/>
    <w:rsid w:val="00A5719D"/>
    <w:rsid w:val="00A6004B"/>
    <w:rsid w:val="00A616F5"/>
    <w:rsid w:val="00A63633"/>
    <w:rsid w:val="00A64F8B"/>
    <w:rsid w:val="00A7237F"/>
    <w:rsid w:val="00A7287D"/>
    <w:rsid w:val="00A73972"/>
    <w:rsid w:val="00A74901"/>
    <w:rsid w:val="00A805EF"/>
    <w:rsid w:val="00A80ADF"/>
    <w:rsid w:val="00A82438"/>
    <w:rsid w:val="00A83124"/>
    <w:rsid w:val="00A835C5"/>
    <w:rsid w:val="00A864D7"/>
    <w:rsid w:val="00A87F18"/>
    <w:rsid w:val="00A91991"/>
    <w:rsid w:val="00A9358E"/>
    <w:rsid w:val="00A93D36"/>
    <w:rsid w:val="00AA3B53"/>
    <w:rsid w:val="00AA42D7"/>
    <w:rsid w:val="00AA44BB"/>
    <w:rsid w:val="00AA4B61"/>
    <w:rsid w:val="00AA50AC"/>
    <w:rsid w:val="00AA7532"/>
    <w:rsid w:val="00AB07E7"/>
    <w:rsid w:val="00AB19DF"/>
    <w:rsid w:val="00AB209F"/>
    <w:rsid w:val="00AB713F"/>
    <w:rsid w:val="00AB7810"/>
    <w:rsid w:val="00AC028F"/>
    <w:rsid w:val="00AC12A7"/>
    <w:rsid w:val="00AC2088"/>
    <w:rsid w:val="00AC4058"/>
    <w:rsid w:val="00AC4891"/>
    <w:rsid w:val="00AC5631"/>
    <w:rsid w:val="00AC6446"/>
    <w:rsid w:val="00AD2A18"/>
    <w:rsid w:val="00AD2B26"/>
    <w:rsid w:val="00AD2FFE"/>
    <w:rsid w:val="00AD3552"/>
    <w:rsid w:val="00AD456E"/>
    <w:rsid w:val="00AD467E"/>
    <w:rsid w:val="00AD55E6"/>
    <w:rsid w:val="00AD5838"/>
    <w:rsid w:val="00AD7341"/>
    <w:rsid w:val="00AE0874"/>
    <w:rsid w:val="00AE145C"/>
    <w:rsid w:val="00AE4265"/>
    <w:rsid w:val="00AE6B30"/>
    <w:rsid w:val="00AE6F9C"/>
    <w:rsid w:val="00AE7912"/>
    <w:rsid w:val="00AF3D9D"/>
    <w:rsid w:val="00B00A08"/>
    <w:rsid w:val="00B00E27"/>
    <w:rsid w:val="00B03B04"/>
    <w:rsid w:val="00B07400"/>
    <w:rsid w:val="00B0783F"/>
    <w:rsid w:val="00B10ABA"/>
    <w:rsid w:val="00B11039"/>
    <w:rsid w:val="00B122A5"/>
    <w:rsid w:val="00B1443E"/>
    <w:rsid w:val="00B1516D"/>
    <w:rsid w:val="00B22971"/>
    <w:rsid w:val="00B2358F"/>
    <w:rsid w:val="00B2412C"/>
    <w:rsid w:val="00B25B7E"/>
    <w:rsid w:val="00B278E0"/>
    <w:rsid w:val="00B30DFD"/>
    <w:rsid w:val="00B33876"/>
    <w:rsid w:val="00B3649E"/>
    <w:rsid w:val="00B4050F"/>
    <w:rsid w:val="00B40A32"/>
    <w:rsid w:val="00B4239A"/>
    <w:rsid w:val="00B4353F"/>
    <w:rsid w:val="00B435FD"/>
    <w:rsid w:val="00B45543"/>
    <w:rsid w:val="00B523D5"/>
    <w:rsid w:val="00B52E44"/>
    <w:rsid w:val="00B54400"/>
    <w:rsid w:val="00B55B37"/>
    <w:rsid w:val="00B61C4B"/>
    <w:rsid w:val="00B65EDC"/>
    <w:rsid w:val="00B67110"/>
    <w:rsid w:val="00B67856"/>
    <w:rsid w:val="00B67D08"/>
    <w:rsid w:val="00B67F10"/>
    <w:rsid w:val="00B70C14"/>
    <w:rsid w:val="00B72A57"/>
    <w:rsid w:val="00B73D16"/>
    <w:rsid w:val="00B7417A"/>
    <w:rsid w:val="00B81D9A"/>
    <w:rsid w:val="00B82E1E"/>
    <w:rsid w:val="00B83619"/>
    <w:rsid w:val="00B83F84"/>
    <w:rsid w:val="00B877E3"/>
    <w:rsid w:val="00B87FC7"/>
    <w:rsid w:val="00B92BF7"/>
    <w:rsid w:val="00B95EE0"/>
    <w:rsid w:val="00B979FA"/>
    <w:rsid w:val="00BA6F92"/>
    <w:rsid w:val="00BA7C64"/>
    <w:rsid w:val="00BB3413"/>
    <w:rsid w:val="00BB3CBA"/>
    <w:rsid w:val="00BB56C1"/>
    <w:rsid w:val="00BC0682"/>
    <w:rsid w:val="00BC0E76"/>
    <w:rsid w:val="00BC1F35"/>
    <w:rsid w:val="00BC5BBC"/>
    <w:rsid w:val="00BC69A3"/>
    <w:rsid w:val="00BD061B"/>
    <w:rsid w:val="00BD0E00"/>
    <w:rsid w:val="00BD0E43"/>
    <w:rsid w:val="00BD2312"/>
    <w:rsid w:val="00BD267C"/>
    <w:rsid w:val="00BD3212"/>
    <w:rsid w:val="00BD3F7A"/>
    <w:rsid w:val="00BE0CF4"/>
    <w:rsid w:val="00BE35F9"/>
    <w:rsid w:val="00BE4518"/>
    <w:rsid w:val="00BE7263"/>
    <w:rsid w:val="00BE749F"/>
    <w:rsid w:val="00BF1CFA"/>
    <w:rsid w:val="00BF2CD7"/>
    <w:rsid w:val="00BF3449"/>
    <w:rsid w:val="00BF499F"/>
    <w:rsid w:val="00BF4E73"/>
    <w:rsid w:val="00BF7B16"/>
    <w:rsid w:val="00C04841"/>
    <w:rsid w:val="00C0535E"/>
    <w:rsid w:val="00C05801"/>
    <w:rsid w:val="00C12F9C"/>
    <w:rsid w:val="00C13BE3"/>
    <w:rsid w:val="00C15F2D"/>
    <w:rsid w:val="00C16C0D"/>
    <w:rsid w:val="00C20B0D"/>
    <w:rsid w:val="00C24CB3"/>
    <w:rsid w:val="00C24FF7"/>
    <w:rsid w:val="00C27C25"/>
    <w:rsid w:val="00C30264"/>
    <w:rsid w:val="00C3081C"/>
    <w:rsid w:val="00C32A32"/>
    <w:rsid w:val="00C32EE8"/>
    <w:rsid w:val="00C36C90"/>
    <w:rsid w:val="00C37893"/>
    <w:rsid w:val="00C406D1"/>
    <w:rsid w:val="00C40F5C"/>
    <w:rsid w:val="00C4663E"/>
    <w:rsid w:val="00C479ED"/>
    <w:rsid w:val="00C47DBE"/>
    <w:rsid w:val="00C50443"/>
    <w:rsid w:val="00C50C67"/>
    <w:rsid w:val="00C520AA"/>
    <w:rsid w:val="00C525E5"/>
    <w:rsid w:val="00C571D5"/>
    <w:rsid w:val="00C605DB"/>
    <w:rsid w:val="00C63A8D"/>
    <w:rsid w:val="00C63B21"/>
    <w:rsid w:val="00C64BEC"/>
    <w:rsid w:val="00C70674"/>
    <w:rsid w:val="00C71BC2"/>
    <w:rsid w:val="00C741E6"/>
    <w:rsid w:val="00C86B31"/>
    <w:rsid w:val="00C904A9"/>
    <w:rsid w:val="00C90C75"/>
    <w:rsid w:val="00C91214"/>
    <w:rsid w:val="00C920E8"/>
    <w:rsid w:val="00C934DC"/>
    <w:rsid w:val="00C9587B"/>
    <w:rsid w:val="00CA1E8C"/>
    <w:rsid w:val="00CA22AA"/>
    <w:rsid w:val="00CA49B0"/>
    <w:rsid w:val="00CA6427"/>
    <w:rsid w:val="00CA6D09"/>
    <w:rsid w:val="00CB3B0E"/>
    <w:rsid w:val="00CB4ADA"/>
    <w:rsid w:val="00CB607D"/>
    <w:rsid w:val="00CB62FA"/>
    <w:rsid w:val="00CB6C31"/>
    <w:rsid w:val="00CB6C78"/>
    <w:rsid w:val="00CB7EE6"/>
    <w:rsid w:val="00CC320F"/>
    <w:rsid w:val="00CC51A9"/>
    <w:rsid w:val="00CC73D5"/>
    <w:rsid w:val="00CD1648"/>
    <w:rsid w:val="00CD2FAF"/>
    <w:rsid w:val="00CD37B0"/>
    <w:rsid w:val="00CD391D"/>
    <w:rsid w:val="00CD400F"/>
    <w:rsid w:val="00CD4FA6"/>
    <w:rsid w:val="00CD7ADE"/>
    <w:rsid w:val="00CE3852"/>
    <w:rsid w:val="00CE71E0"/>
    <w:rsid w:val="00CF0574"/>
    <w:rsid w:val="00CF06DA"/>
    <w:rsid w:val="00CF1EC8"/>
    <w:rsid w:val="00CF1FFD"/>
    <w:rsid w:val="00D00C0C"/>
    <w:rsid w:val="00D10B6F"/>
    <w:rsid w:val="00D11D2E"/>
    <w:rsid w:val="00D1269E"/>
    <w:rsid w:val="00D147DD"/>
    <w:rsid w:val="00D1565A"/>
    <w:rsid w:val="00D21240"/>
    <w:rsid w:val="00D219AF"/>
    <w:rsid w:val="00D24974"/>
    <w:rsid w:val="00D24B9D"/>
    <w:rsid w:val="00D25743"/>
    <w:rsid w:val="00D26139"/>
    <w:rsid w:val="00D275FA"/>
    <w:rsid w:val="00D27953"/>
    <w:rsid w:val="00D27D03"/>
    <w:rsid w:val="00D301C7"/>
    <w:rsid w:val="00D3166F"/>
    <w:rsid w:val="00D32334"/>
    <w:rsid w:val="00D366A8"/>
    <w:rsid w:val="00D37D0F"/>
    <w:rsid w:val="00D42257"/>
    <w:rsid w:val="00D4252D"/>
    <w:rsid w:val="00D42E15"/>
    <w:rsid w:val="00D45024"/>
    <w:rsid w:val="00D4568E"/>
    <w:rsid w:val="00D51F7B"/>
    <w:rsid w:val="00D55217"/>
    <w:rsid w:val="00D56ADE"/>
    <w:rsid w:val="00D57D30"/>
    <w:rsid w:val="00D60C0B"/>
    <w:rsid w:val="00D61C88"/>
    <w:rsid w:val="00D63CE6"/>
    <w:rsid w:val="00D65B65"/>
    <w:rsid w:val="00D71500"/>
    <w:rsid w:val="00D72314"/>
    <w:rsid w:val="00D738F6"/>
    <w:rsid w:val="00D776AC"/>
    <w:rsid w:val="00D81DD9"/>
    <w:rsid w:val="00D8380F"/>
    <w:rsid w:val="00D86C14"/>
    <w:rsid w:val="00D877B3"/>
    <w:rsid w:val="00D90D46"/>
    <w:rsid w:val="00D90D76"/>
    <w:rsid w:val="00D9272B"/>
    <w:rsid w:val="00D9400B"/>
    <w:rsid w:val="00D94691"/>
    <w:rsid w:val="00D9487E"/>
    <w:rsid w:val="00D94956"/>
    <w:rsid w:val="00D97227"/>
    <w:rsid w:val="00DA0322"/>
    <w:rsid w:val="00DA3855"/>
    <w:rsid w:val="00DA3B19"/>
    <w:rsid w:val="00DA4017"/>
    <w:rsid w:val="00DA5D50"/>
    <w:rsid w:val="00DA7C3D"/>
    <w:rsid w:val="00DA7DDA"/>
    <w:rsid w:val="00DB04E1"/>
    <w:rsid w:val="00DB28FD"/>
    <w:rsid w:val="00DB2B2A"/>
    <w:rsid w:val="00DB4FE3"/>
    <w:rsid w:val="00DC5D6C"/>
    <w:rsid w:val="00DD0A53"/>
    <w:rsid w:val="00DD2C6E"/>
    <w:rsid w:val="00DE0C88"/>
    <w:rsid w:val="00DE0DA6"/>
    <w:rsid w:val="00DE1896"/>
    <w:rsid w:val="00DE2E63"/>
    <w:rsid w:val="00DE70EC"/>
    <w:rsid w:val="00DF7A37"/>
    <w:rsid w:val="00E0012C"/>
    <w:rsid w:val="00E002F3"/>
    <w:rsid w:val="00E0110E"/>
    <w:rsid w:val="00E03E11"/>
    <w:rsid w:val="00E050E3"/>
    <w:rsid w:val="00E0552F"/>
    <w:rsid w:val="00E057BC"/>
    <w:rsid w:val="00E07BFF"/>
    <w:rsid w:val="00E11D99"/>
    <w:rsid w:val="00E1217B"/>
    <w:rsid w:val="00E12F6C"/>
    <w:rsid w:val="00E1482C"/>
    <w:rsid w:val="00E14DC7"/>
    <w:rsid w:val="00E239C8"/>
    <w:rsid w:val="00E25B11"/>
    <w:rsid w:val="00E27D38"/>
    <w:rsid w:val="00E30528"/>
    <w:rsid w:val="00E31FFA"/>
    <w:rsid w:val="00E33DB5"/>
    <w:rsid w:val="00E3545C"/>
    <w:rsid w:val="00E35D41"/>
    <w:rsid w:val="00E36312"/>
    <w:rsid w:val="00E37AB8"/>
    <w:rsid w:val="00E40C59"/>
    <w:rsid w:val="00E4173B"/>
    <w:rsid w:val="00E41BE9"/>
    <w:rsid w:val="00E420AC"/>
    <w:rsid w:val="00E444C5"/>
    <w:rsid w:val="00E449AF"/>
    <w:rsid w:val="00E4576A"/>
    <w:rsid w:val="00E46EBD"/>
    <w:rsid w:val="00E53335"/>
    <w:rsid w:val="00E5464E"/>
    <w:rsid w:val="00E55BA8"/>
    <w:rsid w:val="00E55D26"/>
    <w:rsid w:val="00E60485"/>
    <w:rsid w:val="00E62B12"/>
    <w:rsid w:val="00E64CF2"/>
    <w:rsid w:val="00E65922"/>
    <w:rsid w:val="00E67715"/>
    <w:rsid w:val="00E67EC9"/>
    <w:rsid w:val="00E70DAA"/>
    <w:rsid w:val="00E74109"/>
    <w:rsid w:val="00E77F2B"/>
    <w:rsid w:val="00E81762"/>
    <w:rsid w:val="00E831DE"/>
    <w:rsid w:val="00E8347B"/>
    <w:rsid w:val="00E86336"/>
    <w:rsid w:val="00E87610"/>
    <w:rsid w:val="00E95C04"/>
    <w:rsid w:val="00E97F2B"/>
    <w:rsid w:val="00EA1110"/>
    <w:rsid w:val="00EA2341"/>
    <w:rsid w:val="00EA2349"/>
    <w:rsid w:val="00EA25F7"/>
    <w:rsid w:val="00EA7954"/>
    <w:rsid w:val="00EC299F"/>
    <w:rsid w:val="00EC35A1"/>
    <w:rsid w:val="00EC42A3"/>
    <w:rsid w:val="00EC7402"/>
    <w:rsid w:val="00ED1DC5"/>
    <w:rsid w:val="00ED357F"/>
    <w:rsid w:val="00ED4458"/>
    <w:rsid w:val="00ED4EE6"/>
    <w:rsid w:val="00ED62D3"/>
    <w:rsid w:val="00ED6452"/>
    <w:rsid w:val="00EE138F"/>
    <w:rsid w:val="00EE3E58"/>
    <w:rsid w:val="00EE6372"/>
    <w:rsid w:val="00EF0C09"/>
    <w:rsid w:val="00F00CC0"/>
    <w:rsid w:val="00F0111C"/>
    <w:rsid w:val="00F01D62"/>
    <w:rsid w:val="00F026DE"/>
    <w:rsid w:val="00F02E88"/>
    <w:rsid w:val="00F03912"/>
    <w:rsid w:val="00F06A84"/>
    <w:rsid w:val="00F071D4"/>
    <w:rsid w:val="00F0769F"/>
    <w:rsid w:val="00F10089"/>
    <w:rsid w:val="00F11D09"/>
    <w:rsid w:val="00F134DB"/>
    <w:rsid w:val="00F1554B"/>
    <w:rsid w:val="00F1670C"/>
    <w:rsid w:val="00F2255D"/>
    <w:rsid w:val="00F2311D"/>
    <w:rsid w:val="00F2462A"/>
    <w:rsid w:val="00F309D6"/>
    <w:rsid w:val="00F3280B"/>
    <w:rsid w:val="00F3358A"/>
    <w:rsid w:val="00F34847"/>
    <w:rsid w:val="00F41655"/>
    <w:rsid w:val="00F571EE"/>
    <w:rsid w:val="00F57216"/>
    <w:rsid w:val="00F60792"/>
    <w:rsid w:val="00F60E18"/>
    <w:rsid w:val="00F63C6E"/>
    <w:rsid w:val="00F648A3"/>
    <w:rsid w:val="00F64912"/>
    <w:rsid w:val="00F65052"/>
    <w:rsid w:val="00F65AB5"/>
    <w:rsid w:val="00F71DC7"/>
    <w:rsid w:val="00F734A7"/>
    <w:rsid w:val="00F7798B"/>
    <w:rsid w:val="00F80A60"/>
    <w:rsid w:val="00F855DF"/>
    <w:rsid w:val="00F91312"/>
    <w:rsid w:val="00F945F0"/>
    <w:rsid w:val="00FA094B"/>
    <w:rsid w:val="00FA2E1E"/>
    <w:rsid w:val="00FA451D"/>
    <w:rsid w:val="00FB2418"/>
    <w:rsid w:val="00FB2937"/>
    <w:rsid w:val="00FB53FF"/>
    <w:rsid w:val="00FC180D"/>
    <w:rsid w:val="00FC2EEB"/>
    <w:rsid w:val="00FC4C72"/>
    <w:rsid w:val="00FC5817"/>
    <w:rsid w:val="00FC5818"/>
    <w:rsid w:val="00FC5ADB"/>
    <w:rsid w:val="00FD0C74"/>
    <w:rsid w:val="00FD2EC5"/>
    <w:rsid w:val="00FD39A4"/>
    <w:rsid w:val="00FD7917"/>
    <w:rsid w:val="00FD7ADE"/>
    <w:rsid w:val="00FE0133"/>
    <w:rsid w:val="00FE0E67"/>
    <w:rsid w:val="00FE1AC5"/>
    <w:rsid w:val="00FF26E2"/>
    <w:rsid w:val="00FF36F9"/>
    <w:rsid w:val="00FF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6D772AFC"/>
  <w15:docId w15:val="{5E20526B-3B43-443B-89A4-6D8FCDD4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838"/>
    <w:pPr>
      <w:tabs>
        <w:tab w:val="left" w:pos="360"/>
        <w:tab w:val="left" w:pos="720"/>
        <w:tab w:val="left" w:pos="1440"/>
        <w:tab w:val="left" w:pos="2160"/>
        <w:tab w:val="left" w:pos="2880"/>
        <w:tab w:val="left" w:pos="3600"/>
        <w:tab w:val="left" w:pos="4320"/>
      </w:tabs>
      <w:spacing w:line="288" w:lineRule="auto"/>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3A01"/>
    <w:pPr>
      <w:tabs>
        <w:tab w:val="center" w:pos="4320"/>
        <w:tab w:val="right" w:pos="8640"/>
      </w:tabs>
    </w:pPr>
  </w:style>
  <w:style w:type="paragraph" w:styleId="Footer">
    <w:name w:val="footer"/>
    <w:basedOn w:val="Normal"/>
    <w:rsid w:val="00346CCC"/>
    <w:pPr>
      <w:tabs>
        <w:tab w:val="clear" w:pos="360"/>
        <w:tab w:val="clear" w:pos="720"/>
        <w:tab w:val="clear" w:pos="1440"/>
        <w:tab w:val="clear" w:pos="2160"/>
        <w:tab w:val="clear" w:pos="2880"/>
        <w:tab w:val="clear" w:pos="3600"/>
        <w:tab w:val="clear" w:pos="4320"/>
        <w:tab w:val="left" w:pos="187"/>
      </w:tabs>
      <w:spacing w:line="240" w:lineRule="auto"/>
      <w:jc w:val="left"/>
    </w:pPr>
    <w:rPr>
      <w:b/>
      <w:sz w:val="18"/>
    </w:rPr>
  </w:style>
  <w:style w:type="paragraph" w:customStyle="1" w:styleId="IndentHang">
    <w:name w:val="IndentHang"/>
    <w:basedOn w:val="Normal"/>
    <w:next w:val="Normal"/>
    <w:rsid w:val="00460875"/>
    <w:pPr>
      <w:ind w:left="288" w:hanging="288"/>
    </w:pPr>
  </w:style>
  <w:style w:type="paragraph" w:customStyle="1" w:styleId="SecondPageHeader">
    <w:name w:val="Second Page Header"/>
    <w:basedOn w:val="Normal"/>
    <w:rsid w:val="00497951"/>
    <w:pPr>
      <w:ind w:left="-1440" w:right="-1080"/>
      <w:jc w:val="left"/>
    </w:pPr>
  </w:style>
  <w:style w:type="character" w:customStyle="1" w:styleId="BillHead">
    <w:name w:val="BillHead"/>
    <w:basedOn w:val="DefaultParagraphFont"/>
    <w:rsid w:val="00762F20"/>
    <w:rPr>
      <w:rFonts w:ascii="Times New Roman" w:hAnsi="Times New Roman"/>
      <w:b/>
      <w:smallCaps/>
      <w:sz w:val="24"/>
      <w:szCs w:val="20"/>
    </w:rPr>
  </w:style>
  <w:style w:type="paragraph" w:customStyle="1" w:styleId="HangingAnAct">
    <w:name w:val="HangingAnAct"/>
    <w:basedOn w:val="Normal"/>
    <w:next w:val="Normal"/>
    <w:link w:val="HangingAnActChar"/>
    <w:rsid w:val="00762F20"/>
    <w:pPr>
      <w:tabs>
        <w:tab w:val="clear" w:pos="360"/>
        <w:tab w:val="clear" w:pos="720"/>
        <w:tab w:val="clear" w:pos="1440"/>
        <w:tab w:val="clear" w:pos="2160"/>
        <w:tab w:val="clear" w:pos="2880"/>
        <w:tab w:val="clear" w:pos="3600"/>
        <w:tab w:val="clear" w:pos="4320"/>
        <w:tab w:val="left" w:pos="288"/>
      </w:tabs>
      <w:ind w:left="288" w:hanging="288"/>
    </w:pPr>
    <w:rPr>
      <w:spacing w:val="4"/>
    </w:rPr>
  </w:style>
  <w:style w:type="character" w:customStyle="1" w:styleId="HangingAnActChar">
    <w:name w:val="HangingAnAct Char"/>
    <w:basedOn w:val="DefaultParagraphFont"/>
    <w:link w:val="HangingAnAct"/>
    <w:rsid w:val="00762F20"/>
    <w:rPr>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WordTemplates64\2024%20Bill%20Drafting\AmendVet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5307-42F1-4260-A650-3986107D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AmendVeto.dotm</Template>
  <TotalTime>17</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S217 SEN Amendment 6/20/24</vt:lpstr>
    </vt:vector>
  </TitlesOfParts>
  <Company>Microsoft</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 SEN Amendment 6/20/24</dc:title>
  <dc:subject/>
  <dc:creator>Senator SMITH</dc:creator>
  <cp:keywords/>
  <dc:description/>
  <cp:lastModifiedBy>Hansen, Eric</cp:lastModifiedBy>
  <cp:revision>10</cp:revision>
  <dcterms:created xsi:type="dcterms:W3CDTF">2024-06-13T19:14:00Z</dcterms:created>
  <dcterms:modified xsi:type="dcterms:W3CDTF">2024-06-13T20:19:00Z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mplate">
    <vt:lpwstr>AmendVeto</vt:lpwstr>
  </property>
  <property fmtid="{D5CDD505-2E9C-101B-9397-08002B2CF9AE}" pid="3" name="Session">
    <vt:lpwstr>2024</vt:lpwstr>
  </property>
</Properties>
</file>