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Title and project status"/>
      </w:tblPr>
      <w:tblGrid>
        <w:gridCol w:w="7026"/>
        <w:gridCol w:w="3774"/>
      </w:tblGrid>
      <w:tr w:rsidR="000C0F7B" w:rsidRPr="00CF0145" w14:paraId="08C78215" w14:textId="77777777" w:rsidTr="008A039F">
        <w:tc>
          <w:tcPr>
            <w:tcW w:w="3253" w:type="pct"/>
            <w:vAlign w:val="bottom"/>
          </w:tcPr>
          <w:p w14:paraId="67E2DCDE" w14:textId="12C3D04F" w:rsidR="000C0F7B" w:rsidRPr="00CF0145" w:rsidRDefault="00872D04" w:rsidP="00DC4D14">
            <w:pPr>
              <w:pStyle w:val="Title"/>
              <w:rPr>
                <w:rFonts w:ascii="Calibri" w:hAnsi="Calibri" w:cs="Calibri"/>
                <w:sz w:val="44"/>
                <w:szCs w:val="44"/>
              </w:rPr>
            </w:pPr>
            <w:r>
              <w:rPr>
                <w:rFonts w:ascii="Calibri" w:hAnsi="Calibri" w:cs="Calibri"/>
                <w:sz w:val="36"/>
                <w:szCs w:val="44"/>
              </w:rPr>
              <w:t xml:space="preserve">600 E Michigan Mural - </w:t>
            </w:r>
            <w:r w:rsidR="00FC26FC" w:rsidRPr="00CF0145">
              <w:rPr>
                <w:rFonts w:ascii="Calibri" w:hAnsi="Calibri" w:cs="Calibri"/>
                <w:sz w:val="36"/>
                <w:szCs w:val="44"/>
              </w:rPr>
              <w:t xml:space="preserve">Creative Scope of Work </w:t>
            </w:r>
          </w:p>
        </w:tc>
        <w:tc>
          <w:tcPr>
            <w:tcW w:w="1747" w:type="pct"/>
            <w:vAlign w:val="bottom"/>
          </w:tcPr>
          <w:p w14:paraId="05402491" w14:textId="77777777" w:rsidR="000C0F7B" w:rsidRPr="00CF0145" w:rsidRDefault="002C62FF" w:rsidP="00EC0F26">
            <w:pPr>
              <w:pStyle w:val="Subtitle"/>
              <w:jc w:val="center"/>
              <w:rPr>
                <w:rFonts w:ascii="Calibri" w:hAnsi="Calibri" w:cs="Calibri"/>
                <w:b/>
              </w:rPr>
            </w:pPr>
            <w:r w:rsidRPr="00CF0145">
              <w:rPr>
                <w:rFonts w:ascii="Calibri" w:hAnsi="Calibri" w:cs="Calibri"/>
                <w:b/>
                <w:color w:val="595959" w:themeColor="text1" w:themeTint="A6"/>
              </w:rPr>
              <w:t xml:space="preserve">  </w:t>
            </w:r>
          </w:p>
        </w:tc>
      </w:tr>
    </w:tbl>
    <w:p w14:paraId="68D603F8" w14:textId="23591FAA" w:rsidR="000C0F7B" w:rsidRPr="00D17ABF" w:rsidRDefault="00FC26FC" w:rsidP="00C25F3E">
      <w:pPr>
        <w:pStyle w:val="Heading1"/>
        <w:rPr>
          <w:rFonts w:ascii="Calibri" w:hAnsi="Calibri" w:cs="Calibri"/>
          <w:b/>
          <w:bCs/>
          <w:color w:val="E06B08" w:themeColor="accent6" w:themeShade="BF"/>
          <w:sz w:val="24"/>
          <w:szCs w:val="24"/>
        </w:rPr>
      </w:pPr>
      <w:r w:rsidRPr="00D17ABF">
        <w:rPr>
          <w:rFonts w:ascii="Calibri" w:hAnsi="Calibri" w:cs="Calibri"/>
          <w:b/>
          <w:bCs/>
          <w:color w:val="E06B08" w:themeColor="accent6" w:themeShade="BF"/>
          <w:sz w:val="24"/>
          <w:szCs w:val="24"/>
        </w:rPr>
        <w:t>Project</w:t>
      </w:r>
      <w:r w:rsidR="003D1DEF" w:rsidRPr="00D17ABF">
        <w:rPr>
          <w:rFonts w:ascii="Calibri" w:hAnsi="Calibri" w:cs="Calibri"/>
          <w:b/>
          <w:bCs/>
          <w:color w:val="E06B08" w:themeColor="accent6" w:themeShade="BF"/>
          <w:sz w:val="24"/>
          <w:szCs w:val="24"/>
        </w:rPr>
        <w:t xml:space="preserve">: </w:t>
      </w:r>
      <w:r w:rsidR="00E87D73" w:rsidRPr="00D17ABF">
        <w:rPr>
          <w:rFonts w:ascii="Calibri" w:hAnsi="Calibri" w:cs="Calibri"/>
          <w:b/>
          <w:bCs/>
          <w:color w:val="E06B08" w:themeColor="accent6" w:themeShade="BF"/>
          <w:sz w:val="24"/>
          <w:szCs w:val="24"/>
        </w:rPr>
        <w:t>Painted Mural on the new BLOCK600 project</w:t>
      </w:r>
      <w:r w:rsidR="002C62FF" w:rsidRPr="00D17ABF">
        <w:rPr>
          <w:rFonts w:ascii="Calibri" w:hAnsi="Calibri" w:cs="Calibri"/>
          <w:b/>
          <w:bCs/>
          <w:color w:val="E06B08" w:themeColor="accent6" w:themeShade="BF"/>
          <w:sz w:val="24"/>
          <w:szCs w:val="24"/>
        </w:rPr>
        <w:tab/>
      </w:r>
      <w:r w:rsidR="002C62FF" w:rsidRPr="00D17ABF">
        <w:rPr>
          <w:rFonts w:ascii="Calibri" w:hAnsi="Calibri" w:cs="Calibri"/>
          <w:b/>
          <w:bCs/>
          <w:color w:val="E06B08" w:themeColor="accent6" w:themeShade="BF"/>
          <w:sz w:val="24"/>
          <w:szCs w:val="24"/>
        </w:rPr>
        <w:tab/>
      </w:r>
      <w:r w:rsidR="00DD0529" w:rsidRPr="00D17ABF">
        <w:rPr>
          <w:rFonts w:ascii="Calibri" w:hAnsi="Calibri" w:cs="Calibri"/>
          <w:b/>
          <w:bCs/>
          <w:color w:val="E06B08" w:themeColor="accent6" w:themeShade="BF"/>
          <w:sz w:val="24"/>
          <w:szCs w:val="24"/>
        </w:rPr>
        <w:tab/>
      </w:r>
      <w:r w:rsidR="00EC0F26" w:rsidRPr="00D17ABF">
        <w:rPr>
          <w:rFonts w:ascii="Calibri" w:hAnsi="Calibri" w:cs="Calibri"/>
          <w:b/>
          <w:bCs/>
          <w:color w:val="E06B08" w:themeColor="accent6" w:themeShade="BF"/>
          <w:sz w:val="24"/>
          <w:szCs w:val="24"/>
        </w:rPr>
        <w:t xml:space="preserve">                 </w:t>
      </w:r>
      <w:r w:rsidR="001E1AF7" w:rsidRPr="00D17ABF">
        <w:rPr>
          <w:rFonts w:ascii="Calibri" w:hAnsi="Calibri" w:cs="Calibri"/>
          <w:b/>
          <w:bCs/>
          <w:color w:val="E06B08" w:themeColor="accent6" w:themeShade="BF"/>
          <w:sz w:val="24"/>
          <w:szCs w:val="24"/>
        </w:rPr>
        <w:tab/>
      </w:r>
      <w:r w:rsidR="001E1AF7" w:rsidRPr="00D17ABF">
        <w:rPr>
          <w:rFonts w:ascii="Calibri" w:hAnsi="Calibri" w:cs="Calibri"/>
          <w:b/>
          <w:bCs/>
          <w:color w:val="E06B08" w:themeColor="accent6" w:themeShade="BF"/>
          <w:sz w:val="24"/>
          <w:szCs w:val="24"/>
        </w:rPr>
        <w:tab/>
      </w:r>
      <w:r w:rsidR="001E1AF7" w:rsidRPr="00D17ABF">
        <w:rPr>
          <w:rFonts w:ascii="Calibri" w:hAnsi="Calibri" w:cs="Calibri"/>
          <w:b/>
          <w:bCs/>
          <w:color w:val="E06B08" w:themeColor="accent6" w:themeShade="BF"/>
          <w:sz w:val="24"/>
          <w:szCs w:val="24"/>
        </w:rPr>
        <w:tab/>
      </w:r>
      <w:r w:rsidR="00EC0F26" w:rsidRPr="00D17ABF">
        <w:rPr>
          <w:rFonts w:ascii="Calibri" w:hAnsi="Calibri" w:cs="Calibri"/>
          <w:b/>
          <w:bCs/>
          <w:color w:val="E06B08" w:themeColor="accent6" w:themeShade="BF"/>
          <w:sz w:val="24"/>
          <w:szCs w:val="24"/>
        </w:rPr>
        <w:t xml:space="preserve">  </w:t>
      </w:r>
      <w:r w:rsidR="001E1AF7" w:rsidRPr="00D17ABF">
        <w:rPr>
          <w:rFonts w:ascii="Calibri" w:hAnsi="Calibri" w:cs="Calibri"/>
          <w:b/>
          <w:bCs/>
          <w:color w:val="E06B08" w:themeColor="accent6" w:themeShade="BF"/>
          <w:sz w:val="24"/>
          <w:szCs w:val="24"/>
        </w:rPr>
        <w:t xml:space="preserve">      </w:t>
      </w:r>
    </w:p>
    <w:tbl>
      <w:tblPr>
        <w:tblW w:w="4963" w:type="pct"/>
        <w:tblCellMar>
          <w:left w:w="0" w:type="dxa"/>
          <w:right w:w="144" w:type="dxa"/>
        </w:tblCellMar>
        <w:tblLook w:val="04A0" w:firstRow="1" w:lastRow="0" w:firstColumn="1" w:lastColumn="0" w:noHBand="0" w:noVBand="1"/>
        <w:tblDescription w:val="Legend"/>
      </w:tblPr>
      <w:tblGrid>
        <w:gridCol w:w="1250"/>
        <w:gridCol w:w="9470"/>
      </w:tblGrid>
      <w:tr w:rsidR="000C0F7B" w:rsidRPr="00CF0145" w14:paraId="0A526A3F" w14:textId="77777777" w:rsidTr="00BC3DC0">
        <w:trPr>
          <w:trHeight w:val="596"/>
        </w:trPr>
        <w:tc>
          <w:tcPr>
            <w:tcW w:w="583" w:type="pct"/>
          </w:tcPr>
          <w:p w14:paraId="75631E9A" w14:textId="77777777" w:rsidR="000C0F7B" w:rsidRPr="00CF0145" w:rsidRDefault="002C2F82" w:rsidP="00433F6A">
            <w:pPr>
              <w:pStyle w:val="Heading2"/>
              <w:rPr>
                <w:rFonts w:ascii="Calibri" w:hAnsi="Calibri" w:cs="Calibri"/>
                <w:b/>
                <w:sz w:val="24"/>
                <w:szCs w:val="24"/>
              </w:rPr>
            </w:pPr>
            <w:r w:rsidRPr="00CF0145">
              <w:rPr>
                <w:rFonts w:ascii="Calibri" w:hAnsi="Calibri" w:cs="Calibri"/>
                <w:b/>
                <w:sz w:val="24"/>
                <w:szCs w:val="24"/>
              </w:rPr>
              <w:t xml:space="preserve">The </w:t>
            </w:r>
            <w:r w:rsidR="00433F6A" w:rsidRPr="00CF0145">
              <w:rPr>
                <w:rFonts w:ascii="Calibri" w:hAnsi="Calibri" w:cs="Calibri"/>
                <w:b/>
                <w:sz w:val="24"/>
                <w:szCs w:val="24"/>
              </w:rPr>
              <w:t>Goal</w:t>
            </w:r>
            <w:r w:rsidR="008C5050" w:rsidRPr="00CF0145">
              <w:rPr>
                <w:rFonts w:ascii="Calibri" w:hAnsi="Calibri" w:cs="Calibri"/>
                <w:b/>
                <w:sz w:val="24"/>
                <w:szCs w:val="24"/>
              </w:rPr>
              <w:t xml:space="preserve"> </w:t>
            </w:r>
          </w:p>
        </w:tc>
        <w:tc>
          <w:tcPr>
            <w:tcW w:w="4417" w:type="pct"/>
          </w:tcPr>
          <w:p w14:paraId="3675C0FF" w14:textId="36BF2A83" w:rsidR="000D042C" w:rsidRDefault="000D042C" w:rsidP="000D042C">
            <w:pPr>
              <w:pStyle w:val="Heading2"/>
              <w:spacing w:after="0"/>
              <w:jc w:val="both"/>
              <w:rPr>
                <w:rFonts w:ascii="Calibri" w:hAnsi="Calibri" w:cs="Calibri"/>
                <w:color w:val="auto"/>
                <w:sz w:val="24"/>
                <w:szCs w:val="24"/>
              </w:rPr>
            </w:pPr>
            <w:r w:rsidRPr="00872D04">
              <w:rPr>
                <w:rFonts w:ascii="Calibri" w:hAnsi="Calibri" w:cs="Calibri"/>
                <w:b/>
                <w:bCs/>
                <w:color w:val="404040" w:themeColor="text1" w:themeTint="BF"/>
                <w:sz w:val="24"/>
                <w:szCs w:val="24"/>
              </w:rPr>
              <w:t>Project A:</w:t>
            </w:r>
            <w:r w:rsidRPr="00872D04">
              <w:rPr>
                <w:rFonts w:ascii="Calibri" w:hAnsi="Calibri" w:cs="Calibri"/>
                <w:color w:val="404040" w:themeColor="text1" w:themeTint="BF"/>
                <w:sz w:val="24"/>
                <w:szCs w:val="24"/>
              </w:rPr>
              <w:t xml:space="preserve"> </w:t>
            </w:r>
            <w:r w:rsidR="00492EC6" w:rsidRPr="00CC20DE">
              <w:rPr>
                <w:rFonts w:ascii="Calibri" w:hAnsi="Calibri" w:cs="Calibri"/>
                <w:color w:val="404040" w:themeColor="text1" w:themeTint="BF"/>
                <w:sz w:val="24"/>
                <w:szCs w:val="24"/>
              </w:rPr>
              <w:t>To</w:t>
            </w:r>
            <w:r w:rsidR="00E87D73" w:rsidRPr="00CC20DE">
              <w:rPr>
                <w:rFonts w:ascii="Calibri" w:hAnsi="Calibri" w:cs="Calibri"/>
                <w:color w:val="404040" w:themeColor="text1" w:themeTint="BF"/>
                <w:sz w:val="24"/>
                <w:szCs w:val="24"/>
              </w:rPr>
              <w:t xml:space="preserve"> design, create, and </w:t>
            </w:r>
            <w:r w:rsidR="00991BA0" w:rsidRPr="00CC20DE">
              <w:rPr>
                <w:rFonts w:ascii="Calibri" w:hAnsi="Calibri" w:cs="Calibri"/>
                <w:color w:val="404040" w:themeColor="text1" w:themeTint="BF"/>
                <w:sz w:val="24"/>
                <w:szCs w:val="24"/>
              </w:rPr>
              <w:t>paint</w:t>
            </w:r>
            <w:r w:rsidR="00E87D73" w:rsidRPr="00CC20DE">
              <w:rPr>
                <w:rFonts w:ascii="Calibri" w:hAnsi="Calibri" w:cs="Calibri"/>
                <w:color w:val="404040" w:themeColor="text1" w:themeTint="BF"/>
                <w:sz w:val="24"/>
                <w:szCs w:val="24"/>
              </w:rPr>
              <w:t xml:space="preserve"> a mural that communicates fresh</w:t>
            </w:r>
            <w:r w:rsidR="00563DE6" w:rsidRPr="00CC20DE">
              <w:rPr>
                <w:rFonts w:ascii="Calibri" w:hAnsi="Calibri" w:cs="Calibri"/>
                <w:color w:val="404040" w:themeColor="text1" w:themeTint="BF"/>
                <w:sz w:val="24"/>
                <w:szCs w:val="24"/>
              </w:rPr>
              <w:t xml:space="preserve"> and local produce </w:t>
            </w:r>
            <w:r w:rsidR="00E87D73" w:rsidRPr="00CC20DE">
              <w:rPr>
                <w:rFonts w:ascii="Calibri" w:hAnsi="Calibri" w:cs="Calibri"/>
                <w:color w:val="404040" w:themeColor="text1" w:themeTint="BF"/>
                <w:sz w:val="24"/>
                <w:szCs w:val="24"/>
              </w:rPr>
              <w:t>while</w:t>
            </w:r>
            <w:r w:rsidR="00563DE6" w:rsidRPr="00CC20DE">
              <w:rPr>
                <w:rFonts w:ascii="Calibri" w:hAnsi="Calibri" w:cs="Calibri"/>
                <w:color w:val="404040" w:themeColor="text1" w:themeTint="BF"/>
                <w:sz w:val="24"/>
                <w:szCs w:val="24"/>
              </w:rPr>
              <w:t xml:space="preserve"> infusing the energy of the district through the inclusion of </w:t>
            </w:r>
            <w:r w:rsidR="00E87D73" w:rsidRPr="00CC20DE">
              <w:rPr>
                <w:rFonts w:ascii="Calibri" w:hAnsi="Calibri" w:cs="Calibri"/>
                <w:color w:val="404040" w:themeColor="text1" w:themeTint="BF"/>
                <w:sz w:val="24"/>
                <w:szCs w:val="24"/>
              </w:rPr>
              <w:t xml:space="preserve">unique community ties </w:t>
            </w:r>
            <w:r w:rsidR="00563DE6" w:rsidRPr="00CC20DE">
              <w:rPr>
                <w:rFonts w:ascii="Calibri" w:hAnsi="Calibri" w:cs="Calibri"/>
                <w:color w:val="404040" w:themeColor="text1" w:themeTint="BF"/>
                <w:sz w:val="24"/>
                <w:szCs w:val="24"/>
              </w:rPr>
              <w:t>to</w:t>
            </w:r>
            <w:r w:rsidR="00E87D73" w:rsidRPr="00CC20DE">
              <w:rPr>
                <w:rFonts w:ascii="Calibri" w:hAnsi="Calibri" w:cs="Calibri"/>
                <w:color w:val="404040" w:themeColor="text1" w:themeTint="BF"/>
                <w:sz w:val="24"/>
                <w:szCs w:val="24"/>
              </w:rPr>
              <w:t xml:space="preserve"> Lansing and more specifically, Downtown Lansing and </w:t>
            </w:r>
            <w:r w:rsidR="00CF0145" w:rsidRPr="00CC20DE">
              <w:rPr>
                <w:rFonts w:ascii="Calibri" w:hAnsi="Calibri" w:cs="Calibri"/>
                <w:color w:val="404040" w:themeColor="text1" w:themeTint="BF"/>
                <w:sz w:val="24"/>
                <w:szCs w:val="24"/>
              </w:rPr>
              <w:t>the</w:t>
            </w:r>
            <w:r w:rsidR="00563DE6" w:rsidRPr="00CC20DE">
              <w:rPr>
                <w:rFonts w:ascii="Calibri" w:hAnsi="Calibri" w:cs="Calibri"/>
                <w:color w:val="404040" w:themeColor="text1" w:themeTint="BF"/>
                <w:sz w:val="24"/>
                <w:szCs w:val="24"/>
              </w:rPr>
              <w:t xml:space="preserve"> booming</w:t>
            </w:r>
            <w:r w:rsidR="00CF0145" w:rsidRPr="00CC20DE">
              <w:rPr>
                <w:rFonts w:ascii="Calibri" w:hAnsi="Calibri" w:cs="Calibri"/>
                <w:color w:val="404040" w:themeColor="text1" w:themeTint="BF"/>
                <w:sz w:val="24"/>
                <w:szCs w:val="24"/>
              </w:rPr>
              <w:t xml:space="preserve"> Stadium District. </w:t>
            </w:r>
          </w:p>
          <w:p w14:paraId="5ECEC2E6" w14:textId="77777777" w:rsidR="000D042C" w:rsidRPr="000D042C" w:rsidRDefault="000D042C" w:rsidP="00D67A50">
            <w:pPr>
              <w:spacing w:after="0" w:line="240" w:lineRule="auto"/>
            </w:pPr>
          </w:p>
          <w:p w14:paraId="152F6900" w14:textId="77777777" w:rsidR="000D042C" w:rsidRPr="00CC20DE" w:rsidRDefault="000D042C" w:rsidP="000D042C">
            <w:pPr>
              <w:pStyle w:val="Heading2"/>
              <w:spacing w:after="0"/>
              <w:jc w:val="both"/>
              <w:rPr>
                <w:rFonts w:ascii="Calibri" w:hAnsi="Calibri" w:cs="Calibri"/>
                <w:color w:val="404040" w:themeColor="text1" w:themeTint="BF"/>
                <w:sz w:val="24"/>
                <w:szCs w:val="24"/>
              </w:rPr>
            </w:pPr>
            <w:r w:rsidRPr="00872D04">
              <w:rPr>
                <w:rFonts w:ascii="Calibri" w:hAnsi="Calibri" w:cs="Calibri"/>
                <w:b/>
                <w:bCs/>
                <w:color w:val="404040" w:themeColor="text1" w:themeTint="BF"/>
                <w:sz w:val="24"/>
                <w:szCs w:val="24"/>
              </w:rPr>
              <w:t xml:space="preserve">Project B: </w:t>
            </w:r>
            <w:r w:rsidRPr="00CC20DE">
              <w:rPr>
                <w:rFonts w:ascii="Calibri" w:hAnsi="Calibri" w:cs="Calibri"/>
                <w:color w:val="404040" w:themeColor="text1" w:themeTint="BF"/>
                <w:sz w:val="24"/>
                <w:szCs w:val="24"/>
              </w:rPr>
              <w:t xml:space="preserve">To design, create, and paint a mural for the residential portion of the wall that personalizes and customizes the Stadium District and Downtown Living experience to the residents who will appreciate the mural daily. </w:t>
            </w:r>
          </w:p>
          <w:p w14:paraId="4D73B651" w14:textId="77777777" w:rsidR="000D042C" w:rsidRPr="00D67A50" w:rsidRDefault="000D042C" w:rsidP="00D67A50">
            <w:pPr>
              <w:pStyle w:val="Heading2"/>
              <w:spacing w:after="0"/>
              <w:jc w:val="both"/>
              <w:rPr>
                <w:rFonts w:ascii="Calibri" w:hAnsi="Calibri" w:cs="Calibri"/>
                <w:color w:val="auto"/>
                <w:sz w:val="20"/>
                <w:szCs w:val="20"/>
              </w:rPr>
            </w:pPr>
          </w:p>
          <w:p w14:paraId="09FDF544" w14:textId="77777777" w:rsidR="00872D04" w:rsidRDefault="000D042C" w:rsidP="00D67A50">
            <w:pPr>
              <w:pStyle w:val="Heading2"/>
              <w:spacing w:after="0"/>
              <w:jc w:val="both"/>
              <w:rPr>
                <w:rFonts w:ascii="Calibri" w:hAnsi="Calibri" w:cs="Calibri"/>
                <w:color w:val="404040" w:themeColor="text1" w:themeTint="BF"/>
                <w:sz w:val="24"/>
                <w:szCs w:val="24"/>
              </w:rPr>
            </w:pPr>
            <w:r w:rsidRPr="00CC20DE">
              <w:rPr>
                <w:rFonts w:ascii="Calibri" w:hAnsi="Calibri" w:cs="Calibri"/>
                <w:color w:val="404040" w:themeColor="text1" w:themeTint="BF"/>
                <w:sz w:val="24"/>
                <w:szCs w:val="24"/>
              </w:rPr>
              <w:t>Both Project A and Project B should complement and intertwine with each other.</w:t>
            </w:r>
          </w:p>
          <w:p w14:paraId="7699EE28" w14:textId="057C3B5C" w:rsidR="00D67A50" w:rsidRPr="00D67A50" w:rsidRDefault="00D67A50" w:rsidP="00D67A50">
            <w:pPr>
              <w:spacing w:after="120"/>
              <w:rPr>
                <w:sz w:val="11"/>
                <w:szCs w:val="11"/>
              </w:rPr>
            </w:pPr>
          </w:p>
        </w:tc>
      </w:tr>
      <w:tr w:rsidR="00AB4010" w:rsidRPr="00CF0145" w14:paraId="1C7AF0C7" w14:textId="77777777" w:rsidTr="00BC3DC0">
        <w:trPr>
          <w:trHeight w:val="462"/>
        </w:trPr>
        <w:tc>
          <w:tcPr>
            <w:tcW w:w="583" w:type="pct"/>
          </w:tcPr>
          <w:p w14:paraId="16C2B427" w14:textId="77777777" w:rsidR="00AB4010" w:rsidRPr="00872D04" w:rsidRDefault="00AB4010" w:rsidP="00AB4010">
            <w:pPr>
              <w:pStyle w:val="Heading2"/>
              <w:rPr>
                <w:rFonts w:ascii="Calibri" w:hAnsi="Calibri" w:cs="Calibri"/>
                <w:b/>
                <w:color w:val="595959" w:themeColor="text1" w:themeTint="A6"/>
                <w:sz w:val="24"/>
                <w:szCs w:val="24"/>
              </w:rPr>
            </w:pPr>
            <w:r w:rsidRPr="00872D04">
              <w:rPr>
                <w:rFonts w:ascii="Calibri" w:hAnsi="Calibri" w:cs="Calibri"/>
                <w:b/>
                <w:color w:val="404040" w:themeColor="text1" w:themeTint="BF"/>
                <w:sz w:val="24"/>
                <w:szCs w:val="24"/>
              </w:rPr>
              <w:t xml:space="preserve">Our end result </w:t>
            </w:r>
          </w:p>
        </w:tc>
        <w:tc>
          <w:tcPr>
            <w:tcW w:w="4417" w:type="pct"/>
          </w:tcPr>
          <w:p w14:paraId="4685F7A9" w14:textId="6181BBD7" w:rsidR="00AB4010" w:rsidRPr="00CF0145" w:rsidRDefault="00AB4010" w:rsidP="00D67A50">
            <w:pPr>
              <w:pStyle w:val="Heading2"/>
              <w:spacing w:after="240"/>
              <w:jc w:val="both"/>
              <w:rPr>
                <w:rFonts w:ascii="Calibri" w:hAnsi="Calibri" w:cs="Calibri"/>
                <w:color w:val="595959" w:themeColor="text1" w:themeTint="A6"/>
                <w:sz w:val="24"/>
                <w:szCs w:val="24"/>
              </w:rPr>
            </w:pPr>
            <w:r>
              <w:rPr>
                <w:rFonts w:ascii="Calibri" w:hAnsi="Calibri" w:cs="Calibri"/>
                <w:sz w:val="24"/>
                <w:szCs w:val="24"/>
              </w:rPr>
              <w:t xml:space="preserve">A </w:t>
            </w:r>
            <w:r w:rsidRPr="00CF0145">
              <w:rPr>
                <w:rFonts w:ascii="Calibri" w:hAnsi="Calibri" w:cs="Calibri"/>
                <w:sz w:val="24"/>
                <w:szCs w:val="24"/>
              </w:rPr>
              <w:t xml:space="preserve">mural </w:t>
            </w:r>
            <w:r>
              <w:rPr>
                <w:rFonts w:ascii="Calibri" w:hAnsi="Calibri" w:cs="Calibri"/>
                <w:sz w:val="24"/>
                <w:szCs w:val="24"/>
              </w:rPr>
              <w:t xml:space="preserve">that is </w:t>
            </w:r>
            <w:r w:rsidRPr="00CF0145">
              <w:rPr>
                <w:rFonts w:ascii="Calibri" w:hAnsi="Calibri" w:cs="Calibri"/>
                <w:sz w:val="24"/>
                <w:szCs w:val="24"/>
              </w:rPr>
              <w:t xml:space="preserve">proudly displayed on the </w:t>
            </w:r>
            <w:r>
              <w:rPr>
                <w:rFonts w:ascii="Calibri" w:hAnsi="Calibri" w:cs="Calibri"/>
                <w:sz w:val="24"/>
                <w:szCs w:val="24"/>
              </w:rPr>
              <w:t xml:space="preserve">South end/main entrance of the Capital City Market as well as the BLOCK600 Lofts’ for residents, visitors, and the community to view and appreciate as they frequent the Market and Lofts. </w:t>
            </w:r>
          </w:p>
        </w:tc>
      </w:tr>
    </w:tbl>
    <w:tbl>
      <w:tblPr>
        <w:tblStyle w:val="ProjectStatusReport"/>
        <w:tblpPr w:leftFromText="180" w:rightFromText="180" w:vertAnchor="text" w:horzAnchor="margin" w:tblpY="141"/>
        <w:tblW w:w="5014" w:type="pct"/>
        <w:tblLook w:val="04A0" w:firstRow="1" w:lastRow="0" w:firstColumn="1" w:lastColumn="0" w:noHBand="0" w:noVBand="1"/>
        <w:tblDescription w:val="Legend"/>
      </w:tblPr>
      <w:tblGrid>
        <w:gridCol w:w="1986"/>
        <w:gridCol w:w="8844"/>
      </w:tblGrid>
      <w:tr w:rsidR="00BC3DC0" w:rsidRPr="000747EE" w14:paraId="1B725BE4" w14:textId="77777777" w:rsidTr="00BC3DC0">
        <w:trPr>
          <w:trHeight w:val="344"/>
        </w:trPr>
        <w:tc>
          <w:tcPr>
            <w:tcW w:w="917" w:type="pct"/>
          </w:tcPr>
          <w:p w14:paraId="3373C8BA" w14:textId="77777777" w:rsidR="00BC3DC0" w:rsidRPr="00D17ABF" w:rsidRDefault="00BC3DC0" w:rsidP="00BC3DC0">
            <w:pPr>
              <w:rPr>
                <w:rFonts w:ascii="Calibri" w:hAnsi="Calibri" w:cs="Calibri"/>
                <w:b/>
                <w:bCs/>
                <w:sz w:val="24"/>
                <w:szCs w:val="24"/>
              </w:rPr>
            </w:pPr>
            <w:r w:rsidRPr="00D17ABF">
              <w:rPr>
                <w:rFonts w:ascii="Calibri" w:hAnsi="Calibri" w:cs="Calibri"/>
                <w:b/>
                <w:bCs/>
                <w:color w:val="E06B08" w:themeColor="accent6" w:themeShade="BF"/>
                <w:sz w:val="24"/>
                <w:szCs w:val="24"/>
              </w:rPr>
              <w:t>Players.</w:t>
            </w:r>
            <w:r w:rsidR="00FC26FC" w:rsidRPr="00D17ABF">
              <w:rPr>
                <w:rFonts w:ascii="Calibri" w:hAnsi="Calibri" w:cs="Calibri"/>
                <w:b/>
                <w:bCs/>
                <w:color w:val="E06B08" w:themeColor="accent6" w:themeShade="BF"/>
                <w:sz w:val="24"/>
                <w:szCs w:val="24"/>
              </w:rPr>
              <w:t xml:space="preserve"> (who)</w:t>
            </w:r>
          </w:p>
        </w:tc>
        <w:tc>
          <w:tcPr>
            <w:tcW w:w="4083" w:type="pct"/>
            <w:tcMar>
              <w:left w:w="144" w:type="dxa"/>
            </w:tcMar>
          </w:tcPr>
          <w:p w14:paraId="7BE85784" w14:textId="49FF1735" w:rsidR="00BC3DC0" w:rsidRPr="00D67A50" w:rsidRDefault="00D67A50" w:rsidP="00035FC7">
            <w:pPr>
              <w:pStyle w:val="AtRisk"/>
              <w:numPr>
                <w:ilvl w:val="0"/>
                <w:numId w:val="0"/>
              </w:numPr>
              <w:ind w:left="216" w:hanging="216"/>
              <w:rPr>
                <w:rFonts w:ascii="Calibri" w:hAnsi="Calibri" w:cs="Calibri"/>
                <w:sz w:val="18"/>
                <w:szCs w:val="20"/>
              </w:rPr>
            </w:pPr>
            <w:r w:rsidRPr="00D67A50">
              <w:rPr>
                <w:rFonts w:ascii="Calibri" w:hAnsi="Calibri" w:cs="Calibri"/>
                <w:noProof/>
                <w:sz w:val="22"/>
                <w:szCs w:val="24"/>
                <w:lang w:eastAsia="en-US"/>
              </w:rPr>
              <mc:AlternateContent>
                <mc:Choice Requires="wps">
                  <w:drawing>
                    <wp:anchor distT="0" distB="0" distL="114300" distR="114300" simplePos="0" relativeHeight="251662336" behindDoc="0" locked="0" layoutInCell="1" allowOverlap="1" wp14:anchorId="69E7DD2A" wp14:editId="33D5C187">
                      <wp:simplePos x="0" y="0"/>
                      <wp:positionH relativeFrom="column">
                        <wp:posOffset>3650615</wp:posOffset>
                      </wp:positionH>
                      <wp:positionV relativeFrom="paragraph">
                        <wp:posOffset>-1905</wp:posOffset>
                      </wp:positionV>
                      <wp:extent cx="0" cy="164592"/>
                      <wp:effectExtent l="0" t="0" r="12700" b="13335"/>
                      <wp:wrapNone/>
                      <wp:docPr id="2" name="Straight Connector 2"/>
                      <wp:cNvGraphicFramePr/>
                      <a:graphic xmlns:a="http://schemas.openxmlformats.org/drawingml/2006/main">
                        <a:graphicData uri="http://schemas.microsoft.com/office/word/2010/wordprocessingShape">
                          <wps:wsp>
                            <wps:cNvCnPr/>
                            <wps:spPr>
                              <a:xfrm>
                                <a:off x="0" y="0"/>
                                <a:ext cx="0" cy="1645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2B43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5pt,-.15pt" to="287.4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" strokecolor="#f24f4f [3204]" strokeweight=".5pt">
                      <v:stroke joinstyle="miter"/>
                    </v:line>
                  </w:pict>
                </mc:Fallback>
              </mc:AlternateContent>
            </w:r>
            <w:r w:rsidRPr="00D67A50">
              <w:rPr>
                <w:rFonts w:ascii="Calibri" w:hAnsi="Calibri" w:cs="Calibri"/>
                <w:noProof/>
                <w:sz w:val="22"/>
                <w:szCs w:val="24"/>
                <w:lang w:eastAsia="en-US"/>
              </w:rPr>
              <mc:AlternateContent>
                <mc:Choice Requires="wps">
                  <w:drawing>
                    <wp:anchor distT="0" distB="0" distL="114300" distR="114300" simplePos="0" relativeHeight="251660288" behindDoc="0" locked="0" layoutInCell="1" allowOverlap="1" wp14:anchorId="69683604" wp14:editId="3AE02CB8">
                      <wp:simplePos x="0" y="0"/>
                      <wp:positionH relativeFrom="column">
                        <wp:posOffset>2411095</wp:posOffset>
                      </wp:positionH>
                      <wp:positionV relativeFrom="paragraph">
                        <wp:posOffset>-2540</wp:posOffset>
                      </wp:positionV>
                      <wp:extent cx="0" cy="159488"/>
                      <wp:effectExtent l="0" t="0" r="17780" b="23495"/>
                      <wp:wrapNone/>
                      <wp:docPr id="1" name="Straight Connector 1"/>
                      <wp:cNvGraphicFramePr/>
                      <a:graphic xmlns:a="http://schemas.openxmlformats.org/drawingml/2006/main">
                        <a:graphicData uri="http://schemas.microsoft.com/office/word/2010/wordprocessingShape">
                          <wps:wsp>
                            <wps:cNvCnPr/>
                            <wps:spPr>
                              <a:xfrm flipH="1">
                                <a:off x="0" y="0"/>
                                <a:ext cx="0" cy="1594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AF669"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85pt,-.2pt" to="189.8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" strokecolor="#f24f4f [3204]" strokeweight=".5pt">
                      <v:stroke joinstyle="miter"/>
                    </v:line>
                  </w:pict>
                </mc:Fallback>
              </mc:AlternateContent>
            </w:r>
            <w:r w:rsidR="00BC3DC0" w:rsidRPr="00D67A50">
              <w:rPr>
                <w:rFonts w:ascii="Calibri" w:hAnsi="Calibri" w:cs="Calibri"/>
                <w:sz w:val="22"/>
                <w:szCs w:val="24"/>
              </w:rPr>
              <w:t xml:space="preserve">Gillespie Group – </w:t>
            </w:r>
            <w:r w:rsidR="00CF0145" w:rsidRPr="00D67A50">
              <w:rPr>
                <w:rFonts w:ascii="Calibri" w:hAnsi="Calibri" w:cs="Calibri"/>
                <w:sz w:val="22"/>
                <w:szCs w:val="24"/>
              </w:rPr>
              <w:t>Project Lead/Visionary</w:t>
            </w:r>
            <w:r w:rsidR="00BC3DC0" w:rsidRPr="00D67A50">
              <w:rPr>
                <w:rFonts w:ascii="Calibri" w:hAnsi="Calibri" w:cs="Calibri"/>
                <w:sz w:val="22"/>
                <w:szCs w:val="24"/>
              </w:rPr>
              <w:t xml:space="preserve">    </w:t>
            </w:r>
            <w:r w:rsidR="00035FC7" w:rsidRPr="00D67A50">
              <w:rPr>
                <w:rFonts w:ascii="Calibri" w:hAnsi="Calibri" w:cs="Calibri"/>
                <w:sz w:val="22"/>
                <w:szCs w:val="24"/>
              </w:rPr>
              <w:t xml:space="preserve">    </w:t>
            </w:r>
            <w:r w:rsidR="00CF0145" w:rsidRPr="00D67A50">
              <w:rPr>
                <w:rFonts w:ascii="Calibri" w:hAnsi="Calibri" w:cs="Calibri"/>
                <w:sz w:val="22"/>
                <w:szCs w:val="24"/>
              </w:rPr>
              <w:t xml:space="preserve"> Meijer - Visionary </w:t>
            </w:r>
            <w:r w:rsidR="00035FC7" w:rsidRPr="00D67A50">
              <w:rPr>
                <w:rFonts w:ascii="Calibri" w:hAnsi="Calibri" w:cs="Calibri"/>
                <w:sz w:val="22"/>
                <w:szCs w:val="24"/>
              </w:rPr>
              <w:t xml:space="preserve">    TBD</w:t>
            </w:r>
            <w:r w:rsidR="00BC3DC0" w:rsidRPr="00D67A50">
              <w:rPr>
                <w:rFonts w:ascii="Calibri" w:hAnsi="Calibri" w:cs="Calibri"/>
                <w:sz w:val="22"/>
                <w:szCs w:val="24"/>
              </w:rPr>
              <w:t xml:space="preserve"> – artist  </w:t>
            </w:r>
          </w:p>
        </w:tc>
      </w:tr>
      <w:tr w:rsidR="00443474" w:rsidRPr="000747EE" w14:paraId="737ADB7E" w14:textId="77777777" w:rsidTr="00BC3DC0">
        <w:trPr>
          <w:trHeight w:val="277"/>
        </w:trPr>
        <w:tc>
          <w:tcPr>
            <w:tcW w:w="917" w:type="pct"/>
          </w:tcPr>
          <w:p w14:paraId="26C10C50" w14:textId="77777777" w:rsidR="00443474" w:rsidRDefault="00443474" w:rsidP="00C66150">
            <w:pPr>
              <w:rPr>
                <w:rFonts w:ascii="Calibri" w:hAnsi="Calibri" w:cs="Calibri"/>
                <w:b/>
                <w:bCs/>
                <w:color w:val="E06B08" w:themeColor="accent6" w:themeShade="BF"/>
                <w:sz w:val="24"/>
                <w:szCs w:val="24"/>
              </w:rPr>
            </w:pPr>
            <w:r w:rsidRPr="00D17ABF">
              <w:rPr>
                <w:rFonts w:ascii="Calibri" w:hAnsi="Calibri" w:cs="Calibri"/>
                <w:b/>
                <w:bCs/>
                <w:color w:val="E06B08" w:themeColor="accent6" w:themeShade="BF"/>
                <w:sz w:val="24"/>
                <w:szCs w:val="24"/>
              </w:rPr>
              <w:t>Define Project</w:t>
            </w:r>
            <w:r w:rsidR="000D042C">
              <w:rPr>
                <w:rFonts w:ascii="Calibri" w:hAnsi="Calibri" w:cs="Calibri"/>
                <w:b/>
                <w:bCs/>
                <w:color w:val="E06B08" w:themeColor="accent6" w:themeShade="BF"/>
                <w:sz w:val="24"/>
                <w:szCs w:val="24"/>
              </w:rPr>
              <w:t xml:space="preserve"> A.</w:t>
            </w:r>
            <w:r w:rsidRPr="00D17ABF">
              <w:rPr>
                <w:rFonts w:ascii="Calibri" w:hAnsi="Calibri" w:cs="Calibri"/>
                <w:b/>
                <w:bCs/>
                <w:color w:val="E06B08" w:themeColor="accent6" w:themeShade="BF"/>
                <w:sz w:val="24"/>
                <w:szCs w:val="24"/>
              </w:rPr>
              <w:t xml:space="preserve"> (What)</w:t>
            </w:r>
          </w:p>
          <w:p w14:paraId="09482687" w14:textId="77777777" w:rsidR="000D042C" w:rsidRDefault="000D042C" w:rsidP="00C66150">
            <w:pPr>
              <w:rPr>
                <w:rFonts w:ascii="Calibri" w:hAnsi="Calibri" w:cs="Calibri"/>
                <w:b/>
                <w:bCs/>
                <w:color w:val="E06B08" w:themeColor="accent6" w:themeShade="BF"/>
                <w:sz w:val="24"/>
                <w:szCs w:val="24"/>
              </w:rPr>
            </w:pPr>
          </w:p>
          <w:p w14:paraId="61AD60C7" w14:textId="77777777" w:rsidR="00D67A50" w:rsidRDefault="00D67A50" w:rsidP="00C66150">
            <w:pPr>
              <w:rPr>
                <w:rFonts w:ascii="Calibri" w:hAnsi="Calibri" w:cs="Calibri"/>
                <w:b/>
                <w:bCs/>
                <w:color w:val="E06B08" w:themeColor="accent6" w:themeShade="BF"/>
                <w:sz w:val="24"/>
                <w:szCs w:val="24"/>
              </w:rPr>
            </w:pPr>
          </w:p>
          <w:p w14:paraId="0D3BF3E7" w14:textId="5366A9E1" w:rsidR="000D042C" w:rsidRPr="00D17ABF" w:rsidRDefault="000D042C" w:rsidP="00D67A50">
            <w:pPr>
              <w:spacing w:before="240"/>
              <w:rPr>
                <w:rFonts w:ascii="Calibri" w:hAnsi="Calibri" w:cs="Calibri"/>
                <w:b/>
                <w:bCs/>
                <w:color w:val="E06B08" w:themeColor="accent6" w:themeShade="BF"/>
                <w:sz w:val="24"/>
                <w:szCs w:val="24"/>
              </w:rPr>
            </w:pPr>
            <w:r>
              <w:rPr>
                <w:rFonts w:ascii="Calibri" w:hAnsi="Calibri" w:cs="Calibri"/>
                <w:b/>
                <w:bCs/>
                <w:color w:val="E06B08" w:themeColor="accent6" w:themeShade="BF"/>
                <w:sz w:val="24"/>
                <w:szCs w:val="24"/>
              </w:rPr>
              <w:t>Define Project B.</w:t>
            </w:r>
          </w:p>
        </w:tc>
        <w:tc>
          <w:tcPr>
            <w:tcW w:w="4083" w:type="pct"/>
            <w:tcMar>
              <w:left w:w="144" w:type="dxa"/>
            </w:tcMar>
          </w:tcPr>
          <w:p w14:paraId="35CDB412" w14:textId="77777777" w:rsidR="00AB4010" w:rsidRPr="00D67A50" w:rsidRDefault="00AB4010" w:rsidP="00AB4010">
            <w:pPr>
              <w:pStyle w:val="AtRisk"/>
              <w:numPr>
                <w:ilvl w:val="0"/>
                <w:numId w:val="0"/>
              </w:numPr>
              <w:rPr>
                <w:rFonts w:ascii="Calibri" w:hAnsi="Calibri" w:cs="Calibri"/>
                <w:sz w:val="22"/>
                <w:szCs w:val="24"/>
              </w:rPr>
            </w:pPr>
            <w:r w:rsidRPr="00D67A50">
              <w:rPr>
                <w:rFonts w:ascii="Calibri" w:hAnsi="Calibri" w:cs="Calibri"/>
                <w:sz w:val="22"/>
                <w:szCs w:val="24"/>
              </w:rPr>
              <w:t xml:space="preserve">Bring in an artist who will capture the vision from Meijer and Gillespie Group for what the mural is to communicate, create and scale a design based off of the rendering of the space allotted for the artwork and produce a mockup for approval prior to the mural being painted in the space </w:t>
            </w:r>
          </w:p>
          <w:p w14:paraId="2F81E5AA" w14:textId="77777777" w:rsidR="00AB4010" w:rsidRPr="00D67A50" w:rsidRDefault="00AB4010" w:rsidP="00AB4010">
            <w:pPr>
              <w:pStyle w:val="AtRisk"/>
              <w:numPr>
                <w:ilvl w:val="0"/>
                <w:numId w:val="0"/>
              </w:numPr>
              <w:rPr>
                <w:rFonts w:ascii="Calibri" w:hAnsi="Calibri" w:cs="Calibri"/>
                <w:sz w:val="22"/>
                <w:szCs w:val="24"/>
              </w:rPr>
            </w:pPr>
          </w:p>
          <w:p w14:paraId="50088FA0" w14:textId="29F42322" w:rsidR="00872D04" w:rsidRPr="00D67A50" w:rsidRDefault="00AB4010" w:rsidP="00D67A50">
            <w:pPr>
              <w:pStyle w:val="AtRisk"/>
              <w:numPr>
                <w:ilvl w:val="0"/>
                <w:numId w:val="0"/>
              </w:numPr>
              <w:rPr>
                <w:rFonts w:ascii="Calibri" w:hAnsi="Calibri" w:cs="Calibri"/>
                <w:sz w:val="22"/>
                <w:szCs w:val="24"/>
              </w:rPr>
            </w:pPr>
            <w:r w:rsidRPr="00D67A50">
              <w:rPr>
                <w:rFonts w:ascii="Calibri" w:hAnsi="Calibri" w:cs="Calibri"/>
                <w:sz w:val="22"/>
                <w:szCs w:val="24"/>
              </w:rPr>
              <w:t>Bring in an artist who will capture the vision from Gillespie Group for what the mural is to communicate, create and scale a design based off of the rendering of the space allotted for the artwork - producing a mockup for approval prior to the mural being painted in the space</w:t>
            </w:r>
          </w:p>
        </w:tc>
      </w:tr>
      <w:tr w:rsidR="00BC3DC0" w:rsidRPr="000747EE" w14:paraId="1C46EDFC" w14:textId="77777777" w:rsidTr="00D67A50">
        <w:trPr>
          <w:trHeight w:val="566"/>
        </w:trPr>
        <w:tc>
          <w:tcPr>
            <w:tcW w:w="917" w:type="pct"/>
          </w:tcPr>
          <w:p w14:paraId="4B435FF7" w14:textId="77777777" w:rsidR="00BC3DC0" w:rsidRPr="00D17ABF" w:rsidRDefault="00BC3DC0" w:rsidP="00443474">
            <w:pPr>
              <w:rPr>
                <w:rFonts w:ascii="Calibri" w:hAnsi="Calibri" w:cs="Calibri"/>
                <w:b/>
                <w:bCs/>
                <w:color w:val="E06B08" w:themeColor="accent6" w:themeShade="BF"/>
                <w:sz w:val="24"/>
                <w:szCs w:val="24"/>
              </w:rPr>
            </w:pPr>
            <w:r w:rsidRPr="00D17ABF">
              <w:rPr>
                <w:rFonts w:ascii="Calibri" w:hAnsi="Calibri" w:cs="Calibri"/>
                <w:b/>
                <w:bCs/>
                <w:color w:val="E06B08" w:themeColor="accent6" w:themeShade="BF"/>
                <w:sz w:val="24"/>
                <w:szCs w:val="24"/>
              </w:rPr>
              <w:t>Where</w:t>
            </w:r>
            <w:r w:rsidR="00C66150" w:rsidRPr="00D17ABF">
              <w:rPr>
                <w:rFonts w:ascii="Calibri" w:hAnsi="Calibri" w:cs="Calibri"/>
                <w:b/>
                <w:bCs/>
                <w:color w:val="E06B08" w:themeColor="accent6" w:themeShade="BF"/>
                <w:sz w:val="24"/>
                <w:szCs w:val="24"/>
              </w:rPr>
              <w:t xml:space="preserve"> </w:t>
            </w:r>
          </w:p>
        </w:tc>
        <w:tc>
          <w:tcPr>
            <w:tcW w:w="4083" w:type="pct"/>
            <w:tcMar>
              <w:left w:w="144" w:type="dxa"/>
            </w:tcMar>
          </w:tcPr>
          <w:p w14:paraId="72C575D9" w14:textId="5A2A238B" w:rsidR="00872D04" w:rsidRPr="00D67A50" w:rsidRDefault="00AB4010" w:rsidP="00D67A50">
            <w:pPr>
              <w:pStyle w:val="AtRisk"/>
              <w:numPr>
                <w:ilvl w:val="0"/>
                <w:numId w:val="0"/>
              </w:numPr>
              <w:rPr>
                <w:rFonts w:ascii="Calibri" w:hAnsi="Calibri" w:cs="Calibri"/>
                <w:sz w:val="22"/>
                <w:szCs w:val="24"/>
              </w:rPr>
            </w:pPr>
            <w:r w:rsidRPr="00D67A50">
              <w:rPr>
                <w:rFonts w:ascii="Calibri" w:hAnsi="Calibri" w:cs="Calibri"/>
                <w:sz w:val="22"/>
                <w:szCs w:val="24"/>
              </w:rPr>
              <w:t>The art will find its home on the South end of our BLOCK600 project at 600 E Michigan Avenue in the Stadium District of Lansing. This blank canvas provides the opportunity for bold colors and design to be used that incorporate Lansing, fresh produce, local, and a personalization for the residents of the BLOCK600 lofts to be proud of as they bring guests and friends back to “their place” - while at the same time emulating the energy Gillespie Group continues to breathe into the Capital City by way of apartment buildings, mixed-use developments, commercial spaces and culture and the same energy that Meijer has emulated surrounding the Bridge Street Market (the first city market of its kind) using a mural and branding in Grand Rapids. The mural should further celebrate the positive change evolving here.</w:t>
            </w:r>
          </w:p>
        </w:tc>
      </w:tr>
      <w:tr w:rsidR="00BC3DC0" w:rsidRPr="000747EE" w14:paraId="7F8EA477" w14:textId="77777777" w:rsidTr="00035FC7">
        <w:trPr>
          <w:trHeight w:val="188"/>
        </w:trPr>
        <w:tc>
          <w:tcPr>
            <w:tcW w:w="917" w:type="pct"/>
          </w:tcPr>
          <w:p w14:paraId="6824A29A" w14:textId="77777777" w:rsidR="00BC3DC0" w:rsidRPr="00D17ABF" w:rsidRDefault="00443474" w:rsidP="00BC3DC0">
            <w:pPr>
              <w:rPr>
                <w:rFonts w:ascii="Calibri" w:hAnsi="Calibri" w:cs="Calibri"/>
                <w:b/>
                <w:bCs/>
                <w:sz w:val="24"/>
                <w:szCs w:val="24"/>
              </w:rPr>
            </w:pPr>
            <w:r w:rsidRPr="00D17ABF">
              <w:rPr>
                <w:rFonts w:ascii="Calibri" w:hAnsi="Calibri" w:cs="Calibri"/>
                <w:b/>
                <w:bCs/>
                <w:color w:val="E06B08" w:themeColor="accent6" w:themeShade="BF"/>
                <w:sz w:val="24"/>
                <w:szCs w:val="24"/>
              </w:rPr>
              <w:lastRenderedPageBreak/>
              <w:t>Final delivery date.  (When)</w:t>
            </w:r>
            <w:r w:rsidR="00BC3DC0" w:rsidRPr="00D17ABF">
              <w:rPr>
                <w:rFonts w:ascii="Calibri" w:hAnsi="Calibri" w:cs="Calibri"/>
                <w:b/>
                <w:bCs/>
                <w:color w:val="E06B08" w:themeColor="accent6" w:themeShade="BF"/>
                <w:sz w:val="24"/>
                <w:szCs w:val="24"/>
              </w:rPr>
              <w:t xml:space="preserve"> </w:t>
            </w:r>
          </w:p>
        </w:tc>
        <w:tc>
          <w:tcPr>
            <w:tcW w:w="4083" w:type="pct"/>
            <w:tcMar>
              <w:left w:w="144" w:type="dxa"/>
            </w:tcMar>
          </w:tcPr>
          <w:p w14:paraId="75A2F8AE" w14:textId="77777777" w:rsidR="00AB4010" w:rsidRPr="00D67A50" w:rsidRDefault="00AB4010" w:rsidP="00AB4010">
            <w:pPr>
              <w:pStyle w:val="AtRisk"/>
              <w:numPr>
                <w:ilvl w:val="0"/>
                <w:numId w:val="40"/>
              </w:numPr>
              <w:rPr>
                <w:rFonts w:ascii="Calibri" w:hAnsi="Calibri" w:cs="Calibri"/>
                <w:b/>
                <w:bCs/>
                <w:sz w:val="22"/>
                <w:szCs w:val="24"/>
              </w:rPr>
            </w:pPr>
            <w:r w:rsidRPr="00D67A50">
              <w:rPr>
                <w:rFonts w:ascii="Calibri" w:hAnsi="Calibri" w:cs="Calibri"/>
                <w:b/>
                <w:bCs/>
                <w:sz w:val="22"/>
                <w:szCs w:val="24"/>
              </w:rPr>
              <w:t>Due</w:t>
            </w:r>
            <w:r w:rsidRPr="00D67A50">
              <w:rPr>
                <w:rFonts w:ascii="Calibri" w:hAnsi="Calibri" w:cs="Calibri"/>
                <w:sz w:val="22"/>
                <w:szCs w:val="24"/>
              </w:rPr>
              <w:t xml:space="preserve"> </w:t>
            </w:r>
            <w:r w:rsidRPr="00D67A50">
              <w:rPr>
                <w:rFonts w:ascii="Calibri" w:hAnsi="Calibri" w:cs="Calibri"/>
                <w:b/>
                <w:bCs/>
                <w:sz w:val="22"/>
                <w:szCs w:val="24"/>
              </w:rPr>
              <w:t>December 6, 2019 – Submission Package should include:</w:t>
            </w:r>
          </w:p>
          <w:p w14:paraId="082B0FC5" w14:textId="77777777" w:rsidR="00AB4010" w:rsidRPr="00D67A50" w:rsidRDefault="00AB4010" w:rsidP="00AB4010">
            <w:pPr>
              <w:pStyle w:val="AtRisk"/>
              <w:numPr>
                <w:ilvl w:val="0"/>
                <w:numId w:val="38"/>
              </w:numPr>
              <w:ind w:left="1014"/>
              <w:rPr>
                <w:rFonts w:ascii="Calibri" w:hAnsi="Calibri" w:cs="Calibri"/>
                <w:b/>
                <w:bCs/>
                <w:sz w:val="22"/>
                <w:szCs w:val="24"/>
              </w:rPr>
            </w:pPr>
            <w:r w:rsidRPr="00D67A50">
              <w:rPr>
                <w:rFonts w:ascii="Calibri" w:hAnsi="Calibri" w:cs="Calibri"/>
                <w:sz w:val="22"/>
                <w:szCs w:val="24"/>
              </w:rPr>
              <w:t xml:space="preserve">Sample of previous artwork </w:t>
            </w:r>
          </w:p>
          <w:p w14:paraId="7708A30C" w14:textId="77777777" w:rsidR="00AB4010" w:rsidRPr="00D67A50" w:rsidRDefault="00AB4010" w:rsidP="00AB4010">
            <w:pPr>
              <w:pStyle w:val="AtRisk"/>
              <w:numPr>
                <w:ilvl w:val="0"/>
                <w:numId w:val="38"/>
              </w:numPr>
              <w:ind w:left="1014"/>
              <w:rPr>
                <w:rFonts w:ascii="Calibri" w:hAnsi="Calibri" w:cs="Calibri"/>
                <w:b/>
                <w:bCs/>
                <w:sz w:val="22"/>
                <w:szCs w:val="24"/>
              </w:rPr>
            </w:pPr>
            <w:r w:rsidRPr="00D67A50">
              <w:rPr>
                <w:rFonts w:ascii="Calibri" w:hAnsi="Calibri" w:cs="Calibri"/>
                <w:sz w:val="22"/>
                <w:szCs w:val="24"/>
              </w:rPr>
              <w:t>Creative Concept/Vision (not final artwork)</w:t>
            </w:r>
          </w:p>
          <w:p w14:paraId="21640330" w14:textId="77777777" w:rsidR="00AB4010" w:rsidRPr="00D67A50" w:rsidRDefault="00AB4010" w:rsidP="00AB4010">
            <w:pPr>
              <w:pStyle w:val="AtRisk"/>
              <w:numPr>
                <w:ilvl w:val="0"/>
                <w:numId w:val="38"/>
              </w:numPr>
              <w:ind w:left="1014"/>
              <w:rPr>
                <w:rFonts w:ascii="Calibri" w:hAnsi="Calibri" w:cs="Calibri"/>
                <w:b/>
                <w:bCs/>
                <w:sz w:val="22"/>
                <w:szCs w:val="24"/>
              </w:rPr>
            </w:pPr>
            <w:r w:rsidRPr="00D67A50">
              <w:rPr>
                <w:rFonts w:ascii="Calibri" w:hAnsi="Calibri" w:cs="Calibri"/>
                <w:sz w:val="22"/>
                <w:szCs w:val="24"/>
              </w:rPr>
              <w:t>Proposed timeline</w:t>
            </w:r>
          </w:p>
          <w:p w14:paraId="14DB1DC9" w14:textId="77777777" w:rsidR="00AB4010" w:rsidRPr="00D67A50" w:rsidRDefault="00AB4010" w:rsidP="00AB4010">
            <w:pPr>
              <w:pStyle w:val="AtRisk"/>
              <w:numPr>
                <w:ilvl w:val="0"/>
                <w:numId w:val="38"/>
              </w:numPr>
              <w:ind w:left="1014"/>
              <w:rPr>
                <w:rFonts w:ascii="Calibri" w:hAnsi="Calibri" w:cs="Calibri"/>
                <w:b/>
                <w:bCs/>
                <w:sz w:val="22"/>
                <w:szCs w:val="24"/>
              </w:rPr>
            </w:pPr>
            <w:r w:rsidRPr="00D67A50">
              <w:rPr>
                <w:rFonts w:ascii="Calibri" w:hAnsi="Calibri" w:cs="Calibri"/>
                <w:sz w:val="22"/>
                <w:szCs w:val="24"/>
              </w:rPr>
              <w:t xml:space="preserve">Cost if applicable </w:t>
            </w:r>
          </w:p>
          <w:p w14:paraId="40E0226A" w14:textId="791DEAB0" w:rsidR="00872D04" w:rsidRPr="00D67A50" w:rsidRDefault="00872D04" w:rsidP="00872D04">
            <w:pPr>
              <w:pStyle w:val="AtRisk"/>
              <w:numPr>
                <w:ilvl w:val="0"/>
                <w:numId w:val="0"/>
              </w:numPr>
              <w:rPr>
                <w:rFonts w:ascii="Calibri" w:hAnsi="Calibri" w:cs="Calibri"/>
                <w:b/>
                <w:bCs/>
                <w:sz w:val="22"/>
                <w:szCs w:val="24"/>
              </w:rPr>
            </w:pPr>
          </w:p>
          <w:p w14:paraId="4B1907E9" w14:textId="77777777" w:rsidR="00AB4010" w:rsidRPr="00D67A50" w:rsidRDefault="00AB4010" w:rsidP="00AB4010">
            <w:pPr>
              <w:pStyle w:val="AtRisk"/>
              <w:numPr>
                <w:ilvl w:val="0"/>
                <w:numId w:val="41"/>
              </w:numPr>
              <w:rPr>
                <w:rFonts w:ascii="Calibri" w:hAnsi="Calibri" w:cs="Calibri"/>
                <w:b/>
                <w:bCs/>
                <w:sz w:val="22"/>
                <w:szCs w:val="24"/>
              </w:rPr>
            </w:pPr>
            <w:r w:rsidRPr="00D67A50">
              <w:rPr>
                <w:rFonts w:ascii="Calibri" w:hAnsi="Calibri" w:cs="Calibri"/>
                <w:sz w:val="22"/>
                <w:szCs w:val="24"/>
              </w:rPr>
              <w:t xml:space="preserve">Artist selected by </w:t>
            </w:r>
            <w:r w:rsidRPr="00D67A50">
              <w:rPr>
                <w:rFonts w:ascii="Calibri" w:hAnsi="Calibri" w:cs="Calibri"/>
                <w:b/>
                <w:bCs/>
                <w:sz w:val="22"/>
                <w:szCs w:val="24"/>
              </w:rPr>
              <w:t>January 7, 2020</w:t>
            </w:r>
          </w:p>
          <w:p w14:paraId="4E57565F" w14:textId="77777777" w:rsidR="00AB4010" w:rsidRPr="00D67A50" w:rsidRDefault="00AB4010" w:rsidP="00AB4010">
            <w:pPr>
              <w:pStyle w:val="AtRisk"/>
              <w:numPr>
                <w:ilvl w:val="0"/>
                <w:numId w:val="41"/>
              </w:numPr>
              <w:rPr>
                <w:rFonts w:ascii="Calibri" w:hAnsi="Calibri" w:cs="Calibri"/>
                <w:sz w:val="22"/>
                <w:szCs w:val="24"/>
              </w:rPr>
            </w:pPr>
            <w:r w:rsidRPr="00D67A50">
              <w:rPr>
                <w:rFonts w:ascii="Calibri" w:hAnsi="Calibri" w:cs="Calibri"/>
                <w:sz w:val="22"/>
                <w:szCs w:val="24"/>
              </w:rPr>
              <w:t>Mural final artwork, revisions, and approval deadlines TBD</w:t>
            </w:r>
          </w:p>
          <w:p w14:paraId="233F9019" w14:textId="77777777" w:rsidR="00BC3DC0" w:rsidRPr="00D67A50" w:rsidRDefault="00AB4010" w:rsidP="00AB4010">
            <w:pPr>
              <w:pStyle w:val="AtRisk"/>
              <w:numPr>
                <w:ilvl w:val="0"/>
                <w:numId w:val="41"/>
              </w:numPr>
              <w:rPr>
                <w:rFonts w:ascii="Calibri" w:hAnsi="Calibri" w:cs="Calibri"/>
                <w:sz w:val="22"/>
                <w:szCs w:val="24"/>
              </w:rPr>
            </w:pPr>
            <w:r w:rsidRPr="00D67A50">
              <w:rPr>
                <w:rFonts w:ascii="Calibri" w:hAnsi="Calibri" w:cs="Calibri"/>
                <w:sz w:val="22"/>
                <w:szCs w:val="24"/>
              </w:rPr>
              <w:t xml:space="preserve">Mural painted – </w:t>
            </w:r>
            <w:r w:rsidRPr="00D67A50">
              <w:rPr>
                <w:rFonts w:ascii="Calibri" w:hAnsi="Calibri" w:cs="Calibri"/>
                <w:b/>
                <w:bCs/>
                <w:sz w:val="22"/>
                <w:szCs w:val="24"/>
              </w:rPr>
              <w:t>between</w:t>
            </w:r>
            <w:r w:rsidRPr="00D67A50">
              <w:rPr>
                <w:rFonts w:ascii="Calibri" w:hAnsi="Calibri" w:cs="Calibri"/>
                <w:sz w:val="22"/>
                <w:szCs w:val="24"/>
              </w:rPr>
              <w:t xml:space="preserve"> </w:t>
            </w:r>
            <w:r w:rsidRPr="00D67A50">
              <w:rPr>
                <w:rFonts w:ascii="Calibri" w:hAnsi="Calibri" w:cs="Calibri"/>
                <w:b/>
                <w:bCs/>
                <w:sz w:val="22"/>
                <w:szCs w:val="24"/>
              </w:rPr>
              <w:t>June 8, 2020 and July 15, 2020</w:t>
            </w:r>
            <w:r w:rsidRPr="00D67A50">
              <w:rPr>
                <w:rFonts w:ascii="Calibri" w:hAnsi="Calibri" w:cs="Calibri"/>
                <w:sz w:val="22"/>
                <w:szCs w:val="24"/>
              </w:rPr>
              <w:t xml:space="preserve"> pending construction timeline</w:t>
            </w:r>
            <w:r w:rsidRPr="00D67A50">
              <w:rPr>
                <w:rFonts w:ascii="Calibri" w:hAnsi="Calibri" w:cs="Calibri"/>
                <w:sz w:val="22"/>
                <w:szCs w:val="24"/>
              </w:rPr>
              <w:t xml:space="preserve"> </w:t>
            </w:r>
          </w:p>
          <w:p w14:paraId="607EE7C7" w14:textId="07996836" w:rsidR="00AB4010" w:rsidRPr="00AB4010" w:rsidRDefault="00AB4010" w:rsidP="00AB4010">
            <w:pPr>
              <w:pStyle w:val="AtRisk"/>
              <w:numPr>
                <w:ilvl w:val="0"/>
                <w:numId w:val="0"/>
              </w:numPr>
              <w:ind w:left="720"/>
              <w:rPr>
                <w:sz w:val="18"/>
                <w:szCs w:val="20"/>
              </w:rPr>
            </w:pPr>
          </w:p>
        </w:tc>
      </w:tr>
      <w:tr w:rsidR="00BC3DC0" w:rsidRPr="000747EE" w14:paraId="2CA30610" w14:textId="77777777" w:rsidTr="00703577">
        <w:trPr>
          <w:trHeight w:val="1214"/>
        </w:trPr>
        <w:tc>
          <w:tcPr>
            <w:tcW w:w="917" w:type="pct"/>
          </w:tcPr>
          <w:p w14:paraId="1E486E01" w14:textId="17E145A2" w:rsidR="00BC3DC0" w:rsidRPr="00D17ABF" w:rsidRDefault="00443474" w:rsidP="00BC3DC0">
            <w:pPr>
              <w:rPr>
                <w:rFonts w:ascii="Calibri" w:hAnsi="Calibri" w:cs="Calibri"/>
                <w:b/>
                <w:bCs/>
                <w:sz w:val="24"/>
                <w:szCs w:val="24"/>
              </w:rPr>
            </w:pPr>
            <w:r w:rsidRPr="00D17ABF">
              <w:rPr>
                <w:rFonts w:ascii="Calibri" w:hAnsi="Calibri" w:cs="Calibri"/>
                <w:b/>
                <w:bCs/>
                <w:color w:val="E06B08" w:themeColor="accent6" w:themeShade="BF"/>
                <w:sz w:val="24"/>
                <w:szCs w:val="24"/>
              </w:rPr>
              <w:t xml:space="preserve">Scope details </w:t>
            </w:r>
          </w:p>
        </w:tc>
        <w:tc>
          <w:tcPr>
            <w:tcW w:w="4083" w:type="pct"/>
            <w:tcMar>
              <w:left w:w="144" w:type="dxa"/>
            </w:tcMar>
          </w:tcPr>
          <w:p w14:paraId="5BB0F11B" w14:textId="6AFC7A2B" w:rsidR="00BC3DC0" w:rsidRPr="00D67A50" w:rsidRDefault="00703577" w:rsidP="00D67A50">
            <w:pPr>
              <w:pStyle w:val="AtRisk"/>
              <w:numPr>
                <w:ilvl w:val="0"/>
                <w:numId w:val="43"/>
              </w:numPr>
              <w:jc w:val="both"/>
              <w:rPr>
                <w:rFonts w:ascii="Calibri" w:hAnsi="Calibri" w:cs="Calibri"/>
                <w:sz w:val="22"/>
                <w:szCs w:val="24"/>
              </w:rPr>
            </w:pPr>
            <w:r w:rsidRPr="00D67A50">
              <w:rPr>
                <w:rFonts w:ascii="Calibri" w:hAnsi="Calibri" w:cs="Calibri"/>
                <w:sz w:val="22"/>
                <w:szCs w:val="24"/>
              </w:rPr>
              <w:t>Suggested</w:t>
            </w:r>
            <w:r w:rsidR="00BC3DC0" w:rsidRPr="00D67A50">
              <w:rPr>
                <w:rFonts w:ascii="Calibri" w:hAnsi="Calibri" w:cs="Calibri"/>
                <w:sz w:val="22"/>
                <w:szCs w:val="24"/>
              </w:rPr>
              <w:t xml:space="preserve"> Size </w:t>
            </w:r>
            <w:r w:rsidR="00563DE6" w:rsidRPr="00D67A50">
              <w:rPr>
                <w:rFonts w:ascii="Calibri" w:hAnsi="Calibri" w:cs="Calibri"/>
                <w:sz w:val="22"/>
                <w:szCs w:val="24"/>
              </w:rPr>
              <w:t>–</w:t>
            </w:r>
            <w:r w:rsidR="00BC3DC0" w:rsidRPr="00D67A50">
              <w:rPr>
                <w:rFonts w:ascii="Calibri" w:hAnsi="Calibri" w:cs="Calibri"/>
                <w:sz w:val="22"/>
                <w:szCs w:val="24"/>
              </w:rPr>
              <w:t xml:space="preserve"> </w:t>
            </w:r>
            <w:r w:rsidR="00563DE6" w:rsidRPr="00D67A50">
              <w:rPr>
                <w:rFonts w:ascii="Calibri" w:hAnsi="Calibri" w:cs="Calibri"/>
                <w:sz w:val="22"/>
                <w:szCs w:val="24"/>
              </w:rPr>
              <w:t>including in the attached rendering</w:t>
            </w:r>
          </w:p>
          <w:p w14:paraId="2E1E835C" w14:textId="3695873E" w:rsidR="00BC3DC0" w:rsidRPr="00D67A50" w:rsidRDefault="00703577" w:rsidP="00D67A50">
            <w:pPr>
              <w:pStyle w:val="AtRisk"/>
              <w:numPr>
                <w:ilvl w:val="0"/>
                <w:numId w:val="43"/>
              </w:numPr>
              <w:jc w:val="both"/>
              <w:rPr>
                <w:rFonts w:ascii="Calibri" w:hAnsi="Calibri" w:cs="Calibri"/>
                <w:sz w:val="22"/>
                <w:szCs w:val="24"/>
                <w:u w:val="single"/>
              </w:rPr>
            </w:pPr>
            <w:r w:rsidRPr="00D67A50">
              <w:rPr>
                <w:rFonts w:ascii="Calibri" w:hAnsi="Calibri" w:cs="Calibri"/>
                <w:sz w:val="22"/>
                <w:szCs w:val="24"/>
              </w:rPr>
              <w:t xml:space="preserve">To incorporate the following logos – </w:t>
            </w:r>
            <w:r w:rsidR="00D17ABF" w:rsidRPr="00D67A50">
              <w:rPr>
                <w:rFonts w:ascii="Calibri" w:hAnsi="Calibri" w:cs="Calibri"/>
                <w:sz w:val="22"/>
                <w:szCs w:val="24"/>
                <w:u w:val="single"/>
              </w:rPr>
              <w:t xml:space="preserve">Meijer Capital City Market, Gillespie Group, and BLOCK600 </w:t>
            </w:r>
          </w:p>
          <w:p w14:paraId="63A21F23" w14:textId="77777777" w:rsidR="00703577" w:rsidRPr="00D67A50" w:rsidRDefault="00703577" w:rsidP="00703577">
            <w:pPr>
              <w:pStyle w:val="AtRisk"/>
              <w:numPr>
                <w:ilvl w:val="0"/>
                <w:numId w:val="0"/>
              </w:numPr>
              <w:ind w:left="216" w:hanging="216"/>
              <w:jc w:val="both"/>
              <w:rPr>
                <w:rFonts w:ascii="Calibri" w:hAnsi="Calibri" w:cs="Calibri"/>
                <w:sz w:val="22"/>
                <w:szCs w:val="24"/>
              </w:rPr>
            </w:pPr>
          </w:p>
          <w:p w14:paraId="5D915CD3" w14:textId="47940846" w:rsidR="00703577" w:rsidRPr="00703577" w:rsidRDefault="00703577" w:rsidP="00D67A50">
            <w:pPr>
              <w:pStyle w:val="AtRisk"/>
              <w:numPr>
                <w:ilvl w:val="0"/>
                <w:numId w:val="0"/>
              </w:numPr>
              <w:rPr>
                <w:sz w:val="18"/>
                <w:szCs w:val="20"/>
              </w:rPr>
            </w:pPr>
            <w:r w:rsidRPr="00D67A50">
              <w:rPr>
                <w:rFonts w:ascii="Calibri" w:hAnsi="Calibri" w:cs="Calibri"/>
                <w:sz w:val="22"/>
                <w:szCs w:val="24"/>
              </w:rPr>
              <w:t xml:space="preserve">The artist shall be given creative freedom </w:t>
            </w:r>
            <w:r w:rsidR="00197162" w:rsidRPr="00D67A50">
              <w:rPr>
                <w:rFonts w:ascii="Calibri" w:hAnsi="Calibri" w:cs="Calibri"/>
                <w:sz w:val="22"/>
                <w:szCs w:val="24"/>
              </w:rPr>
              <w:t>design</w:t>
            </w:r>
            <w:r w:rsidR="00D17ABF" w:rsidRPr="00D67A50">
              <w:rPr>
                <w:rFonts w:ascii="Calibri" w:hAnsi="Calibri" w:cs="Calibri"/>
                <w:sz w:val="22"/>
                <w:szCs w:val="24"/>
              </w:rPr>
              <w:t xml:space="preserve"> within the communication vision</w:t>
            </w:r>
            <w:r w:rsidRPr="00D67A50">
              <w:rPr>
                <w:rFonts w:ascii="Calibri" w:hAnsi="Calibri" w:cs="Calibri"/>
                <w:sz w:val="22"/>
                <w:szCs w:val="24"/>
              </w:rPr>
              <w:t>.  Once the</w:t>
            </w:r>
            <w:r w:rsidR="00D67A50">
              <w:rPr>
                <w:rFonts w:ascii="Calibri" w:hAnsi="Calibri" w:cs="Calibri"/>
                <w:sz w:val="22"/>
                <w:szCs w:val="24"/>
              </w:rPr>
              <w:t xml:space="preserve"> </w:t>
            </w:r>
            <w:r w:rsidRPr="00D67A50">
              <w:rPr>
                <w:rFonts w:ascii="Calibri" w:hAnsi="Calibri" w:cs="Calibri"/>
                <w:sz w:val="22"/>
                <w:szCs w:val="24"/>
              </w:rPr>
              <w:t>vision is agreed upon, artist will stay within vision unless otherwise discussed with Gillespie Group.</w:t>
            </w:r>
          </w:p>
        </w:tc>
      </w:tr>
      <w:tr w:rsidR="00BC3DC0" w:rsidRPr="000747EE" w14:paraId="4E8F1BD0" w14:textId="77777777" w:rsidTr="00D17ABF">
        <w:trPr>
          <w:trHeight w:val="971"/>
        </w:trPr>
        <w:tc>
          <w:tcPr>
            <w:tcW w:w="917" w:type="pct"/>
          </w:tcPr>
          <w:p w14:paraId="052C4D83" w14:textId="77777777" w:rsidR="00BC3DC0" w:rsidRPr="00D17ABF" w:rsidRDefault="00433F6A" w:rsidP="00BC3DC0">
            <w:pPr>
              <w:rPr>
                <w:rFonts w:ascii="Calibri" w:hAnsi="Calibri" w:cs="Calibri"/>
                <w:b/>
                <w:bCs/>
                <w:color w:val="E06B08" w:themeColor="accent6" w:themeShade="BF"/>
                <w:sz w:val="24"/>
                <w:szCs w:val="24"/>
              </w:rPr>
            </w:pPr>
            <w:r w:rsidRPr="00D17ABF">
              <w:rPr>
                <w:rFonts w:ascii="Calibri" w:hAnsi="Calibri" w:cs="Calibri"/>
                <w:b/>
                <w:bCs/>
                <w:color w:val="E06B08" w:themeColor="accent6" w:themeShade="BF"/>
                <w:sz w:val="24"/>
                <w:szCs w:val="24"/>
              </w:rPr>
              <w:t>Proposal process.</w:t>
            </w:r>
            <w:r w:rsidR="00BC3DC0" w:rsidRPr="00D17ABF">
              <w:rPr>
                <w:rFonts w:ascii="Calibri" w:hAnsi="Calibri" w:cs="Calibri"/>
                <w:b/>
                <w:bCs/>
                <w:color w:val="E06B08" w:themeColor="accent6" w:themeShade="BF"/>
                <w:sz w:val="24"/>
                <w:szCs w:val="24"/>
              </w:rPr>
              <w:t xml:space="preserve"> </w:t>
            </w:r>
          </w:p>
        </w:tc>
        <w:tc>
          <w:tcPr>
            <w:tcW w:w="4083" w:type="pct"/>
            <w:tcMar>
              <w:left w:w="144" w:type="dxa"/>
            </w:tcMar>
          </w:tcPr>
          <w:p w14:paraId="71924DF7" w14:textId="5FA95FB6" w:rsidR="00AB4010" w:rsidRPr="00D67A50" w:rsidRDefault="00AB4010" w:rsidP="00D67A50">
            <w:pPr>
              <w:ind w:right="-108"/>
              <w:rPr>
                <w:rFonts w:ascii="Calibri" w:hAnsi="Calibri" w:cs="Calibri"/>
                <w:sz w:val="22"/>
                <w:szCs w:val="22"/>
              </w:rPr>
            </w:pPr>
            <w:r w:rsidRPr="00D67A50">
              <w:rPr>
                <w:rFonts w:ascii="Calibri" w:hAnsi="Calibri" w:cs="Calibri"/>
                <w:sz w:val="22"/>
                <w:szCs w:val="22"/>
              </w:rPr>
              <w:t>In the event you have questions after you review this request and the additional</w:t>
            </w:r>
            <w:r w:rsidR="00D67A50">
              <w:rPr>
                <w:rFonts w:ascii="Calibri" w:hAnsi="Calibri" w:cs="Calibri"/>
                <w:sz w:val="22"/>
                <w:szCs w:val="22"/>
              </w:rPr>
              <w:t xml:space="preserve"> </w:t>
            </w:r>
            <w:r w:rsidRPr="00D67A50">
              <w:rPr>
                <w:rFonts w:ascii="Calibri" w:hAnsi="Calibri" w:cs="Calibri"/>
                <w:sz w:val="22"/>
                <w:szCs w:val="22"/>
              </w:rPr>
              <w:t xml:space="preserve">documentation available, a pre-proposal meeting may be scheduled the week of </w:t>
            </w:r>
            <w:r w:rsidRPr="00D67A50">
              <w:rPr>
                <w:rFonts w:ascii="Calibri" w:hAnsi="Calibri" w:cs="Calibri"/>
                <w:b/>
                <w:sz w:val="22"/>
                <w:szCs w:val="22"/>
              </w:rPr>
              <w:t>November 11, 2019</w:t>
            </w:r>
            <w:r w:rsidRPr="00D67A50">
              <w:rPr>
                <w:rFonts w:ascii="Calibri" w:hAnsi="Calibri" w:cs="Calibri"/>
                <w:sz w:val="22"/>
                <w:szCs w:val="22"/>
              </w:rPr>
              <w:t xml:space="preserve">. The purpose of this meeting shall not be to provide or present your art work, but rather to ask questions and gather further insight regarding the logos and our brand so that you may provide the best and most complete art piece.  </w:t>
            </w:r>
          </w:p>
          <w:p w14:paraId="537870E0" w14:textId="54D895CE" w:rsidR="00433F6A" w:rsidRPr="006A3FE0" w:rsidRDefault="00433F6A" w:rsidP="009C1014">
            <w:pPr>
              <w:rPr>
                <w:sz w:val="18"/>
                <w:szCs w:val="20"/>
              </w:rPr>
            </w:pPr>
          </w:p>
        </w:tc>
      </w:tr>
      <w:tr w:rsidR="00D17ABF" w:rsidRPr="000747EE" w14:paraId="5D1FF159" w14:textId="77777777" w:rsidTr="00BC3DC0">
        <w:trPr>
          <w:trHeight w:val="971"/>
        </w:trPr>
        <w:tc>
          <w:tcPr>
            <w:tcW w:w="917" w:type="pct"/>
            <w:tcBorders>
              <w:bottom w:val="single" w:sz="4" w:space="0" w:color="auto"/>
            </w:tcBorders>
          </w:tcPr>
          <w:p w14:paraId="6BA95AEC" w14:textId="572F5F77" w:rsidR="00D17ABF" w:rsidRPr="00D17ABF" w:rsidRDefault="00D17ABF" w:rsidP="00BC3DC0">
            <w:pPr>
              <w:rPr>
                <w:rFonts w:ascii="Calibri" w:hAnsi="Calibri" w:cs="Calibri"/>
                <w:b/>
                <w:bCs/>
                <w:color w:val="E06B08" w:themeColor="accent6" w:themeShade="BF"/>
                <w:sz w:val="24"/>
                <w:szCs w:val="24"/>
              </w:rPr>
            </w:pPr>
            <w:r w:rsidRPr="00D17ABF">
              <w:rPr>
                <w:rFonts w:ascii="Calibri" w:hAnsi="Calibri" w:cs="Calibri"/>
                <w:b/>
                <w:bCs/>
                <w:color w:val="E06B08" w:themeColor="accent6" w:themeShade="BF"/>
                <w:sz w:val="24"/>
                <w:szCs w:val="24"/>
              </w:rPr>
              <w:t>Attachments</w:t>
            </w:r>
            <w:r>
              <w:rPr>
                <w:rFonts w:ascii="Calibri" w:hAnsi="Calibri" w:cs="Calibri"/>
                <w:b/>
                <w:bCs/>
                <w:color w:val="E06B08" w:themeColor="accent6" w:themeShade="BF"/>
                <w:sz w:val="24"/>
                <w:szCs w:val="24"/>
              </w:rPr>
              <w:t>.</w:t>
            </w:r>
          </w:p>
        </w:tc>
        <w:tc>
          <w:tcPr>
            <w:tcW w:w="4083" w:type="pct"/>
            <w:tcBorders>
              <w:bottom w:val="single" w:sz="4" w:space="0" w:color="auto"/>
            </w:tcBorders>
            <w:tcMar>
              <w:left w:w="144" w:type="dxa"/>
            </w:tcMar>
          </w:tcPr>
          <w:p w14:paraId="1D60D5E7" w14:textId="77777777" w:rsidR="00AB4010" w:rsidRPr="00D67A50" w:rsidRDefault="00AB4010" w:rsidP="00D67A50">
            <w:pPr>
              <w:pStyle w:val="ListParagraph"/>
              <w:numPr>
                <w:ilvl w:val="0"/>
                <w:numId w:val="44"/>
              </w:numPr>
              <w:rPr>
                <w:rFonts w:ascii="Calibri" w:hAnsi="Calibri" w:cs="Calibri"/>
                <w:sz w:val="22"/>
                <w:szCs w:val="22"/>
              </w:rPr>
            </w:pPr>
            <w:r w:rsidRPr="00D67A50">
              <w:rPr>
                <w:rFonts w:ascii="Calibri" w:hAnsi="Calibri" w:cs="Calibri"/>
                <w:sz w:val="22"/>
                <w:szCs w:val="22"/>
              </w:rPr>
              <w:t>Mural rendering location</w:t>
            </w:r>
          </w:p>
          <w:p w14:paraId="26FAB5FE" w14:textId="77777777" w:rsidR="00AB4010" w:rsidRPr="00D67A50" w:rsidRDefault="00AB4010" w:rsidP="00D67A50">
            <w:pPr>
              <w:pStyle w:val="ListParagraph"/>
              <w:numPr>
                <w:ilvl w:val="0"/>
                <w:numId w:val="44"/>
              </w:numPr>
              <w:rPr>
                <w:rFonts w:ascii="Calibri" w:hAnsi="Calibri" w:cs="Calibri"/>
                <w:sz w:val="22"/>
                <w:szCs w:val="22"/>
              </w:rPr>
            </w:pPr>
            <w:r w:rsidRPr="00D67A50">
              <w:rPr>
                <w:rFonts w:ascii="Calibri" w:hAnsi="Calibri" w:cs="Calibri"/>
                <w:sz w:val="22"/>
                <w:szCs w:val="22"/>
              </w:rPr>
              <w:t>Bridge Street Market Mural Pictures</w:t>
            </w:r>
          </w:p>
          <w:p w14:paraId="7B249827" w14:textId="77777777" w:rsidR="00AB4010" w:rsidRPr="00D67A50" w:rsidRDefault="00AB4010" w:rsidP="00D67A50">
            <w:pPr>
              <w:pStyle w:val="ListParagraph"/>
              <w:numPr>
                <w:ilvl w:val="0"/>
                <w:numId w:val="44"/>
              </w:numPr>
              <w:rPr>
                <w:rFonts w:ascii="Calibri" w:hAnsi="Calibri" w:cs="Calibri"/>
                <w:sz w:val="22"/>
                <w:szCs w:val="22"/>
              </w:rPr>
            </w:pPr>
            <w:r w:rsidRPr="00D67A50">
              <w:rPr>
                <w:rFonts w:ascii="Calibri" w:hAnsi="Calibri" w:cs="Calibri"/>
                <w:sz w:val="22"/>
                <w:szCs w:val="22"/>
              </w:rPr>
              <w:t xml:space="preserve">Meijer Capital City Logo, Gillespie Group logo, and BLOCK600 logo </w:t>
            </w:r>
          </w:p>
          <w:p w14:paraId="5B120392" w14:textId="45EE09ED" w:rsidR="00D17ABF" w:rsidRPr="00D17ABF" w:rsidRDefault="00AB4010" w:rsidP="00D67A50">
            <w:pPr>
              <w:pStyle w:val="ListParagraph"/>
              <w:numPr>
                <w:ilvl w:val="0"/>
                <w:numId w:val="44"/>
              </w:numPr>
              <w:rPr>
                <w:sz w:val="18"/>
              </w:rPr>
            </w:pPr>
            <w:r w:rsidRPr="00D67A50">
              <w:rPr>
                <w:rFonts w:ascii="Calibri" w:hAnsi="Calibri" w:cs="Calibri"/>
                <w:sz w:val="22"/>
                <w:szCs w:val="22"/>
              </w:rPr>
              <w:t>Stadium District Advantages package (to provide the energy and revitalization taking place in the Stadium District)</w:t>
            </w:r>
          </w:p>
        </w:tc>
      </w:tr>
      <w:tr w:rsidR="003671C1" w:rsidRPr="00D85FA9" w14:paraId="1E28ADE9" w14:textId="77777777" w:rsidTr="00091FE4">
        <w:tblPrEx>
          <w:tblBorders>
            <w:top w:val="none" w:sz="0" w:space="0" w:color="auto"/>
            <w:bottom w:val="none" w:sz="0" w:space="0" w:color="auto"/>
            <w:insideH w:val="none" w:sz="0" w:space="0" w:color="auto"/>
            <w:insideV w:val="none" w:sz="0" w:space="0" w:color="auto"/>
          </w:tblBorders>
        </w:tblPrEx>
        <w:trPr>
          <w:trHeight w:val="971"/>
        </w:trPr>
        <w:tc>
          <w:tcPr>
            <w:tcW w:w="917" w:type="pct"/>
          </w:tcPr>
          <w:p w14:paraId="01CDB8FE" w14:textId="4CF209C8" w:rsidR="003671C1" w:rsidRPr="00D67A50" w:rsidRDefault="003671C1" w:rsidP="00091FE4">
            <w:pPr>
              <w:rPr>
                <w:rFonts w:ascii="Calibri" w:hAnsi="Calibri" w:cs="Calibri"/>
                <w:b/>
                <w:bCs/>
                <w:sz w:val="24"/>
                <w:szCs w:val="24"/>
              </w:rPr>
            </w:pPr>
            <w:r w:rsidRPr="00D67A50">
              <w:rPr>
                <w:rFonts w:ascii="Calibri" w:hAnsi="Calibri" w:cs="Calibri"/>
                <w:b/>
                <w:bCs/>
                <w:color w:val="E06B08" w:themeColor="accent6" w:themeShade="BF"/>
                <w:sz w:val="24"/>
                <w:szCs w:val="24"/>
              </w:rPr>
              <w:t xml:space="preserve">Our team. </w:t>
            </w:r>
          </w:p>
        </w:tc>
        <w:tc>
          <w:tcPr>
            <w:tcW w:w="4083" w:type="pct"/>
            <w:tcMar>
              <w:left w:w="144" w:type="dxa"/>
            </w:tcMar>
          </w:tcPr>
          <w:p w14:paraId="6C7DEEEA" w14:textId="7C4A41CF" w:rsidR="00AB4010" w:rsidRPr="00D67A50" w:rsidRDefault="003671C1" w:rsidP="00D67A50">
            <w:pPr>
              <w:pStyle w:val="AtRisk"/>
              <w:numPr>
                <w:ilvl w:val="0"/>
                <w:numId w:val="0"/>
              </w:numPr>
              <w:ind w:left="216" w:hanging="216"/>
              <w:rPr>
                <w:rFonts w:ascii="Calibri" w:hAnsi="Calibri" w:cs="Calibri"/>
                <w:sz w:val="24"/>
                <w:szCs w:val="24"/>
              </w:rPr>
            </w:pPr>
            <w:r w:rsidRPr="00D67A50">
              <w:rPr>
                <w:rFonts w:ascii="Calibri" w:hAnsi="Calibri" w:cs="Calibri"/>
                <w:sz w:val="24"/>
                <w:szCs w:val="24"/>
              </w:rPr>
              <w:t xml:space="preserve">    </w:t>
            </w:r>
            <w:r w:rsidR="00AB4010" w:rsidRPr="00D67A50">
              <w:rPr>
                <w:rFonts w:ascii="Calibri" w:hAnsi="Calibri" w:cs="Calibri"/>
                <w:sz w:val="24"/>
                <w:szCs w:val="24"/>
              </w:rPr>
              <w:t xml:space="preserve">Ashley Brzezinski </w:t>
            </w:r>
          </w:p>
          <w:p w14:paraId="364371EE" w14:textId="77777777" w:rsidR="00AB4010" w:rsidRPr="00D67A50" w:rsidRDefault="00AB4010" w:rsidP="00AB4010">
            <w:pPr>
              <w:pStyle w:val="AtRisk"/>
              <w:numPr>
                <w:ilvl w:val="0"/>
                <w:numId w:val="0"/>
              </w:numPr>
              <w:ind w:left="216" w:hanging="216"/>
              <w:rPr>
                <w:rFonts w:ascii="Calibri" w:hAnsi="Calibri" w:cs="Calibri"/>
                <w:sz w:val="24"/>
                <w:szCs w:val="24"/>
              </w:rPr>
            </w:pPr>
            <w:r w:rsidRPr="00D67A50">
              <w:rPr>
                <w:rFonts w:ascii="Calibri" w:hAnsi="Calibri" w:cs="Calibri"/>
                <w:sz w:val="24"/>
                <w:szCs w:val="24"/>
              </w:rPr>
              <w:t xml:space="preserve">    Marketing Manager                                                                </w:t>
            </w:r>
          </w:p>
          <w:p w14:paraId="54769917" w14:textId="5AB6338F" w:rsidR="00AB4010" w:rsidRPr="00D67A50" w:rsidRDefault="00AB4010" w:rsidP="00AB4010">
            <w:pPr>
              <w:pStyle w:val="AtRisk"/>
              <w:numPr>
                <w:ilvl w:val="0"/>
                <w:numId w:val="0"/>
              </w:numPr>
              <w:ind w:left="216" w:hanging="216"/>
              <w:rPr>
                <w:rFonts w:ascii="Calibri" w:hAnsi="Calibri" w:cs="Calibri"/>
                <w:sz w:val="24"/>
                <w:szCs w:val="24"/>
              </w:rPr>
            </w:pPr>
            <w:r w:rsidRPr="00D67A50">
              <w:rPr>
                <w:rFonts w:ascii="Calibri" w:hAnsi="Calibri" w:cs="Calibri"/>
                <w:sz w:val="24"/>
                <w:szCs w:val="24"/>
              </w:rPr>
              <w:t xml:space="preserve">    abrzezinski@gillespie-group.com                                                   </w:t>
            </w:r>
          </w:p>
          <w:p w14:paraId="1F51BF68" w14:textId="64DBFB31" w:rsidR="003671C1" w:rsidRPr="00D67A50" w:rsidRDefault="00AB4010" w:rsidP="00AB4010">
            <w:pPr>
              <w:pStyle w:val="AtRisk"/>
              <w:numPr>
                <w:ilvl w:val="0"/>
                <w:numId w:val="0"/>
              </w:numPr>
              <w:ind w:left="216" w:hanging="216"/>
              <w:rPr>
                <w:rFonts w:ascii="Calibri" w:hAnsi="Calibri" w:cs="Calibri"/>
                <w:sz w:val="24"/>
                <w:szCs w:val="24"/>
              </w:rPr>
            </w:pPr>
            <w:r w:rsidRPr="00D67A50">
              <w:rPr>
                <w:rFonts w:ascii="Calibri" w:hAnsi="Calibri" w:cs="Calibri"/>
                <w:sz w:val="24"/>
                <w:szCs w:val="24"/>
              </w:rPr>
              <w:t xml:space="preserve">    517-333-4123</w:t>
            </w:r>
          </w:p>
        </w:tc>
      </w:tr>
    </w:tbl>
    <w:p w14:paraId="330DD3A8" w14:textId="77777777" w:rsidR="00433F6A" w:rsidRPr="00035FC7" w:rsidRDefault="00433F6A" w:rsidP="00035FC7">
      <w:bookmarkStart w:id="0" w:name="_GoBack"/>
      <w:bookmarkEnd w:id="0"/>
    </w:p>
    <w:sectPr w:rsidR="00433F6A" w:rsidRPr="00035FC7">
      <w:footerReference w:type="default" r:id="rId10"/>
      <w:pgSz w:w="12240" w:h="15840"/>
      <w:pgMar w:top="108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CF91F" w14:textId="77777777" w:rsidR="004F4A5E" w:rsidRDefault="004F4A5E">
      <w:pPr>
        <w:spacing w:after="0" w:line="240" w:lineRule="auto"/>
      </w:pPr>
      <w:r>
        <w:separator/>
      </w:r>
    </w:p>
  </w:endnote>
  <w:endnote w:type="continuationSeparator" w:id="0">
    <w:p w14:paraId="5CA88F09" w14:textId="77777777" w:rsidR="004F4A5E" w:rsidRDefault="004F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A702" w14:textId="77777777" w:rsidR="000C0F7B" w:rsidRPr="003C6C70" w:rsidRDefault="003C6C70" w:rsidP="003C6C70">
    <w:pPr>
      <w:pStyle w:val="Footer"/>
    </w:pPr>
    <w:r w:rsidRPr="003E637B">
      <w:rPr>
        <w:noProof/>
        <w:lang w:eastAsia="en-US"/>
      </w:rPr>
      <w:drawing>
        <wp:inline distT="0" distB="0" distL="0" distR="0" wp14:anchorId="44D15B6C" wp14:editId="2EAD22B7">
          <wp:extent cx="485775" cy="485775"/>
          <wp:effectExtent l="0" t="0" r="9525" b="9525"/>
          <wp:docPr id="4" name="Picture 4" descr="Description: C:\Users\jcharette\AppData\Local\Microsoft\Windows\Temporary Internet Files\Content.Word\GG_Stack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charette\AppData\Local\Microsoft\Windows\Temporary Internet Files\Content.Word\GG_Stack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6196A" w14:textId="77777777" w:rsidR="004F4A5E" w:rsidRDefault="004F4A5E">
      <w:pPr>
        <w:spacing w:after="0" w:line="240" w:lineRule="auto"/>
      </w:pPr>
      <w:r>
        <w:separator/>
      </w:r>
    </w:p>
  </w:footnote>
  <w:footnote w:type="continuationSeparator" w:id="0">
    <w:p w14:paraId="64FFD5C7" w14:textId="77777777" w:rsidR="004F4A5E" w:rsidRDefault="004F4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618E10E"/>
    <w:lvl w:ilvl="0">
      <w:start w:val="1"/>
      <w:numFmt w:val="bullet"/>
      <w:lvlText w:val=""/>
      <w:lvlJc w:val="left"/>
      <w:pPr>
        <w:tabs>
          <w:tab w:val="num" w:pos="288"/>
        </w:tabs>
        <w:ind w:left="288" w:hanging="288"/>
      </w:pPr>
      <w:rPr>
        <w:rFonts w:ascii="Wingdings 2" w:hAnsi="Wingdings 2" w:hint="default"/>
      </w:rPr>
    </w:lvl>
  </w:abstractNum>
  <w:abstractNum w:abstractNumId="1" w15:restartNumberingAfterBreak="0">
    <w:nsid w:val="FFFFFF89"/>
    <w:multiLevelType w:val="singleLevel"/>
    <w:tmpl w:val="223226C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6B45CC"/>
    <w:multiLevelType w:val="hybridMultilevel"/>
    <w:tmpl w:val="AB28CA54"/>
    <w:lvl w:ilvl="0" w:tplc="F32219A8">
      <w:start w:val="1"/>
      <w:numFmt w:val="bullet"/>
      <w:lvlText w:val=""/>
      <w:lvlJc w:val="left"/>
      <w:pPr>
        <w:tabs>
          <w:tab w:val="num" w:pos="216"/>
        </w:tabs>
        <w:ind w:left="216" w:hanging="216"/>
      </w:pPr>
      <w:rPr>
        <w:rFonts w:ascii="Wingdings 2" w:hAnsi="Wingdings 2" w:hint="default"/>
        <w:color w:val="F8943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5E99"/>
    <w:multiLevelType w:val="hybridMultilevel"/>
    <w:tmpl w:val="39BEA392"/>
    <w:lvl w:ilvl="0" w:tplc="DCBC9E3A">
      <w:start w:val="1"/>
      <w:numFmt w:val="bullet"/>
      <w:lvlText w:val=""/>
      <w:lvlJc w:val="left"/>
      <w:pPr>
        <w:tabs>
          <w:tab w:val="num" w:pos="288"/>
        </w:tabs>
        <w:ind w:left="288" w:hanging="288"/>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4012E"/>
    <w:multiLevelType w:val="hybridMultilevel"/>
    <w:tmpl w:val="BC1C06D0"/>
    <w:lvl w:ilvl="0" w:tplc="92DC77B4">
      <w:start w:val="1"/>
      <w:numFmt w:val="bullet"/>
      <w:pStyle w:val="ListBullet2"/>
      <w:lvlText w:val=""/>
      <w:lvlJc w:val="left"/>
      <w:pPr>
        <w:tabs>
          <w:tab w:val="num" w:pos="216"/>
        </w:tabs>
        <w:ind w:left="216" w:hanging="216"/>
      </w:pPr>
      <w:rPr>
        <w:rFonts w:ascii="Wingdings 2" w:hAnsi="Wingdings 2" w:hint="default"/>
        <w:color w:val="8DBB7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62142"/>
    <w:multiLevelType w:val="hybridMultilevel"/>
    <w:tmpl w:val="C03A242E"/>
    <w:lvl w:ilvl="0" w:tplc="48844252">
      <w:start w:val="1"/>
      <w:numFmt w:val="bullet"/>
      <w:pStyle w:val="HighRisk"/>
      <w:lvlText w:val=""/>
      <w:lvlJc w:val="left"/>
      <w:pPr>
        <w:tabs>
          <w:tab w:val="num" w:pos="216"/>
        </w:tabs>
        <w:ind w:left="216" w:hanging="216"/>
      </w:pPr>
      <w:rPr>
        <w:rFonts w:ascii="Wingdings 2" w:hAnsi="Wingdings 2" w:hint="default"/>
        <w:color w:val="F8943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B10F6"/>
    <w:multiLevelType w:val="hybridMultilevel"/>
    <w:tmpl w:val="CBA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23DD"/>
    <w:multiLevelType w:val="hybridMultilevel"/>
    <w:tmpl w:val="FEE06C24"/>
    <w:lvl w:ilvl="0" w:tplc="3D6A855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B68BC"/>
    <w:multiLevelType w:val="hybridMultilevel"/>
    <w:tmpl w:val="7FAEB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F3697"/>
    <w:multiLevelType w:val="hybridMultilevel"/>
    <w:tmpl w:val="96363118"/>
    <w:lvl w:ilvl="0" w:tplc="BCD6038E">
      <w:start w:val="1"/>
      <w:numFmt w:val="bullet"/>
      <w:lvlText w:val=""/>
      <w:lvlJc w:val="left"/>
      <w:pPr>
        <w:tabs>
          <w:tab w:val="num" w:pos="216"/>
        </w:tabs>
        <w:ind w:left="216" w:hanging="216"/>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7402F"/>
    <w:multiLevelType w:val="hybridMultilevel"/>
    <w:tmpl w:val="0C267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A7800"/>
    <w:multiLevelType w:val="hybridMultilevel"/>
    <w:tmpl w:val="F4888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385A"/>
    <w:multiLevelType w:val="hybridMultilevel"/>
    <w:tmpl w:val="28408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775D7"/>
    <w:multiLevelType w:val="hybridMultilevel"/>
    <w:tmpl w:val="1F1263DA"/>
    <w:lvl w:ilvl="0" w:tplc="D20CD686">
      <w:start w:val="1"/>
      <w:numFmt w:val="bullet"/>
      <w:lvlText w:val=""/>
      <w:lvlJc w:val="left"/>
      <w:pPr>
        <w:tabs>
          <w:tab w:val="num" w:pos="216"/>
        </w:tabs>
        <w:ind w:left="216" w:hanging="216"/>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33EE5"/>
    <w:multiLevelType w:val="hybridMultilevel"/>
    <w:tmpl w:val="157C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E598E"/>
    <w:multiLevelType w:val="hybridMultilevel"/>
    <w:tmpl w:val="88EE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C2072"/>
    <w:multiLevelType w:val="hybridMultilevel"/>
    <w:tmpl w:val="C2E2F54E"/>
    <w:lvl w:ilvl="0" w:tplc="E65046B2">
      <w:start w:val="1"/>
      <w:numFmt w:val="bullet"/>
      <w:lvlText w:val=""/>
      <w:lvlJc w:val="left"/>
      <w:pPr>
        <w:tabs>
          <w:tab w:val="num" w:pos="216"/>
        </w:tabs>
        <w:ind w:left="216" w:hanging="216"/>
      </w:pPr>
      <w:rPr>
        <w:rFonts w:ascii="Wingdings 2" w:hAnsi="Wingdings 2" w:hint="default"/>
        <w:color w:val="3E8799"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F440B"/>
    <w:multiLevelType w:val="hybridMultilevel"/>
    <w:tmpl w:val="52D0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D02B4"/>
    <w:multiLevelType w:val="hybridMultilevel"/>
    <w:tmpl w:val="AA66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569A2"/>
    <w:multiLevelType w:val="hybridMultilevel"/>
    <w:tmpl w:val="DD6863B4"/>
    <w:lvl w:ilvl="0" w:tplc="6512DFEC">
      <w:start w:val="1"/>
      <w:numFmt w:val="bullet"/>
      <w:lvlText w:val=""/>
      <w:lvlJc w:val="left"/>
      <w:pPr>
        <w:tabs>
          <w:tab w:val="num" w:pos="216"/>
        </w:tabs>
        <w:ind w:left="216" w:hanging="216"/>
      </w:pPr>
      <w:rPr>
        <w:rFonts w:ascii="Wingdings 2" w:hAnsi="Wingdings 2"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21D5A"/>
    <w:multiLevelType w:val="hybridMultilevel"/>
    <w:tmpl w:val="D3C019A2"/>
    <w:lvl w:ilvl="0" w:tplc="78D294C6">
      <w:start w:val="1"/>
      <w:numFmt w:val="bullet"/>
      <w:lvlText w:val=""/>
      <w:lvlJc w:val="left"/>
      <w:pPr>
        <w:tabs>
          <w:tab w:val="num" w:pos="216"/>
        </w:tabs>
        <w:ind w:left="216" w:hanging="216"/>
      </w:pPr>
      <w:rPr>
        <w:rFonts w:ascii="Wingdings 2" w:hAnsi="Wingdings 2" w:hint="default"/>
        <w:color w:val="F24F4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D4D43"/>
    <w:multiLevelType w:val="hybridMultilevel"/>
    <w:tmpl w:val="B870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25B1E"/>
    <w:multiLevelType w:val="hybridMultilevel"/>
    <w:tmpl w:val="8D405E96"/>
    <w:lvl w:ilvl="0" w:tplc="162622AA">
      <w:start w:val="1"/>
      <w:numFmt w:val="bullet"/>
      <w:pStyle w:val="OffTrack"/>
      <w:lvlText w:val=""/>
      <w:lvlJc w:val="left"/>
      <w:pPr>
        <w:tabs>
          <w:tab w:val="num" w:pos="216"/>
        </w:tabs>
        <w:ind w:left="216" w:hanging="216"/>
      </w:pPr>
      <w:rPr>
        <w:rFonts w:ascii="Wingdings 2" w:hAnsi="Wingdings 2" w:hint="default"/>
        <w:color w:val="F24F4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E5F64"/>
    <w:multiLevelType w:val="hybridMultilevel"/>
    <w:tmpl w:val="942CC3EC"/>
    <w:lvl w:ilvl="0" w:tplc="1F8A562A">
      <w:start w:val="1"/>
      <w:numFmt w:val="bullet"/>
      <w:lvlText w:val=""/>
      <w:lvlJc w:val="left"/>
      <w:pPr>
        <w:tabs>
          <w:tab w:val="num" w:pos="216"/>
        </w:tabs>
        <w:ind w:left="216" w:hanging="216"/>
      </w:pPr>
      <w:rPr>
        <w:rFonts w:ascii="Wingdings 2" w:hAnsi="Wingdings 2" w:hint="default"/>
        <w:color w:val="A0CDD8" w:themeColor="accent4"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02FB9"/>
    <w:multiLevelType w:val="hybridMultilevel"/>
    <w:tmpl w:val="98764C70"/>
    <w:lvl w:ilvl="0" w:tplc="E9C24CE2">
      <w:start w:val="1"/>
      <w:numFmt w:val="bullet"/>
      <w:lvlText w:val=""/>
      <w:lvlJc w:val="left"/>
      <w:pPr>
        <w:tabs>
          <w:tab w:val="num" w:pos="216"/>
        </w:tabs>
        <w:ind w:left="216" w:hanging="216"/>
      </w:pPr>
      <w:rPr>
        <w:rFonts w:ascii="Wingdings 2" w:hAnsi="Wingdings 2"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E4C5C"/>
    <w:multiLevelType w:val="hybridMultilevel"/>
    <w:tmpl w:val="36F265A4"/>
    <w:lvl w:ilvl="0" w:tplc="1F8A562A">
      <w:start w:val="1"/>
      <w:numFmt w:val="bullet"/>
      <w:pStyle w:val="AtRisk"/>
      <w:lvlText w:val=""/>
      <w:lvlJc w:val="left"/>
      <w:pPr>
        <w:tabs>
          <w:tab w:val="num" w:pos="216"/>
        </w:tabs>
        <w:ind w:left="216" w:hanging="216"/>
      </w:pPr>
      <w:rPr>
        <w:rFonts w:ascii="Wingdings 2" w:hAnsi="Wingdings 2" w:hint="default"/>
        <w:color w:val="A0CDD8" w:themeColor="accent4"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25F5E"/>
    <w:multiLevelType w:val="hybridMultilevel"/>
    <w:tmpl w:val="FC1AF9FC"/>
    <w:lvl w:ilvl="0" w:tplc="B1E0868A">
      <w:start w:val="1"/>
      <w:numFmt w:val="bullet"/>
      <w:pStyle w:val="OnTrack"/>
      <w:lvlText w:val=""/>
      <w:lvlJc w:val="left"/>
      <w:pPr>
        <w:tabs>
          <w:tab w:val="num" w:pos="216"/>
        </w:tabs>
        <w:ind w:left="216" w:hanging="216"/>
      </w:pPr>
      <w:rPr>
        <w:rFonts w:ascii="Wingdings 2" w:hAnsi="Wingdings 2" w:hint="default"/>
        <w:color w:val="8DBB7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E377D"/>
    <w:multiLevelType w:val="hybridMultilevel"/>
    <w:tmpl w:val="A1FA957C"/>
    <w:lvl w:ilvl="0" w:tplc="6512DFEC">
      <w:start w:val="1"/>
      <w:numFmt w:val="bullet"/>
      <w:lvlText w:val=""/>
      <w:lvlJc w:val="left"/>
      <w:pPr>
        <w:tabs>
          <w:tab w:val="num" w:pos="216"/>
        </w:tabs>
        <w:ind w:left="216" w:hanging="216"/>
      </w:pPr>
      <w:rPr>
        <w:rFonts w:ascii="Wingdings 2" w:hAnsi="Wingdings 2"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87579"/>
    <w:multiLevelType w:val="hybridMultilevel"/>
    <w:tmpl w:val="EFF04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7"/>
  </w:num>
  <w:num w:numId="5">
    <w:abstractNumId w:val="0"/>
    <w:lvlOverride w:ilvl="0">
      <w:startOverride w:val="1"/>
    </w:lvlOverride>
  </w:num>
  <w:num w:numId="6">
    <w:abstractNumId w:val="0"/>
    <w:lvlOverride w:ilvl="0">
      <w:startOverride w:val="1"/>
    </w:lvlOverride>
  </w:num>
  <w:num w:numId="7">
    <w:abstractNumId w:val="4"/>
  </w:num>
  <w:num w:numId="8">
    <w:abstractNumId w:val="9"/>
  </w:num>
  <w:num w:numId="9">
    <w:abstractNumId w:val="2"/>
  </w:num>
  <w:num w:numId="10">
    <w:abstractNumId w:val="20"/>
  </w:num>
  <w:num w:numId="11">
    <w:abstractNumId w:val="26"/>
  </w:num>
  <w:num w:numId="12">
    <w:abstractNumId w:val="26"/>
    <w:lvlOverride w:ilvl="0">
      <w:startOverride w:val="1"/>
    </w:lvlOverride>
  </w:num>
  <w:num w:numId="13">
    <w:abstractNumId w:val="3"/>
  </w:num>
  <w:num w:numId="14">
    <w:abstractNumId w:val="3"/>
    <w:lvlOverride w:ilvl="0">
      <w:startOverride w:val="1"/>
    </w:lvlOverride>
  </w:num>
  <w:num w:numId="15">
    <w:abstractNumId w:val="5"/>
  </w:num>
  <w:num w:numId="16">
    <w:abstractNumId w:val="5"/>
    <w:lvlOverride w:ilvl="0">
      <w:startOverride w:val="1"/>
    </w:lvlOverride>
  </w:num>
  <w:num w:numId="17">
    <w:abstractNumId w:val="22"/>
  </w:num>
  <w:num w:numId="18">
    <w:abstractNumId w:val="22"/>
    <w:lvlOverride w:ilvl="0">
      <w:startOverride w:val="1"/>
    </w:lvlOverride>
  </w:num>
  <w:num w:numId="19">
    <w:abstractNumId w:val="26"/>
  </w:num>
  <w:num w:numId="20">
    <w:abstractNumId w:val="26"/>
  </w:num>
  <w:num w:numId="21">
    <w:abstractNumId w:val="4"/>
    <w:lvlOverride w:ilvl="0">
      <w:startOverride w:val="1"/>
    </w:lvlOverride>
  </w:num>
  <w:num w:numId="22">
    <w:abstractNumId w:val="4"/>
    <w:lvlOverride w:ilvl="0">
      <w:startOverride w:val="1"/>
    </w:lvlOverride>
  </w:num>
  <w:num w:numId="23">
    <w:abstractNumId w:val="26"/>
    <w:lvlOverride w:ilvl="0">
      <w:startOverride w:val="1"/>
    </w:lvlOverride>
  </w:num>
  <w:num w:numId="24">
    <w:abstractNumId w:val="13"/>
  </w:num>
  <w:num w:numId="25">
    <w:abstractNumId w:val="5"/>
    <w:lvlOverride w:ilvl="0">
      <w:startOverride w:val="1"/>
    </w:lvlOverride>
  </w:num>
  <w:num w:numId="26">
    <w:abstractNumId w:val="1"/>
  </w:num>
  <w:num w:numId="27">
    <w:abstractNumId w:val="27"/>
  </w:num>
  <w:num w:numId="28">
    <w:abstractNumId w:val="24"/>
  </w:num>
  <w:num w:numId="29">
    <w:abstractNumId w:val="19"/>
  </w:num>
  <w:num w:numId="30">
    <w:abstractNumId w:val="25"/>
  </w:num>
  <w:num w:numId="31">
    <w:abstractNumId w:val="16"/>
  </w:num>
  <w:num w:numId="32">
    <w:abstractNumId w:val="23"/>
  </w:num>
  <w:num w:numId="33">
    <w:abstractNumId w:val="6"/>
  </w:num>
  <w:num w:numId="34">
    <w:abstractNumId w:val="25"/>
  </w:num>
  <w:num w:numId="35">
    <w:abstractNumId w:val="21"/>
  </w:num>
  <w:num w:numId="36">
    <w:abstractNumId w:val="15"/>
  </w:num>
  <w:num w:numId="37">
    <w:abstractNumId w:val="18"/>
  </w:num>
  <w:num w:numId="38">
    <w:abstractNumId w:val="14"/>
  </w:num>
  <w:num w:numId="39">
    <w:abstractNumId w:val="17"/>
  </w:num>
  <w:num w:numId="40">
    <w:abstractNumId w:val="11"/>
  </w:num>
  <w:num w:numId="41">
    <w:abstractNumId w:val="8"/>
  </w:num>
  <w:num w:numId="42">
    <w:abstractNumId w:val="12"/>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EE"/>
    <w:rsid w:val="00010AF4"/>
    <w:rsid w:val="00012D12"/>
    <w:rsid w:val="00017996"/>
    <w:rsid w:val="00031925"/>
    <w:rsid w:val="00035FC7"/>
    <w:rsid w:val="00045AAA"/>
    <w:rsid w:val="000747EE"/>
    <w:rsid w:val="00085FCF"/>
    <w:rsid w:val="000911A8"/>
    <w:rsid w:val="000C0F7B"/>
    <w:rsid w:val="000D042C"/>
    <w:rsid w:val="000D37E9"/>
    <w:rsid w:val="00147A36"/>
    <w:rsid w:val="00153271"/>
    <w:rsid w:val="00153970"/>
    <w:rsid w:val="00153AA2"/>
    <w:rsid w:val="00197162"/>
    <w:rsid w:val="001C34B9"/>
    <w:rsid w:val="001E1AF7"/>
    <w:rsid w:val="00210844"/>
    <w:rsid w:val="002407EE"/>
    <w:rsid w:val="00274058"/>
    <w:rsid w:val="002A04E9"/>
    <w:rsid w:val="002A0C09"/>
    <w:rsid w:val="002C2F82"/>
    <w:rsid w:val="002C62FF"/>
    <w:rsid w:val="002D4DED"/>
    <w:rsid w:val="002D7CC0"/>
    <w:rsid w:val="003145B5"/>
    <w:rsid w:val="003671C1"/>
    <w:rsid w:val="0037113A"/>
    <w:rsid w:val="00383643"/>
    <w:rsid w:val="003A28CD"/>
    <w:rsid w:val="003C6C70"/>
    <w:rsid w:val="003D1DEF"/>
    <w:rsid w:val="003D7BA9"/>
    <w:rsid w:val="003F052A"/>
    <w:rsid w:val="00433F6A"/>
    <w:rsid w:val="00443474"/>
    <w:rsid w:val="00451F4C"/>
    <w:rsid w:val="00461D8C"/>
    <w:rsid w:val="00473602"/>
    <w:rsid w:val="00477634"/>
    <w:rsid w:val="00492EC6"/>
    <w:rsid w:val="004F4A5E"/>
    <w:rsid w:val="00510D68"/>
    <w:rsid w:val="0053338F"/>
    <w:rsid w:val="005404AB"/>
    <w:rsid w:val="00551E01"/>
    <w:rsid w:val="00563DE6"/>
    <w:rsid w:val="00567AA4"/>
    <w:rsid w:val="005977F9"/>
    <w:rsid w:val="005B76A7"/>
    <w:rsid w:val="00657531"/>
    <w:rsid w:val="00657E52"/>
    <w:rsid w:val="00684359"/>
    <w:rsid w:val="00685969"/>
    <w:rsid w:val="006A3FE0"/>
    <w:rsid w:val="00703577"/>
    <w:rsid w:val="007503C8"/>
    <w:rsid w:val="007707CE"/>
    <w:rsid w:val="0077495D"/>
    <w:rsid w:val="007C23FF"/>
    <w:rsid w:val="007F21CA"/>
    <w:rsid w:val="007F5F64"/>
    <w:rsid w:val="00811CEB"/>
    <w:rsid w:val="0082224B"/>
    <w:rsid w:val="008567D9"/>
    <w:rsid w:val="008646E5"/>
    <w:rsid w:val="00865E63"/>
    <w:rsid w:val="00872D04"/>
    <w:rsid w:val="0089769B"/>
    <w:rsid w:val="008A039F"/>
    <w:rsid w:val="008A312A"/>
    <w:rsid w:val="008B5C09"/>
    <w:rsid w:val="008C5050"/>
    <w:rsid w:val="008F713D"/>
    <w:rsid w:val="00902C0C"/>
    <w:rsid w:val="00920CC7"/>
    <w:rsid w:val="00942A12"/>
    <w:rsid w:val="00943000"/>
    <w:rsid w:val="00966BBA"/>
    <w:rsid w:val="009700B9"/>
    <w:rsid w:val="00975BD4"/>
    <w:rsid w:val="00991BA0"/>
    <w:rsid w:val="009C1014"/>
    <w:rsid w:val="009F0977"/>
    <w:rsid w:val="00A1428A"/>
    <w:rsid w:val="00A16588"/>
    <w:rsid w:val="00A9238D"/>
    <w:rsid w:val="00AA1CF1"/>
    <w:rsid w:val="00AA4021"/>
    <w:rsid w:val="00AB4010"/>
    <w:rsid w:val="00AD0BDF"/>
    <w:rsid w:val="00AD4D31"/>
    <w:rsid w:val="00AD69BB"/>
    <w:rsid w:val="00B413EB"/>
    <w:rsid w:val="00B53CAC"/>
    <w:rsid w:val="00B60177"/>
    <w:rsid w:val="00B741E0"/>
    <w:rsid w:val="00BB3A88"/>
    <w:rsid w:val="00BC3DC0"/>
    <w:rsid w:val="00BD3FA2"/>
    <w:rsid w:val="00C22B37"/>
    <w:rsid w:val="00C25F3E"/>
    <w:rsid w:val="00C47808"/>
    <w:rsid w:val="00C61094"/>
    <w:rsid w:val="00C66150"/>
    <w:rsid w:val="00C719B7"/>
    <w:rsid w:val="00C75CAC"/>
    <w:rsid w:val="00C9010A"/>
    <w:rsid w:val="00CA17C3"/>
    <w:rsid w:val="00CB1E82"/>
    <w:rsid w:val="00CB1F35"/>
    <w:rsid w:val="00CC20DE"/>
    <w:rsid w:val="00CE5407"/>
    <w:rsid w:val="00CF0145"/>
    <w:rsid w:val="00D01D65"/>
    <w:rsid w:val="00D14371"/>
    <w:rsid w:val="00D17ABF"/>
    <w:rsid w:val="00D666B2"/>
    <w:rsid w:val="00D67A50"/>
    <w:rsid w:val="00D7000E"/>
    <w:rsid w:val="00D85FA9"/>
    <w:rsid w:val="00D94B2A"/>
    <w:rsid w:val="00D963BB"/>
    <w:rsid w:val="00DB3A64"/>
    <w:rsid w:val="00DC4D14"/>
    <w:rsid w:val="00DD0529"/>
    <w:rsid w:val="00DF4FCF"/>
    <w:rsid w:val="00E66F20"/>
    <w:rsid w:val="00E757D4"/>
    <w:rsid w:val="00E87D73"/>
    <w:rsid w:val="00E91707"/>
    <w:rsid w:val="00EC0F26"/>
    <w:rsid w:val="00EC5A80"/>
    <w:rsid w:val="00EF44B3"/>
    <w:rsid w:val="00EF7C54"/>
    <w:rsid w:val="00F501C5"/>
    <w:rsid w:val="00F63E9C"/>
    <w:rsid w:val="00F9682A"/>
    <w:rsid w:val="00FA41CB"/>
    <w:rsid w:val="00FC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3744"/>
  <w15:docId w15:val="{0C677830-F4A0-4598-967B-55C7B6B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pBdr>
        <w:bottom w:val="single" w:sz="4" w:space="1" w:color="BCB8AC" w:themeColor="text2" w:themeTint="66"/>
      </w:pBdr>
      <w:spacing w:before="360" w:after="240"/>
      <w:outlineLvl w:val="0"/>
    </w:pPr>
    <w:rPr>
      <w:rFonts w:asciiTheme="majorHAnsi" w:eastAsiaTheme="majorEastAsia" w:hAnsiTheme="majorHAnsi" w:cstheme="majorBidi"/>
      <w:color w:val="F24F4F" w:themeColor="accent1"/>
      <w:sz w:val="22"/>
      <w:szCs w:val="22"/>
    </w:rPr>
  </w:style>
  <w:style w:type="paragraph" w:styleId="Heading2">
    <w:name w:val="heading 2"/>
    <w:basedOn w:val="Normal"/>
    <w:next w:val="Normal"/>
    <w:link w:val="Heading2Char"/>
    <w:uiPriority w:val="3"/>
    <w:unhideWhenUsed/>
    <w:qFormat/>
    <w:pPr>
      <w:keepNext/>
      <w:keepLines/>
      <w:spacing w:after="200" w:line="240" w:lineRule="auto"/>
      <w:contextualSpacing/>
      <w:outlineLvl w:val="1"/>
    </w:pPr>
    <w:rPr>
      <w:rFonts w:asciiTheme="majorHAnsi" w:eastAsiaTheme="majorEastAsia" w:hAnsiTheme="majorHAnsi" w:cstheme="majorBidi"/>
      <w:sz w:val="16"/>
      <w:szCs w:val="1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F24F4F"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
    <w:qFormat/>
    <w:pPr>
      <w:spacing w:after="0" w:line="240" w:lineRule="auto"/>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4"/>
    <w:qFormat/>
    <w:pPr>
      <w:numPr>
        <w:ilvl w:val="1"/>
      </w:numPr>
      <w:spacing w:after="80" w:line="240" w:lineRule="auto"/>
      <w:contextualSpacing/>
      <w:jc w:val="right"/>
    </w:pPr>
    <w:rPr>
      <w:rFonts w:asciiTheme="majorHAnsi" w:eastAsiaTheme="majorEastAsia" w:hAnsiTheme="majorHAnsi" w:cstheme="majorBidi"/>
      <w:spacing w:val="15"/>
      <w:sz w:val="28"/>
      <w:szCs w:val="28"/>
    </w:rPr>
  </w:style>
  <w:style w:type="character" w:customStyle="1" w:styleId="SubtitleChar">
    <w:name w:val="Subtitle Char"/>
    <w:basedOn w:val="DefaultParagraphFont"/>
    <w:link w:val="Subtitle"/>
    <w:uiPriority w:val="4"/>
    <w:rPr>
      <w:rFonts w:asciiTheme="majorHAnsi" w:eastAsiaTheme="majorEastAsia" w:hAnsiTheme="majorHAnsi" w:cstheme="majorBidi"/>
      <w:spacing w:val="15"/>
      <w:sz w:val="28"/>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24F4F" w:themeColor="accent1"/>
      <w:sz w:val="22"/>
      <w:szCs w:val="22"/>
    </w:rPr>
  </w:style>
  <w:style w:type="paragraph" w:styleId="Date">
    <w:name w:val="Date"/>
    <w:basedOn w:val="Normal"/>
    <w:next w:val="Normal"/>
    <w:link w:val="DateChar"/>
    <w:uiPriority w:val="5"/>
    <w:unhideWhenUsed/>
    <w:qFormat/>
    <w:pPr>
      <w:spacing w:after="720" w:line="240" w:lineRule="auto"/>
      <w:contextualSpacing/>
    </w:pPr>
    <w:rPr>
      <w:rFonts w:asciiTheme="majorHAnsi" w:eastAsiaTheme="majorEastAsia" w:hAnsiTheme="majorHAnsi" w:cstheme="majorBidi"/>
      <w:sz w:val="16"/>
      <w:szCs w:val="16"/>
    </w:rPr>
  </w:style>
  <w:style w:type="character" w:customStyle="1" w:styleId="DateChar">
    <w:name w:val="Date Char"/>
    <w:basedOn w:val="DefaultParagraphFont"/>
    <w:link w:val="Date"/>
    <w:uiPriority w:val="5"/>
    <w:rPr>
      <w:rFonts w:asciiTheme="majorHAnsi" w:eastAsiaTheme="majorEastAsia" w:hAnsiTheme="majorHAnsi" w:cstheme="majorBidi"/>
      <w:sz w:val="16"/>
      <w:szCs w:val="16"/>
    </w:rPr>
  </w:style>
  <w:style w:type="character" w:customStyle="1" w:styleId="Heading2Char">
    <w:name w:val="Heading 2 Char"/>
    <w:basedOn w:val="DefaultParagraphFont"/>
    <w:link w:val="Heading2"/>
    <w:uiPriority w:val="3"/>
    <w:rPr>
      <w:rFonts w:asciiTheme="majorHAnsi" w:eastAsiaTheme="majorEastAsia" w:hAnsiTheme="majorHAnsi" w:cstheme="majorBidi"/>
      <w:sz w:val="16"/>
      <w:szCs w:val="16"/>
    </w:rPr>
  </w:style>
  <w:style w:type="paragraph" w:styleId="ListBullet2">
    <w:name w:val="List Bullet 2"/>
    <w:basedOn w:val="Normal"/>
    <w:uiPriority w:val="8"/>
    <w:unhideWhenUsed/>
    <w:qFormat/>
    <w:pPr>
      <w:numPr>
        <w:numId w:val="7"/>
      </w:numPr>
      <w:spacing w:after="60" w:line="240" w:lineRule="auto"/>
    </w:pPr>
    <w:rPr>
      <w:rFonts w:asciiTheme="majorHAnsi" w:eastAsiaTheme="majorEastAsia" w:hAnsiTheme="majorHAnsi" w:cstheme="majorBidi"/>
      <w:color w:val="9B9482" w:themeColor="text2" w:themeTint="99"/>
      <w:sz w:val="14"/>
      <w:szCs w:val="14"/>
    </w:rPr>
  </w:style>
  <w:style w:type="table" w:customStyle="1" w:styleId="ProjectStatusReport">
    <w:name w:val="Project Status Report"/>
    <w:basedOn w:val="TableNormal"/>
    <w:uiPriority w:val="99"/>
    <w:pPr>
      <w:spacing w:before="20" w:after="0" w:line="288" w:lineRule="auto"/>
    </w:pPr>
    <w:rPr>
      <w:rFonts w:asciiTheme="majorHAnsi" w:eastAsiaTheme="majorEastAsia" w:hAnsiTheme="majorHAnsi" w:cstheme="majorBidi"/>
      <w:sz w:val="16"/>
      <w:szCs w:val="16"/>
    </w:rPr>
    <w:tblPr>
      <w:tblBorders>
        <w:top w:val="single" w:sz="4" w:space="0" w:color="BCB8AC" w:themeColor="text2" w:themeTint="66"/>
        <w:bottom w:val="single" w:sz="4" w:space="0" w:color="BCB8AC" w:themeColor="text2" w:themeTint="66"/>
        <w:insideH w:val="single" w:sz="4" w:space="0" w:color="BCB8AC" w:themeColor="text2" w:themeTint="66"/>
        <w:insideV w:val="single" w:sz="4" w:space="0" w:color="BCB8AC" w:themeColor="text2" w:themeTint="66"/>
      </w:tblBorders>
      <w:tblCellMar>
        <w:top w:w="144" w:type="dxa"/>
        <w:left w:w="0" w:type="dxa"/>
        <w:bottom w:w="144" w:type="dxa"/>
        <w:right w:w="144" w:type="dxa"/>
      </w:tblCellMar>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OnTrack">
    <w:name w:val="On Track"/>
    <w:basedOn w:val="Normal"/>
    <w:uiPriority w:val="1"/>
    <w:qFormat/>
    <w:pPr>
      <w:numPr>
        <w:numId w:val="11"/>
      </w:numPr>
      <w:spacing w:after="0" w:line="288" w:lineRule="auto"/>
    </w:pPr>
    <w:rPr>
      <w:rFonts w:asciiTheme="majorHAnsi" w:eastAsiaTheme="majorEastAsia" w:hAnsiTheme="majorHAnsi" w:cstheme="majorBidi"/>
      <w:sz w:val="16"/>
      <w:szCs w:val="16"/>
    </w:rPr>
  </w:style>
  <w:style w:type="paragraph" w:customStyle="1" w:styleId="AtRisk">
    <w:name w:val="At Risk"/>
    <w:basedOn w:val="OnTrack"/>
    <w:uiPriority w:val="2"/>
    <w:qFormat/>
    <w:pPr>
      <w:numPr>
        <w:numId w:val="30"/>
      </w:numPr>
    </w:pPr>
  </w:style>
  <w:style w:type="paragraph" w:customStyle="1" w:styleId="HighRisk">
    <w:name w:val="High Risk"/>
    <w:basedOn w:val="OnTrack"/>
    <w:uiPriority w:val="2"/>
    <w:qFormat/>
    <w:pPr>
      <w:numPr>
        <w:numId w:val="15"/>
      </w:numPr>
    </w:pPr>
  </w:style>
  <w:style w:type="paragraph" w:customStyle="1" w:styleId="OffTrack">
    <w:name w:val="Off Track"/>
    <w:basedOn w:val="OnTrack"/>
    <w:uiPriority w:val="2"/>
    <w:qFormat/>
    <w:pPr>
      <w:numPr>
        <w:numId w:val="17"/>
      </w:numPr>
    </w:pPr>
  </w:style>
  <w:style w:type="paragraph" w:styleId="NoSpacing">
    <w:name w:val="No Spacing"/>
    <w:uiPriority w:val="8"/>
    <w:qFormat/>
    <w:pPr>
      <w:spacing w:after="0" w:line="288" w:lineRule="auto"/>
    </w:pPr>
  </w:style>
  <w:style w:type="character" w:styleId="Strong">
    <w:name w:val="Strong"/>
    <w:basedOn w:val="DefaultParagraphFont"/>
    <w:uiPriority w:val="6"/>
    <w:unhideWhenUsed/>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paragraph" w:styleId="ListBullet">
    <w:name w:val="List Bullet"/>
    <w:basedOn w:val="Normal"/>
    <w:uiPriority w:val="8"/>
    <w:unhideWhenUsed/>
    <w:qFormat/>
    <w:pPr>
      <w:numPr>
        <w:numId w:val="26"/>
      </w:numPr>
      <w:contextualSpacing/>
    </w:pPr>
  </w:style>
  <w:style w:type="character" w:styleId="Emphasis">
    <w:name w:val="Emphasis"/>
    <w:basedOn w:val="DefaultParagraphFont"/>
    <w:uiPriority w:val="6"/>
    <w:unhideWhenUsed/>
    <w:qFormat/>
    <w:rPr>
      <w:b/>
      <w:bCs/>
      <w:caps/>
      <w:smallCaps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F24F4F" w:themeColor="accent1"/>
      <w:sz w:val="16"/>
      <w:szCs w:val="16"/>
    </w:rPr>
  </w:style>
  <w:style w:type="character" w:styleId="Hyperlink">
    <w:name w:val="Hyperlink"/>
    <w:basedOn w:val="DefaultParagraphFont"/>
    <w:uiPriority w:val="99"/>
    <w:unhideWhenUsed/>
    <w:rsid w:val="00153271"/>
    <w:rPr>
      <w:color w:val="4C483D" w:themeColor="hyperlink"/>
      <w:u w:val="single"/>
    </w:rPr>
  </w:style>
  <w:style w:type="character" w:styleId="FollowedHyperlink">
    <w:name w:val="FollowedHyperlink"/>
    <w:basedOn w:val="DefaultParagraphFont"/>
    <w:uiPriority w:val="99"/>
    <w:semiHidden/>
    <w:unhideWhenUsed/>
    <w:rsid w:val="008F713D"/>
    <w:rPr>
      <w:color w:val="A3648B" w:themeColor="followedHyperlink"/>
      <w:u w:val="single"/>
    </w:rPr>
  </w:style>
  <w:style w:type="paragraph" w:styleId="ListParagraph">
    <w:name w:val="List Paragraph"/>
    <w:basedOn w:val="Normal"/>
    <w:uiPriority w:val="34"/>
    <w:qFormat/>
    <w:rsid w:val="0043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AppData\Roaming\Microsoft\Templates\Project%20status%20report%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68F8BC-66B7-4312-AF07-BDB1B6F566B3}">
  <ds:schemaRefs>
    <ds:schemaRef ds:uri="http://schemas.microsoft.com/sharepoint/v3/contenttype/forms"/>
  </ds:schemaRefs>
</ds:datastoreItem>
</file>

<file path=customXml/itemProps3.xml><?xml version="1.0" encoding="utf-8"?>
<ds:datastoreItem xmlns:ds="http://schemas.openxmlformats.org/officeDocument/2006/customXml" ds:itemID="{C9CB7824-DB09-6441-90FE-0FF64A40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C:\Users\tsmith\AppData\Roaming\Microsoft\Templates\Project status report (Red design).dotx</Template>
  <TotalTime>24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Smith</dc:creator>
  <cp:lastModifiedBy>Ashley Brzezinski</cp:lastModifiedBy>
  <cp:revision>9</cp:revision>
  <cp:lastPrinted>2015-08-17T15:51:00Z</cp:lastPrinted>
  <dcterms:created xsi:type="dcterms:W3CDTF">2019-10-03T15:21:00Z</dcterms:created>
  <dcterms:modified xsi:type="dcterms:W3CDTF">2019-10-10T15:00:00Z</dcterms:modified>
  <cp:contentStatus>At Risk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TC039786279991</vt:lpwstr>
  </property>
</Properties>
</file>