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3AA498" w14:textId="2718D886" w:rsidR="00693982" w:rsidRPr="007B224B" w:rsidRDefault="00693982" w:rsidP="00693982">
      <w:pPr>
        <w:ind w:right="-270"/>
        <w:rPr>
          <w:rFonts w:asciiTheme="majorHAnsi" w:hAnsiTheme="majorHAnsi" w:cstheme="majorHAnsi"/>
        </w:rPr>
      </w:pPr>
      <w:proofErr w:type="spellStart"/>
      <w:r w:rsidRPr="007B224B">
        <w:rPr>
          <w:rFonts w:asciiTheme="majorHAnsi" w:hAnsiTheme="majorHAnsi" w:cstheme="majorHAnsi"/>
        </w:rPr>
        <w:t>Yeat</w:t>
      </w:r>
      <w:proofErr w:type="spellEnd"/>
      <w:r w:rsidRPr="007B224B">
        <w:rPr>
          <w:rFonts w:asciiTheme="majorHAnsi" w:hAnsiTheme="majorHAnsi" w:cstheme="majorHAnsi"/>
        </w:rPr>
        <w:t xml:space="preserve"> </w:t>
      </w:r>
      <w:proofErr w:type="spellStart"/>
      <w:r w:rsidRPr="007B224B">
        <w:rPr>
          <w:rFonts w:asciiTheme="majorHAnsi" w:hAnsiTheme="majorHAnsi" w:cstheme="majorHAnsi"/>
        </w:rPr>
        <w:t>Yeat</w:t>
      </w:r>
      <w:proofErr w:type="spellEnd"/>
      <w:r w:rsidRPr="007B224B">
        <w:rPr>
          <w:rFonts w:asciiTheme="majorHAnsi" w:hAnsiTheme="majorHAnsi" w:cstheme="majorHAnsi"/>
        </w:rPr>
        <w:t>, Don’t Tell Me! S1E</w:t>
      </w:r>
      <w:r>
        <w:rPr>
          <w:rFonts w:asciiTheme="majorHAnsi" w:hAnsiTheme="majorHAnsi" w:cstheme="majorHAnsi"/>
        </w:rPr>
        <w:t>3</w:t>
      </w:r>
      <w:r w:rsidRPr="007B224B">
        <w:rPr>
          <w:rFonts w:asciiTheme="majorHAnsi" w:hAnsiTheme="majorHAnsi" w:cstheme="majorHAnsi"/>
        </w:rPr>
        <w:t xml:space="preserve"> Questions</w:t>
      </w:r>
      <w:r w:rsidR="00A02A5A">
        <w:rPr>
          <w:rFonts w:asciiTheme="majorHAnsi" w:hAnsiTheme="majorHAnsi" w:cstheme="majorHAnsi"/>
        </w:rPr>
        <w:t xml:space="preserve"> &amp; Answers</w:t>
      </w:r>
      <w:r>
        <w:rPr>
          <w:rFonts w:asciiTheme="majorHAnsi" w:hAnsiTheme="majorHAnsi" w:cstheme="majorHAnsi"/>
        </w:rPr>
        <w:t xml:space="preserve"> (June 12, 2020)</w:t>
      </w:r>
    </w:p>
    <w:p w14:paraId="2DCF9EF8" w14:textId="4E6B2B81" w:rsidR="00BD1C42" w:rsidRPr="008B5822" w:rsidRDefault="00E4038F" w:rsidP="00BD1C4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Which one of the following is NOT the name of a business operated during the 20</w:t>
      </w:r>
      <w:r w:rsidR="008B5822">
        <w:rPr>
          <w:rFonts w:asciiTheme="majorHAnsi" w:hAnsiTheme="majorHAnsi" w:cstheme="majorHAnsi"/>
        </w:rPr>
        <w:t>th c</w:t>
      </w:r>
      <w:r w:rsidRPr="008B5822">
        <w:rPr>
          <w:rFonts w:asciiTheme="majorHAnsi" w:hAnsiTheme="majorHAnsi" w:cstheme="majorHAnsi"/>
        </w:rPr>
        <w:t>entury at the Swett-</w:t>
      </w:r>
      <w:proofErr w:type="spellStart"/>
      <w:r w:rsidRPr="008B5822">
        <w:rPr>
          <w:rFonts w:asciiTheme="majorHAnsi" w:hAnsiTheme="majorHAnsi" w:cstheme="majorHAnsi"/>
        </w:rPr>
        <w:t>Ilsley</w:t>
      </w:r>
      <w:proofErr w:type="spellEnd"/>
      <w:r w:rsidRPr="008B5822">
        <w:rPr>
          <w:rFonts w:asciiTheme="majorHAnsi" w:hAnsiTheme="majorHAnsi" w:cstheme="majorHAnsi"/>
        </w:rPr>
        <w:t xml:space="preserve"> House, the first property acquired by the newly established Society for the Preservation of New England Antiquities in 1911? </w:t>
      </w:r>
      <w:r w:rsidR="008B5822">
        <w:rPr>
          <w:rFonts w:asciiTheme="majorHAnsi" w:hAnsiTheme="majorHAnsi" w:cstheme="majorHAnsi"/>
        </w:rPr>
        <w:t>(D)</w:t>
      </w:r>
    </w:p>
    <w:p w14:paraId="11124FDC" w14:textId="77777777" w:rsidR="00E4038F" w:rsidRPr="008B5822" w:rsidRDefault="00E4038F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Four High Road</w:t>
      </w:r>
    </w:p>
    <w:p w14:paraId="068E7481" w14:textId="77777777" w:rsidR="00E4038F" w:rsidRPr="008B5822" w:rsidRDefault="00E4038F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The Blue Anchor</w:t>
      </w:r>
    </w:p>
    <w:p w14:paraId="22183A94" w14:textId="77777777" w:rsidR="00E4038F" w:rsidRPr="008B5822" w:rsidRDefault="00E4038F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The Blue Elephant</w:t>
      </w:r>
    </w:p>
    <w:p w14:paraId="168BFEB5" w14:textId="77777777" w:rsidR="00E4038F" w:rsidRPr="008B5822" w:rsidRDefault="00E4038F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highlight w:val="yellow"/>
        </w:rPr>
      </w:pPr>
      <w:r w:rsidRPr="008B5822">
        <w:rPr>
          <w:rFonts w:asciiTheme="majorHAnsi" w:hAnsiTheme="majorHAnsi" w:cstheme="majorHAnsi"/>
          <w:highlight w:val="yellow"/>
        </w:rPr>
        <w:t>The Blue Bonnet</w:t>
      </w:r>
    </w:p>
    <w:p w14:paraId="13B72F69" w14:textId="411890DA" w:rsidR="00E4038F" w:rsidRPr="008B5822" w:rsidRDefault="00D06998" w:rsidP="00E4038F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Newburyport’s </w:t>
      </w:r>
      <w:r w:rsidR="00E4038F" w:rsidRPr="008B5822">
        <w:rPr>
          <w:rFonts w:asciiTheme="majorHAnsi" w:hAnsiTheme="majorHAnsi" w:cstheme="majorHAnsi"/>
        </w:rPr>
        <w:t xml:space="preserve">Captain </w:t>
      </w:r>
      <w:proofErr w:type="spellStart"/>
      <w:r w:rsidR="00E4038F" w:rsidRPr="008B5822">
        <w:rPr>
          <w:rFonts w:asciiTheme="majorHAnsi" w:hAnsiTheme="majorHAnsi" w:cstheme="majorHAnsi"/>
        </w:rPr>
        <w:t>Offin</w:t>
      </w:r>
      <w:proofErr w:type="spellEnd"/>
      <w:r w:rsidR="00E4038F" w:rsidRPr="008B5822">
        <w:rPr>
          <w:rFonts w:asciiTheme="majorHAnsi" w:hAnsiTheme="majorHAnsi" w:cstheme="majorHAnsi"/>
        </w:rPr>
        <w:t xml:space="preserve"> Boardman </w:t>
      </w:r>
      <w:r w:rsidRPr="008B5822">
        <w:rPr>
          <w:rFonts w:asciiTheme="majorHAnsi" w:hAnsiTheme="majorHAnsi" w:cstheme="majorHAnsi"/>
        </w:rPr>
        <w:t xml:space="preserve">(who later lived at the Spencer-Peirce-Little Farm) </w:t>
      </w:r>
      <w:r w:rsidR="00E4038F" w:rsidRPr="008B5822">
        <w:rPr>
          <w:rFonts w:asciiTheme="majorHAnsi" w:hAnsiTheme="majorHAnsi" w:cstheme="majorHAnsi"/>
        </w:rPr>
        <w:t>became a local legend when he did the following in one day.</w:t>
      </w:r>
      <w:r w:rsidR="008B5822">
        <w:rPr>
          <w:rFonts w:asciiTheme="majorHAnsi" w:hAnsiTheme="majorHAnsi" w:cstheme="majorHAnsi"/>
        </w:rPr>
        <w:t xml:space="preserve"> (B)</w:t>
      </w:r>
    </w:p>
    <w:p w14:paraId="75A297D2" w14:textId="77777777" w:rsidR="00D06998" w:rsidRPr="008B5822" w:rsidRDefault="00D06998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Swam to Ipswich and back</w:t>
      </w:r>
    </w:p>
    <w:p w14:paraId="79A75AD5" w14:textId="77777777" w:rsidR="00D06998" w:rsidRPr="008B5822" w:rsidRDefault="00D06998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highlight w:val="yellow"/>
        </w:rPr>
      </w:pPr>
      <w:r w:rsidRPr="008B5822">
        <w:rPr>
          <w:rFonts w:asciiTheme="majorHAnsi" w:hAnsiTheme="majorHAnsi" w:cstheme="majorHAnsi"/>
          <w:highlight w:val="yellow"/>
        </w:rPr>
        <w:t>Captured two British ships in Ipswich Bay</w:t>
      </w:r>
    </w:p>
    <w:p w14:paraId="24548DD9" w14:textId="18839056" w:rsidR="00D06998" w:rsidRPr="008B5822" w:rsidRDefault="00D06998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Drank six </w:t>
      </w:r>
      <w:r w:rsidR="009D44B0" w:rsidRPr="008B5822">
        <w:rPr>
          <w:rFonts w:asciiTheme="majorHAnsi" w:hAnsiTheme="majorHAnsi" w:cstheme="majorHAnsi"/>
        </w:rPr>
        <w:t xml:space="preserve">bottles of </w:t>
      </w:r>
      <w:r w:rsidRPr="008B5822">
        <w:rPr>
          <w:rFonts w:asciiTheme="majorHAnsi" w:hAnsiTheme="majorHAnsi" w:cstheme="majorHAnsi"/>
        </w:rPr>
        <w:t>Ipswich Ale</w:t>
      </w:r>
    </w:p>
    <w:p w14:paraId="5AD28A08" w14:textId="77777777" w:rsidR="00D06998" w:rsidRPr="008B5822" w:rsidRDefault="00D06998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Preached a sermon in Rowley that some claimed could be heard in Ipswich.</w:t>
      </w:r>
    </w:p>
    <w:p w14:paraId="5A064AB1" w14:textId="390958D1" w:rsidR="00D06998" w:rsidRPr="008B5822" w:rsidRDefault="00D06998" w:rsidP="00D06998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Catherine and Edward Little, who came to the Spencer-Peirce-Little Farm in 1851 and purchased the farm in 1861, are the great-great grandparents of which Massachusetts </w:t>
      </w:r>
      <w:r w:rsidR="008B5822">
        <w:rPr>
          <w:rFonts w:asciiTheme="majorHAnsi" w:hAnsiTheme="majorHAnsi" w:cstheme="majorHAnsi"/>
        </w:rPr>
        <w:t xml:space="preserve">current </w:t>
      </w:r>
      <w:r w:rsidRPr="008B5822">
        <w:rPr>
          <w:rFonts w:asciiTheme="majorHAnsi" w:hAnsiTheme="majorHAnsi" w:cstheme="majorHAnsi"/>
        </w:rPr>
        <w:t>political figure?</w:t>
      </w:r>
      <w:r w:rsidR="008B5822">
        <w:rPr>
          <w:rFonts w:asciiTheme="majorHAnsi" w:hAnsiTheme="majorHAnsi" w:cstheme="majorHAnsi"/>
        </w:rPr>
        <w:t xml:space="preserve"> (A)</w:t>
      </w:r>
    </w:p>
    <w:p w14:paraId="3E6C56D2" w14:textId="77777777" w:rsidR="00CD4BE9" w:rsidRPr="008B5822" w:rsidRDefault="00CD4BE9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highlight w:val="yellow"/>
        </w:rPr>
      </w:pPr>
      <w:r w:rsidRPr="008B5822">
        <w:rPr>
          <w:rFonts w:asciiTheme="majorHAnsi" w:hAnsiTheme="majorHAnsi" w:cstheme="majorHAnsi"/>
          <w:highlight w:val="yellow"/>
        </w:rPr>
        <w:t>Governor Charlie Baker</w:t>
      </w:r>
    </w:p>
    <w:p w14:paraId="5D4B8D0E" w14:textId="77777777" w:rsidR="00CD4BE9" w:rsidRPr="008B5822" w:rsidRDefault="00CD4BE9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Boston Mayor Marty Walsh</w:t>
      </w:r>
    </w:p>
    <w:p w14:paraId="366F38F7" w14:textId="77777777" w:rsidR="00CD4BE9" w:rsidRPr="008B5822" w:rsidRDefault="00CD4BE9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Senator Elizabeth Warren</w:t>
      </w:r>
    </w:p>
    <w:p w14:paraId="63E91E44" w14:textId="12829209" w:rsidR="00D06998" w:rsidRPr="008B5822" w:rsidRDefault="00CD4BE9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Congressman Seth Moulton</w:t>
      </w:r>
    </w:p>
    <w:p w14:paraId="6A775A2E" w14:textId="77777777" w:rsidR="008B5822" w:rsidRPr="00CA5C20" w:rsidRDefault="008B5822" w:rsidP="008B5822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1"/>
          <w:szCs w:val="21"/>
        </w:rPr>
      </w:pPr>
      <w:r w:rsidRPr="00CA5C20">
        <w:rPr>
          <w:rFonts w:asciiTheme="majorHAnsi" w:hAnsiTheme="majorHAnsi" w:cstheme="majorHAnsi"/>
          <w:sz w:val="21"/>
          <w:szCs w:val="21"/>
        </w:rPr>
        <w:t>The Museum of Old Newbury’s house is Federal style in its architecture. The uppermost floor is often referred to as the: (B)</w:t>
      </w:r>
    </w:p>
    <w:p w14:paraId="7FCB8899" w14:textId="77777777" w:rsidR="008B5822" w:rsidRPr="00CA5C20" w:rsidRDefault="008B5822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sz w:val="21"/>
          <w:szCs w:val="21"/>
        </w:rPr>
      </w:pPr>
      <w:r w:rsidRPr="00CA5C20">
        <w:rPr>
          <w:rFonts w:asciiTheme="majorHAnsi" w:hAnsiTheme="majorHAnsi" w:cstheme="majorHAnsi"/>
          <w:sz w:val="21"/>
          <w:szCs w:val="21"/>
        </w:rPr>
        <w:t>Bun</w:t>
      </w:r>
    </w:p>
    <w:p w14:paraId="3E445962" w14:textId="77777777" w:rsidR="008B5822" w:rsidRPr="00CA5C20" w:rsidRDefault="008B5822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sz w:val="21"/>
          <w:szCs w:val="21"/>
          <w:highlight w:val="yellow"/>
        </w:rPr>
      </w:pPr>
      <w:r w:rsidRPr="00CA5C20">
        <w:rPr>
          <w:rFonts w:asciiTheme="majorHAnsi" w:hAnsiTheme="majorHAnsi" w:cstheme="majorHAnsi"/>
          <w:sz w:val="21"/>
          <w:szCs w:val="21"/>
          <w:highlight w:val="yellow"/>
        </w:rPr>
        <w:t>Top Knot</w:t>
      </w:r>
    </w:p>
    <w:p w14:paraId="5F25CB8F" w14:textId="77777777" w:rsidR="008B5822" w:rsidRPr="00CA5C20" w:rsidRDefault="008B5822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sz w:val="21"/>
          <w:szCs w:val="21"/>
        </w:rPr>
      </w:pPr>
      <w:r w:rsidRPr="00CA5C20">
        <w:rPr>
          <w:rFonts w:asciiTheme="majorHAnsi" w:hAnsiTheme="majorHAnsi" w:cstheme="majorHAnsi"/>
          <w:sz w:val="21"/>
          <w:szCs w:val="21"/>
        </w:rPr>
        <w:t>Attic</w:t>
      </w:r>
    </w:p>
    <w:p w14:paraId="47FF0750" w14:textId="74D48711" w:rsidR="008B5822" w:rsidRPr="00CA5C20" w:rsidRDefault="008B5822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  <w:sz w:val="21"/>
          <w:szCs w:val="21"/>
        </w:rPr>
      </w:pPr>
      <w:r w:rsidRPr="00CA5C20">
        <w:rPr>
          <w:rFonts w:asciiTheme="majorHAnsi" w:hAnsiTheme="majorHAnsi" w:cstheme="majorHAnsi"/>
          <w:sz w:val="21"/>
          <w:szCs w:val="21"/>
        </w:rPr>
        <w:t>Crest</w:t>
      </w:r>
    </w:p>
    <w:p w14:paraId="2B196890" w14:textId="14BF5012" w:rsidR="00EC38FC" w:rsidRPr="008B5822" w:rsidRDefault="00EC38FC" w:rsidP="00EC38FC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Which of the following is NOT a beloved farm animal from the MSPCA who lived at the Spencer-Peirce-Little Farm and whose death was announced in the Daily News?</w:t>
      </w:r>
      <w:r w:rsidR="008B5822">
        <w:rPr>
          <w:rFonts w:asciiTheme="majorHAnsi" w:hAnsiTheme="majorHAnsi" w:cstheme="majorHAnsi"/>
        </w:rPr>
        <w:t xml:space="preserve"> (B)</w:t>
      </w:r>
    </w:p>
    <w:p w14:paraId="51017FDE" w14:textId="17A551EC" w:rsidR="00EC38FC" w:rsidRPr="008B5822" w:rsidRDefault="00EC38FC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Schooner the </w:t>
      </w:r>
      <w:r w:rsidR="008B5822">
        <w:rPr>
          <w:rFonts w:asciiTheme="majorHAnsi" w:hAnsiTheme="majorHAnsi" w:cstheme="majorHAnsi"/>
        </w:rPr>
        <w:t>H</w:t>
      </w:r>
      <w:r w:rsidRPr="008B5822">
        <w:rPr>
          <w:rFonts w:asciiTheme="majorHAnsi" w:hAnsiTheme="majorHAnsi" w:cstheme="majorHAnsi"/>
        </w:rPr>
        <w:t>orse</w:t>
      </w:r>
    </w:p>
    <w:p w14:paraId="7426A7DE" w14:textId="2CCFB697" w:rsidR="00EC38FC" w:rsidRPr="008B5822" w:rsidRDefault="00EC38FC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  <w:highlight w:val="yellow"/>
        </w:rPr>
      </w:pPr>
      <w:r w:rsidRPr="008B5822">
        <w:rPr>
          <w:rFonts w:asciiTheme="majorHAnsi" w:hAnsiTheme="majorHAnsi" w:cstheme="majorHAnsi"/>
          <w:highlight w:val="yellow"/>
        </w:rPr>
        <w:t xml:space="preserve">Larry the </w:t>
      </w:r>
      <w:r w:rsidR="008B5822">
        <w:rPr>
          <w:rFonts w:asciiTheme="majorHAnsi" w:hAnsiTheme="majorHAnsi" w:cstheme="majorHAnsi"/>
          <w:highlight w:val="yellow"/>
        </w:rPr>
        <w:t>R</w:t>
      </w:r>
      <w:r w:rsidRPr="008B5822">
        <w:rPr>
          <w:rFonts w:asciiTheme="majorHAnsi" w:hAnsiTheme="majorHAnsi" w:cstheme="majorHAnsi"/>
          <w:highlight w:val="yellow"/>
        </w:rPr>
        <w:t>ooster</w:t>
      </w:r>
    </w:p>
    <w:p w14:paraId="2174297E" w14:textId="0A8FB963" w:rsidR="00EC38FC" w:rsidRPr="008B5822" w:rsidRDefault="00EC38FC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Dave the </w:t>
      </w:r>
      <w:r w:rsidR="008B5822">
        <w:rPr>
          <w:rFonts w:asciiTheme="majorHAnsi" w:hAnsiTheme="majorHAnsi" w:cstheme="majorHAnsi"/>
        </w:rPr>
        <w:t>P</w:t>
      </w:r>
      <w:r w:rsidRPr="008B5822">
        <w:rPr>
          <w:rFonts w:asciiTheme="majorHAnsi" w:hAnsiTheme="majorHAnsi" w:cstheme="majorHAnsi"/>
        </w:rPr>
        <w:t>ig</w:t>
      </w:r>
    </w:p>
    <w:p w14:paraId="143CFED5" w14:textId="78746020" w:rsidR="00EC38FC" w:rsidRPr="008B5822" w:rsidRDefault="00EC38FC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Socrates the </w:t>
      </w:r>
      <w:r w:rsidR="008B5822">
        <w:rPr>
          <w:rFonts w:asciiTheme="majorHAnsi" w:hAnsiTheme="majorHAnsi" w:cstheme="majorHAnsi"/>
        </w:rPr>
        <w:t>T</w:t>
      </w:r>
      <w:r w:rsidRPr="008B5822">
        <w:rPr>
          <w:rFonts w:asciiTheme="majorHAnsi" w:hAnsiTheme="majorHAnsi" w:cstheme="majorHAnsi"/>
        </w:rPr>
        <w:t>urkey</w:t>
      </w:r>
    </w:p>
    <w:p w14:paraId="64C2FCA3" w14:textId="57855CCB" w:rsidR="00EC38FC" w:rsidRPr="008B5822" w:rsidRDefault="00EC38FC" w:rsidP="00EC38FC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Richard Dole, the first settler of Newbury whose descendant built the Dole-Little House on the Parker River, appeared in the Essex County Quarterly Court records for the following:</w:t>
      </w:r>
      <w:r w:rsidR="008B5822">
        <w:rPr>
          <w:rFonts w:asciiTheme="majorHAnsi" w:hAnsiTheme="majorHAnsi" w:cstheme="majorHAnsi"/>
        </w:rPr>
        <w:t xml:space="preserve"> (D)</w:t>
      </w:r>
    </w:p>
    <w:p w14:paraId="509B7EEA" w14:textId="23989906" w:rsidR="00EC38FC" w:rsidRPr="008B5822" w:rsidRDefault="00EC38FC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A bar fight at the Stephen Swett’s Tavern</w:t>
      </w:r>
      <w:r w:rsidR="00297B9A" w:rsidRPr="008B5822">
        <w:rPr>
          <w:rFonts w:asciiTheme="majorHAnsi" w:hAnsiTheme="majorHAnsi" w:cstheme="majorHAnsi"/>
        </w:rPr>
        <w:t xml:space="preserve"> in 1664</w:t>
      </w:r>
      <w:r w:rsidR="008B5822">
        <w:rPr>
          <w:rFonts w:asciiTheme="majorHAnsi" w:hAnsiTheme="majorHAnsi" w:cstheme="majorHAnsi"/>
        </w:rPr>
        <w:t>.</w:t>
      </w:r>
    </w:p>
    <w:p w14:paraId="3F24D66C" w14:textId="30333626" w:rsidR="00E702F8" w:rsidRPr="008B5822" w:rsidRDefault="00E702F8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Witness </w:t>
      </w:r>
      <w:r w:rsidR="00297B9A" w:rsidRPr="008B5822">
        <w:rPr>
          <w:rFonts w:asciiTheme="majorHAnsi" w:hAnsiTheme="majorHAnsi" w:cstheme="majorHAnsi"/>
        </w:rPr>
        <w:t>in a case for lying by accused witch John Godfrey in May 1649</w:t>
      </w:r>
      <w:r w:rsidR="008B5822">
        <w:rPr>
          <w:rFonts w:asciiTheme="majorHAnsi" w:hAnsiTheme="majorHAnsi" w:cstheme="majorHAnsi"/>
        </w:rPr>
        <w:t>.</w:t>
      </w:r>
    </w:p>
    <w:p w14:paraId="3CB2159B" w14:textId="37B127C5" w:rsidR="00297B9A" w:rsidRPr="008B5822" w:rsidRDefault="00297B9A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Cutting down Francis Plummer’s hedge in 1662</w:t>
      </w:r>
      <w:r w:rsidR="008B5822">
        <w:rPr>
          <w:rFonts w:asciiTheme="majorHAnsi" w:hAnsiTheme="majorHAnsi" w:cstheme="majorHAnsi"/>
        </w:rPr>
        <w:t>.</w:t>
      </w:r>
    </w:p>
    <w:p w14:paraId="7232327A" w14:textId="224F93D9" w:rsidR="00297B9A" w:rsidRPr="008B5822" w:rsidRDefault="00297B9A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  <w:highlight w:val="yellow"/>
        </w:rPr>
        <w:t>All of the above</w:t>
      </w:r>
      <w:r w:rsidR="008B5822">
        <w:rPr>
          <w:rFonts w:asciiTheme="majorHAnsi" w:hAnsiTheme="majorHAnsi" w:cstheme="majorHAnsi"/>
        </w:rPr>
        <w:t>.</w:t>
      </w:r>
    </w:p>
    <w:p w14:paraId="34A3F6E9" w14:textId="4DC4AD48" w:rsidR="00297B9A" w:rsidRPr="008B5822" w:rsidRDefault="00297B9A" w:rsidP="00297B9A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</w:t>
      </w:r>
      <w:r w:rsidR="000C17F2" w:rsidRPr="008B5822">
        <w:rPr>
          <w:rFonts w:asciiTheme="majorHAnsi" w:hAnsiTheme="majorHAnsi" w:cstheme="majorHAnsi"/>
        </w:rPr>
        <w:t>he Coffin House at 14-16 High Road is known for the following:</w:t>
      </w:r>
      <w:r w:rsidR="008B5822">
        <w:rPr>
          <w:rFonts w:asciiTheme="majorHAnsi" w:hAnsiTheme="majorHAnsi" w:cstheme="majorHAnsi"/>
        </w:rPr>
        <w:t xml:space="preserve"> (A)</w:t>
      </w:r>
    </w:p>
    <w:p w14:paraId="253F3DB8" w14:textId="35AD4C41" w:rsidR="000C17F2" w:rsidRPr="008B5822" w:rsidRDefault="000C17F2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  <w:highlight w:val="yellow"/>
        </w:rPr>
      </w:pPr>
      <w:r w:rsidRPr="008B5822">
        <w:rPr>
          <w:rFonts w:asciiTheme="majorHAnsi" w:hAnsiTheme="majorHAnsi" w:cstheme="majorHAnsi"/>
          <w:highlight w:val="yellow"/>
        </w:rPr>
        <w:t xml:space="preserve">It remained in the same family from 1678 until it was given to Historic New England (SPNEA) in 1929. </w:t>
      </w:r>
    </w:p>
    <w:p w14:paraId="54532A03" w14:textId="362912ED" w:rsidR="000C17F2" w:rsidRPr="008B5822" w:rsidRDefault="000C17F2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It was built from wood salvaged from a shipwreck</w:t>
      </w:r>
      <w:r w:rsidR="008B5822">
        <w:rPr>
          <w:rFonts w:asciiTheme="majorHAnsi" w:hAnsiTheme="majorHAnsi" w:cstheme="majorHAnsi"/>
        </w:rPr>
        <w:t>.</w:t>
      </w:r>
    </w:p>
    <w:p w14:paraId="1019B7DB" w14:textId="77777777" w:rsidR="000C17F2" w:rsidRPr="008B5822" w:rsidRDefault="000C17F2" w:rsidP="008B5822">
      <w:pPr>
        <w:pStyle w:val="ListParagraph"/>
        <w:numPr>
          <w:ilvl w:val="1"/>
          <w:numId w:val="1"/>
        </w:numPr>
        <w:ind w:left="11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It was the home of Lucrecia Coffin Mott, famed Quaker and abolitionist.</w:t>
      </w:r>
    </w:p>
    <w:p w14:paraId="28FC7216" w14:textId="23C31DF9" w:rsidR="000C17F2" w:rsidRPr="008B5822" w:rsidRDefault="000C17F2" w:rsidP="008B5822">
      <w:pPr>
        <w:pStyle w:val="ListParagraph"/>
        <w:numPr>
          <w:ilvl w:val="1"/>
          <w:numId w:val="1"/>
        </w:numPr>
        <w:ind w:left="1170" w:right="-27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It was moved to its current location by </w:t>
      </w:r>
      <w:r w:rsidR="008B5822">
        <w:rPr>
          <w:rFonts w:asciiTheme="majorHAnsi" w:hAnsiTheme="majorHAnsi" w:cstheme="majorHAnsi"/>
        </w:rPr>
        <w:t>20</w:t>
      </w:r>
      <w:r w:rsidRPr="008B5822">
        <w:rPr>
          <w:rFonts w:asciiTheme="majorHAnsi" w:hAnsiTheme="majorHAnsi" w:cstheme="majorHAnsi"/>
        </w:rPr>
        <w:t xml:space="preserve"> teams of oxen from its original location on Newbury’s lower green.</w:t>
      </w:r>
    </w:p>
    <w:p w14:paraId="5778BC1C" w14:textId="22648F7D" w:rsidR="007D4B96" w:rsidRPr="008B5822" w:rsidRDefault="007D4B96" w:rsidP="007D4B96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The Spencer-Peirce-Little Farm was so-named in 19</w:t>
      </w:r>
      <w:r w:rsidR="00225887" w:rsidRPr="008B5822">
        <w:rPr>
          <w:rFonts w:asciiTheme="majorHAnsi" w:hAnsiTheme="majorHAnsi" w:cstheme="majorHAnsi"/>
        </w:rPr>
        <w:t>68</w:t>
      </w:r>
      <w:r w:rsidRPr="008B5822">
        <w:rPr>
          <w:rFonts w:asciiTheme="majorHAnsi" w:hAnsiTheme="majorHAnsi" w:cstheme="majorHAnsi"/>
        </w:rPr>
        <w:t xml:space="preserve"> when the property became a National Historic Landmark. It has</w:t>
      </w:r>
      <w:r w:rsidR="00225887" w:rsidRPr="008B5822">
        <w:rPr>
          <w:rFonts w:asciiTheme="majorHAnsi" w:hAnsiTheme="majorHAnsi" w:cstheme="majorHAnsi"/>
        </w:rPr>
        <w:t xml:space="preserve"> had many other names in its long history. Which of the following is NOT one of these?</w:t>
      </w:r>
      <w:r w:rsidR="006F58A6">
        <w:rPr>
          <w:rFonts w:asciiTheme="majorHAnsi" w:hAnsiTheme="majorHAnsi" w:cstheme="majorHAnsi"/>
        </w:rPr>
        <w:t xml:space="preserve"> (C)</w:t>
      </w:r>
    </w:p>
    <w:p w14:paraId="23BAFEB5" w14:textId="59CF6EFC" w:rsidR="00225887" w:rsidRPr="008B5822" w:rsidRDefault="00225887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The Little Farm</w:t>
      </w:r>
    </w:p>
    <w:p w14:paraId="05E1AD64" w14:textId="612A3451" w:rsidR="00225887" w:rsidRPr="008B5822" w:rsidRDefault="00225887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>The Garrison House</w:t>
      </w:r>
    </w:p>
    <w:p w14:paraId="2B25F32D" w14:textId="0DAD9FCE" w:rsidR="00225887" w:rsidRPr="008B5822" w:rsidRDefault="00225887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  <w:highlight w:val="yellow"/>
        </w:rPr>
        <w:t xml:space="preserve">The </w:t>
      </w:r>
      <w:proofErr w:type="spellStart"/>
      <w:r w:rsidRPr="008B5822">
        <w:rPr>
          <w:rFonts w:asciiTheme="majorHAnsi" w:hAnsiTheme="majorHAnsi" w:cstheme="majorHAnsi"/>
          <w:highlight w:val="yellow"/>
        </w:rPr>
        <w:t>Poore</w:t>
      </w:r>
      <w:proofErr w:type="spellEnd"/>
      <w:r w:rsidRPr="008B5822">
        <w:rPr>
          <w:rFonts w:asciiTheme="majorHAnsi" w:hAnsiTheme="majorHAnsi" w:cstheme="majorHAnsi"/>
          <w:highlight w:val="yellow"/>
        </w:rPr>
        <w:t xml:space="preserve"> Farm</w:t>
      </w:r>
    </w:p>
    <w:p w14:paraId="013AFBEF" w14:textId="11223B1C" w:rsidR="00E4038F" w:rsidRPr="008B5822" w:rsidRDefault="00225887" w:rsidP="008B5822">
      <w:pPr>
        <w:pStyle w:val="ListParagraph"/>
        <w:numPr>
          <w:ilvl w:val="1"/>
          <w:numId w:val="1"/>
        </w:numPr>
        <w:ind w:left="1080"/>
        <w:rPr>
          <w:rFonts w:asciiTheme="majorHAnsi" w:hAnsiTheme="majorHAnsi" w:cstheme="majorHAnsi"/>
        </w:rPr>
      </w:pPr>
      <w:r w:rsidRPr="008B5822">
        <w:rPr>
          <w:rFonts w:asciiTheme="majorHAnsi" w:hAnsiTheme="majorHAnsi" w:cstheme="majorHAnsi"/>
        </w:rPr>
        <w:t xml:space="preserve">John Spencer’s </w:t>
      </w:r>
      <w:r w:rsidR="008B5822">
        <w:rPr>
          <w:rFonts w:asciiTheme="majorHAnsi" w:hAnsiTheme="majorHAnsi" w:cstheme="majorHAnsi"/>
        </w:rPr>
        <w:t>F</w:t>
      </w:r>
      <w:r w:rsidRPr="008B5822">
        <w:rPr>
          <w:rFonts w:asciiTheme="majorHAnsi" w:hAnsiTheme="majorHAnsi" w:cstheme="majorHAnsi"/>
        </w:rPr>
        <w:t>arm</w:t>
      </w:r>
    </w:p>
    <w:sectPr w:rsidR="00E4038F" w:rsidRPr="008B5822" w:rsidSect="00693982">
      <w:pgSz w:w="12240" w:h="15840"/>
      <w:pgMar w:top="729" w:right="900" w:bottom="702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3BF7FB" w14:textId="77777777" w:rsidR="00651C99" w:rsidRDefault="00651C99" w:rsidP="00993D72">
      <w:pPr>
        <w:spacing w:after="0" w:line="240" w:lineRule="auto"/>
      </w:pPr>
      <w:r>
        <w:separator/>
      </w:r>
    </w:p>
  </w:endnote>
  <w:endnote w:type="continuationSeparator" w:id="0">
    <w:p w14:paraId="79191FED" w14:textId="77777777" w:rsidR="00651C99" w:rsidRDefault="00651C99" w:rsidP="00993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A9C580" w14:textId="77777777" w:rsidR="00651C99" w:rsidRDefault="00651C99" w:rsidP="00993D72">
      <w:pPr>
        <w:spacing w:after="0" w:line="240" w:lineRule="auto"/>
      </w:pPr>
      <w:r>
        <w:separator/>
      </w:r>
    </w:p>
  </w:footnote>
  <w:footnote w:type="continuationSeparator" w:id="0">
    <w:p w14:paraId="5FF9ECA8" w14:textId="77777777" w:rsidR="00651C99" w:rsidRDefault="00651C99" w:rsidP="00993D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2306B2"/>
    <w:multiLevelType w:val="hybridMultilevel"/>
    <w:tmpl w:val="31945AB4"/>
    <w:lvl w:ilvl="0" w:tplc="2212658E">
      <w:start w:val="1"/>
      <w:numFmt w:val="decimal"/>
      <w:lvlText w:val="%1."/>
      <w:lvlJc w:val="left"/>
      <w:pPr>
        <w:ind w:left="360" w:hanging="360"/>
      </w:pPr>
      <w:rPr>
        <w:rFonts w:asciiTheme="majorHAnsi" w:eastAsiaTheme="minorHAnsi" w:hAnsiTheme="majorHAnsi" w:cstheme="majorHAns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050E79"/>
    <w:multiLevelType w:val="hybridMultilevel"/>
    <w:tmpl w:val="D3BC8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2EA"/>
    <w:rsid w:val="0008280C"/>
    <w:rsid w:val="00095ECE"/>
    <w:rsid w:val="000C17F2"/>
    <w:rsid w:val="00225887"/>
    <w:rsid w:val="00297B9A"/>
    <w:rsid w:val="002D735C"/>
    <w:rsid w:val="00442D8F"/>
    <w:rsid w:val="005F34F5"/>
    <w:rsid w:val="00651C99"/>
    <w:rsid w:val="006645D3"/>
    <w:rsid w:val="00693982"/>
    <w:rsid w:val="006B43A1"/>
    <w:rsid w:val="006F58A6"/>
    <w:rsid w:val="00727B11"/>
    <w:rsid w:val="007D4B96"/>
    <w:rsid w:val="00802629"/>
    <w:rsid w:val="00870E0D"/>
    <w:rsid w:val="008B5822"/>
    <w:rsid w:val="009628EB"/>
    <w:rsid w:val="00993D72"/>
    <w:rsid w:val="009D44B0"/>
    <w:rsid w:val="00A02A5A"/>
    <w:rsid w:val="00A722EA"/>
    <w:rsid w:val="00BD1C42"/>
    <w:rsid w:val="00CD4BE9"/>
    <w:rsid w:val="00D06998"/>
    <w:rsid w:val="00E4038F"/>
    <w:rsid w:val="00E702F8"/>
    <w:rsid w:val="00EC38FC"/>
    <w:rsid w:val="00FE6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8B5F5C"/>
  <w15:chartTrackingRefBased/>
  <w15:docId w15:val="{6625E245-8B87-42C3-ADFB-82BFF3DAF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3D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3D72"/>
  </w:style>
  <w:style w:type="paragraph" w:styleId="Footer">
    <w:name w:val="footer"/>
    <w:basedOn w:val="Normal"/>
    <w:link w:val="FooterChar"/>
    <w:uiPriority w:val="99"/>
    <w:unhideWhenUsed/>
    <w:rsid w:val="00993D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3D72"/>
  </w:style>
  <w:style w:type="paragraph" w:styleId="Title">
    <w:name w:val="Title"/>
    <w:basedOn w:val="Normal"/>
    <w:next w:val="Normal"/>
    <w:link w:val="TitleChar"/>
    <w:uiPriority w:val="10"/>
    <w:qFormat/>
    <w:rsid w:val="00A72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2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ubtleReference">
    <w:name w:val="Subtle Reference"/>
    <w:basedOn w:val="DefaultParagraphFont"/>
    <w:uiPriority w:val="31"/>
    <w:qFormat/>
    <w:rsid w:val="00A722EA"/>
    <w:rPr>
      <w:smallCaps/>
      <w:color w:val="5A5A5A" w:themeColor="text1" w:themeTint="A5"/>
    </w:rPr>
  </w:style>
  <w:style w:type="paragraph" w:styleId="ListParagraph">
    <w:name w:val="List Paragraph"/>
    <w:basedOn w:val="Normal"/>
    <w:uiPriority w:val="34"/>
    <w:qFormat/>
    <w:rsid w:val="00A722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D1C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C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F7925-1683-4651-A350-D0068DA7C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Dorau</dc:creator>
  <cp:keywords/>
  <dc:description/>
  <cp:lastModifiedBy>Colleen. Secino</cp:lastModifiedBy>
  <cp:revision>5</cp:revision>
  <cp:lastPrinted>2019-01-12T18:16:00Z</cp:lastPrinted>
  <dcterms:created xsi:type="dcterms:W3CDTF">2020-06-09T16:05:00Z</dcterms:created>
  <dcterms:modified xsi:type="dcterms:W3CDTF">2020-06-09T18:38:00Z</dcterms:modified>
</cp:coreProperties>
</file>