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FFA" w:rsidRPr="0015724C" w:rsidRDefault="000B7FFA">
      <w:pPr>
        <w:rPr>
          <w:b/>
          <w:sz w:val="28"/>
          <w:szCs w:val="28"/>
        </w:rPr>
      </w:pPr>
      <w:r w:rsidRPr="0015724C">
        <w:rPr>
          <w:b/>
          <w:sz w:val="28"/>
          <w:szCs w:val="28"/>
        </w:rPr>
        <w:t xml:space="preserve">SHARE! Advanced Peer Specialist </w:t>
      </w:r>
      <w:r w:rsidR="00780B12">
        <w:rPr>
          <w:b/>
          <w:sz w:val="28"/>
          <w:szCs w:val="28"/>
        </w:rPr>
        <w:t>Training</w:t>
      </w:r>
      <w:r w:rsidRPr="0015724C">
        <w:rPr>
          <w:b/>
          <w:sz w:val="28"/>
          <w:szCs w:val="28"/>
        </w:rPr>
        <w:t xml:space="preserve"> consists of three classes:</w:t>
      </w:r>
    </w:p>
    <w:p w:rsidR="000B7FFA" w:rsidRPr="000B7FFA" w:rsidRDefault="000B7FFA" w:rsidP="000B7F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0B7FFA">
        <w:rPr>
          <w:rFonts w:eastAsia="Times New Roman" w:cs="Times New Roman"/>
          <w:sz w:val="24"/>
          <w:szCs w:val="24"/>
        </w:rPr>
        <w:t>Peer Services 101</w:t>
      </w:r>
    </w:p>
    <w:p w:rsidR="000B7FFA" w:rsidRPr="000B7FFA" w:rsidRDefault="000B7FFA" w:rsidP="000B7F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0B7FFA">
        <w:rPr>
          <w:rFonts w:eastAsia="Times New Roman" w:cs="Times New Roman"/>
          <w:sz w:val="24"/>
          <w:szCs w:val="24"/>
        </w:rPr>
        <w:t>SHARE! Peer Toolkit</w:t>
      </w:r>
    </w:p>
    <w:p w:rsidR="000B7FFA" w:rsidRPr="000B7FFA" w:rsidRDefault="000B7FFA" w:rsidP="000B7F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0B7FFA">
        <w:rPr>
          <w:rFonts w:eastAsia="Times New Roman" w:cs="Times New Roman"/>
          <w:sz w:val="24"/>
          <w:szCs w:val="24"/>
        </w:rPr>
        <w:t>Peer Bridging</w:t>
      </w:r>
    </w:p>
    <w:p w:rsidR="000B7FFA" w:rsidRDefault="000B7FFA">
      <w:r>
        <w:t>Following is a breakdown of the topics covered in each class.</w:t>
      </w:r>
    </w:p>
    <w:p w:rsidR="00E9171D" w:rsidRPr="00830B3A" w:rsidRDefault="00E9171D">
      <w:pPr>
        <w:rPr>
          <w:b/>
          <w:caps/>
        </w:rPr>
      </w:pPr>
      <w:r w:rsidRPr="00830B3A">
        <w:rPr>
          <w:b/>
          <w:caps/>
        </w:rPr>
        <w:t>SHARE! Peer Services 101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"/>
        <w:gridCol w:w="2024"/>
        <w:gridCol w:w="5580"/>
      </w:tblGrid>
      <w:tr w:rsidR="00E9171D" w:rsidRPr="00AE3117" w:rsidTr="000B7FFA">
        <w:tc>
          <w:tcPr>
            <w:tcW w:w="964" w:type="dxa"/>
            <w:shd w:val="clear" w:color="auto" w:fill="D9D9D9" w:themeFill="background1" w:themeFillShade="D9"/>
          </w:tcPr>
          <w:p w:rsidR="00E9171D" w:rsidRPr="000B7FFA" w:rsidRDefault="000B7FFA" w:rsidP="006955A2">
            <w:pPr>
              <w:jc w:val="center"/>
              <w:rPr>
                <w:b/>
                <w:caps/>
                <w:sz w:val="20"/>
                <w:szCs w:val="20"/>
              </w:rPr>
            </w:pPr>
            <w:r w:rsidRPr="000B7FFA">
              <w:rPr>
                <w:b/>
                <w:caps/>
                <w:sz w:val="20"/>
                <w:szCs w:val="20"/>
              </w:rPr>
              <w:t>Day</w:t>
            </w:r>
            <w:r w:rsidR="00E9171D" w:rsidRPr="000B7FFA">
              <w:rPr>
                <w:b/>
                <w:caps/>
                <w:sz w:val="20"/>
                <w:szCs w:val="20"/>
              </w:rPr>
              <w:t xml:space="preserve"> #</w:t>
            </w:r>
          </w:p>
        </w:tc>
        <w:tc>
          <w:tcPr>
            <w:tcW w:w="2024" w:type="dxa"/>
            <w:shd w:val="clear" w:color="auto" w:fill="D9D9D9" w:themeFill="background1" w:themeFillShade="D9"/>
          </w:tcPr>
          <w:p w:rsidR="00E9171D" w:rsidRPr="000B7FFA" w:rsidRDefault="00E9171D" w:rsidP="006955A2">
            <w:pPr>
              <w:jc w:val="center"/>
              <w:rPr>
                <w:b/>
                <w:caps/>
                <w:sz w:val="20"/>
                <w:szCs w:val="20"/>
              </w:rPr>
            </w:pPr>
            <w:r w:rsidRPr="000B7FFA">
              <w:rPr>
                <w:b/>
                <w:caps/>
                <w:sz w:val="20"/>
                <w:szCs w:val="20"/>
              </w:rPr>
              <w:t>Topic</w:t>
            </w:r>
          </w:p>
        </w:tc>
        <w:tc>
          <w:tcPr>
            <w:tcW w:w="5580" w:type="dxa"/>
            <w:shd w:val="clear" w:color="auto" w:fill="D9D9D9" w:themeFill="background1" w:themeFillShade="D9"/>
          </w:tcPr>
          <w:p w:rsidR="00E9171D" w:rsidRPr="000B7FFA" w:rsidRDefault="00E9171D" w:rsidP="006955A2">
            <w:pPr>
              <w:jc w:val="center"/>
              <w:rPr>
                <w:b/>
                <w:caps/>
                <w:sz w:val="20"/>
                <w:szCs w:val="20"/>
              </w:rPr>
            </w:pPr>
            <w:r w:rsidRPr="000B7FFA">
              <w:rPr>
                <w:b/>
                <w:caps/>
                <w:sz w:val="20"/>
                <w:szCs w:val="20"/>
              </w:rPr>
              <w:t>Activities</w:t>
            </w:r>
          </w:p>
        </w:tc>
      </w:tr>
      <w:tr w:rsidR="00E9171D" w:rsidTr="006955A2">
        <w:tc>
          <w:tcPr>
            <w:tcW w:w="964" w:type="dxa"/>
          </w:tcPr>
          <w:p w:rsidR="00E9171D" w:rsidRDefault="00E9171D" w:rsidP="006955A2">
            <w:pPr>
              <w:jc w:val="center"/>
            </w:pPr>
            <w:r>
              <w:t>1</w:t>
            </w:r>
          </w:p>
        </w:tc>
        <w:tc>
          <w:tcPr>
            <w:tcW w:w="2024" w:type="dxa"/>
          </w:tcPr>
          <w:p w:rsidR="00E9171D" w:rsidRDefault="00E9171D" w:rsidP="00F64141">
            <w:r>
              <w:rPr>
                <w:rFonts w:ascii="Calibri" w:hAnsi="Calibri"/>
                <w:color w:val="000000"/>
              </w:rPr>
              <w:t>Peer Services and Self-Help support Groups</w:t>
            </w:r>
          </w:p>
        </w:tc>
        <w:tc>
          <w:tcPr>
            <w:tcW w:w="5580" w:type="dxa"/>
          </w:tcPr>
          <w:p w:rsidR="00E9171D" w:rsidRDefault="00E9171D" w:rsidP="00F64141">
            <w:r>
              <w:rPr>
                <w:rFonts w:ascii="Calibri" w:hAnsi="Calibri"/>
                <w:color w:val="000000"/>
              </w:rPr>
              <w:t>Introductions, Class expectations and Community Agreement. Define Peer Services; Self-Help Support Groups and Community-building; Recovery Planning (Create Plan for Success).</w:t>
            </w:r>
          </w:p>
        </w:tc>
      </w:tr>
      <w:tr w:rsidR="00E9171D" w:rsidTr="006955A2">
        <w:tc>
          <w:tcPr>
            <w:tcW w:w="964" w:type="dxa"/>
          </w:tcPr>
          <w:p w:rsidR="00E9171D" w:rsidRDefault="00E9171D" w:rsidP="006955A2">
            <w:pPr>
              <w:jc w:val="center"/>
            </w:pPr>
            <w:r>
              <w:t>2</w:t>
            </w:r>
          </w:p>
        </w:tc>
        <w:tc>
          <w:tcPr>
            <w:tcW w:w="2024" w:type="dxa"/>
          </w:tcPr>
          <w:p w:rsidR="00E9171D" w:rsidRDefault="00E9171D" w:rsidP="00DC0A17">
            <w:r>
              <w:rPr>
                <w:rFonts w:ascii="Calibri" w:hAnsi="Calibri"/>
                <w:color w:val="000000"/>
              </w:rPr>
              <w:t>Building strong communities</w:t>
            </w:r>
          </w:p>
        </w:tc>
        <w:tc>
          <w:tcPr>
            <w:tcW w:w="5580" w:type="dxa"/>
          </w:tcPr>
          <w:p w:rsidR="00E9171D" w:rsidRDefault="00E9171D" w:rsidP="00CE1E2E">
            <w:r>
              <w:rPr>
                <w:rFonts w:ascii="Calibri" w:hAnsi="Calibri"/>
                <w:color w:val="000000"/>
              </w:rPr>
              <w:t xml:space="preserve">Group work: Integrating individual visions in a community. What makes a strong community? </w:t>
            </w:r>
            <w:r w:rsidR="00CE1E2E">
              <w:rPr>
                <w:rFonts w:ascii="Calibri" w:hAnsi="Calibri"/>
                <w:color w:val="000000"/>
              </w:rPr>
              <w:t>How s</w:t>
            </w:r>
            <w:r>
              <w:rPr>
                <w:rFonts w:ascii="Calibri" w:hAnsi="Calibri"/>
                <w:color w:val="000000"/>
              </w:rPr>
              <w:t xml:space="preserve">elf-help support groups promote change and growth. </w:t>
            </w:r>
          </w:p>
        </w:tc>
      </w:tr>
      <w:tr w:rsidR="00E9171D" w:rsidTr="006955A2">
        <w:tc>
          <w:tcPr>
            <w:tcW w:w="964" w:type="dxa"/>
          </w:tcPr>
          <w:p w:rsidR="00E9171D" w:rsidRDefault="00E9171D" w:rsidP="006955A2">
            <w:pPr>
              <w:jc w:val="center"/>
            </w:pPr>
            <w:r>
              <w:t>3</w:t>
            </w:r>
          </w:p>
        </w:tc>
        <w:tc>
          <w:tcPr>
            <w:tcW w:w="2024" w:type="dxa"/>
          </w:tcPr>
          <w:p w:rsidR="00E9171D" w:rsidRDefault="00E9171D" w:rsidP="00F64141">
            <w:r>
              <w:rPr>
                <w:rFonts w:ascii="Calibri" w:hAnsi="Calibri"/>
                <w:color w:val="000000"/>
              </w:rPr>
              <w:t>Self-Help Support Groups, Healing environments, Self-care and recovery planning</w:t>
            </w:r>
          </w:p>
        </w:tc>
        <w:tc>
          <w:tcPr>
            <w:tcW w:w="5580" w:type="dxa"/>
          </w:tcPr>
          <w:p w:rsidR="00E9171D" w:rsidRDefault="00E9171D" w:rsidP="00CE1E2E">
            <w:r>
              <w:rPr>
                <w:rFonts w:ascii="Calibri" w:hAnsi="Calibri"/>
                <w:color w:val="000000"/>
              </w:rPr>
              <w:t xml:space="preserve">Discuss Client-Run Center strategies. Explore the impact of trauma. </w:t>
            </w:r>
            <w:r w:rsidR="00CE1E2E">
              <w:rPr>
                <w:rFonts w:ascii="Calibri" w:hAnsi="Calibri"/>
                <w:color w:val="000000"/>
              </w:rPr>
              <w:t>Know t</w:t>
            </w:r>
            <w:r>
              <w:rPr>
                <w:rFonts w:ascii="Calibri" w:hAnsi="Calibri"/>
                <w:color w:val="000000"/>
              </w:rPr>
              <w:t>he importan</w:t>
            </w:r>
            <w:r w:rsidR="00CE1E2E">
              <w:rPr>
                <w:rFonts w:ascii="Calibri" w:hAnsi="Calibri"/>
                <w:color w:val="000000"/>
              </w:rPr>
              <w:t xml:space="preserve">ce </w:t>
            </w:r>
            <w:r>
              <w:rPr>
                <w:rFonts w:ascii="Calibri" w:hAnsi="Calibri"/>
                <w:color w:val="000000"/>
              </w:rPr>
              <w:t xml:space="preserve">of self-care for Peer Specialists, and using recovery planning to improve self-care. </w:t>
            </w:r>
          </w:p>
        </w:tc>
      </w:tr>
      <w:tr w:rsidR="00E9171D" w:rsidTr="006955A2">
        <w:tc>
          <w:tcPr>
            <w:tcW w:w="964" w:type="dxa"/>
          </w:tcPr>
          <w:p w:rsidR="00E9171D" w:rsidRDefault="00E9171D" w:rsidP="006955A2">
            <w:pPr>
              <w:jc w:val="center"/>
            </w:pPr>
            <w:r>
              <w:t>4</w:t>
            </w:r>
          </w:p>
        </w:tc>
        <w:tc>
          <w:tcPr>
            <w:tcW w:w="2024" w:type="dxa"/>
          </w:tcPr>
          <w:p w:rsidR="00E9171D" w:rsidRDefault="00E9171D" w:rsidP="00F64141">
            <w:r>
              <w:rPr>
                <w:rFonts w:ascii="Calibri" w:hAnsi="Calibri"/>
                <w:color w:val="000000"/>
              </w:rPr>
              <w:t>Trauma-informed care and Self-Help Support Group Referrals</w:t>
            </w:r>
          </w:p>
        </w:tc>
        <w:tc>
          <w:tcPr>
            <w:tcW w:w="5580" w:type="dxa"/>
          </w:tcPr>
          <w:p w:rsidR="00E9171D" w:rsidRDefault="00E9171D" w:rsidP="00F64141">
            <w:pPr>
              <w:spacing w:after="240"/>
            </w:pPr>
            <w:r>
              <w:rPr>
                <w:rFonts w:ascii="Calibri" w:hAnsi="Calibri"/>
                <w:color w:val="000000"/>
              </w:rPr>
              <w:t>Peer strategies for healing from pain. Powerful tools: volunteering &amp; self-help support groups. Review self-help support groups for alcohol and drugs.</w:t>
            </w:r>
          </w:p>
        </w:tc>
      </w:tr>
      <w:tr w:rsidR="00E9171D" w:rsidTr="006955A2">
        <w:tc>
          <w:tcPr>
            <w:tcW w:w="964" w:type="dxa"/>
          </w:tcPr>
          <w:p w:rsidR="00E9171D" w:rsidRDefault="00E9171D" w:rsidP="006955A2">
            <w:pPr>
              <w:jc w:val="center"/>
            </w:pPr>
            <w:r>
              <w:t>5</w:t>
            </w:r>
          </w:p>
        </w:tc>
        <w:tc>
          <w:tcPr>
            <w:tcW w:w="2024" w:type="dxa"/>
          </w:tcPr>
          <w:p w:rsidR="00E9171D" w:rsidRDefault="00E9171D" w:rsidP="00F64141">
            <w:r>
              <w:rPr>
                <w:rFonts w:ascii="Calibri" w:hAnsi="Calibri"/>
                <w:color w:val="000000"/>
              </w:rPr>
              <w:t>Self-Help Support Groups for Behavior Tr</w:t>
            </w:r>
            <w:r w:rsidR="00F64141">
              <w:rPr>
                <w:rFonts w:ascii="Calibri" w:hAnsi="Calibri"/>
                <w:color w:val="000000"/>
              </w:rPr>
              <w:t>auma and Loved Ones of Addicts</w:t>
            </w:r>
          </w:p>
        </w:tc>
        <w:tc>
          <w:tcPr>
            <w:tcW w:w="5580" w:type="dxa"/>
          </w:tcPr>
          <w:p w:rsidR="00E9171D" w:rsidRDefault="00E9171D" w:rsidP="00DC0A17">
            <w:r>
              <w:rPr>
                <w:rFonts w:ascii="Calibri" w:hAnsi="Calibri"/>
                <w:color w:val="000000"/>
              </w:rPr>
              <w:t xml:space="preserve">Triage from a peer perspective. Ethics and boundaries for Peers.  Self-Help Support Groups for Behavior, Trauma and Loved Ones of Addicts. </w:t>
            </w:r>
          </w:p>
        </w:tc>
      </w:tr>
      <w:tr w:rsidR="00E9171D" w:rsidTr="006955A2">
        <w:tc>
          <w:tcPr>
            <w:tcW w:w="964" w:type="dxa"/>
          </w:tcPr>
          <w:p w:rsidR="00E9171D" w:rsidRDefault="00E9171D" w:rsidP="006955A2">
            <w:pPr>
              <w:jc w:val="center"/>
            </w:pPr>
            <w:r>
              <w:t>6</w:t>
            </w:r>
          </w:p>
        </w:tc>
        <w:tc>
          <w:tcPr>
            <w:tcW w:w="2024" w:type="dxa"/>
          </w:tcPr>
          <w:p w:rsidR="00E9171D" w:rsidRDefault="00E9171D" w:rsidP="00F64141">
            <w:r>
              <w:rPr>
                <w:rFonts w:ascii="Calibri" w:hAnsi="Calibri"/>
                <w:color w:val="000000"/>
              </w:rPr>
              <w:t>Cognitive self-help approaches, suicide prevention &amp; documentation</w:t>
            </w:r>
          </w:p>
        </w:tc>
        <w:tc>
          <w:tcPr>
            <w:tcW w:w="5580" w:type="dxa"/>
          </w:tcPr>
          <w:p w:rsidR="00E9171D" w:rsidRDefault="00E9171D" w:rsidP="00F64141">
            <w:r>
              <w:rPr>
                <w:rFonts w:ascii="Calibri" w:hAnsi="Calibri"/>
                <w:color w:val="000000"/>
              </w:rPr>
              <w:t xml:space="preserve">Self-Help Support Groups for Mental Health, Sex Addiction and Recovering Couples. </w:t>
            </w:r>
            <w:r w:rsidR="00CE1E2E">
              <w:rPr>
                <w:rFonts w:ascii="Calibri" w:hAnsi="Calibri"/>
                <w:color w:val="000000"/>
              </w:rPr>
              <w:t xml:space="preserve">QPR: </w:t>
            </w:r>
            <w:r>
              <w:rPr>
                <w:rFonts w:ascii="Calibri" w:hAnsi="Calibri"/>
                <w:color w:val="000000"/>
              </w:rPr>
              <w:t xml:space="preserve">Suicide Prevention. Presentations: Best practices in consumer-operated programs. </w:t>
            </w:r>
          </w:p>
        </w:tc>
      </w:tr>
      <w:tr w:rsidR="00E9171D" w:rsidTr="006955A2">
        <w:tc>
          <w:tcPr>
            <w:tcW w:w="964" w:type="dxa"/>
          </w:tcPr>
          <w:p w:rsidR="00E9171D" w:rsidRDefault="00E9171D" w:rsidP="006955A2">
            <w:pPr>
              <w:jc w:val="center"/>
            </w:pPr>
            <w:r>
              <w:t>7</w:t>
            </w:r>
          </w:p>
        </w:tc>
        <w:tc>
          <w:tcPr>
            <w:tcW w:w="2024" w:type="dxa"/>
          </w:tcPr>
          <w:p w:rsidR="00E9171D" w:rsidRDefault="00E9171D" w:rsidP="00F64141">
            <w:r>
              <w:rPr>
                <w:rFonts w:ascii="Calibri" w:hAnsi="Calibri"/>
                <w:color w:val="000000"/>
              </w:rPr>
              <w:t>Best Practices in Consumer-Operated Programs</w:t>
            </w:r>
          </w:p>
        </w:tc>
        <w:tc>
          <w:tcPr>
            <w:tcW w:w="5580" w:type="dxa"/>
          </w:tcPr>
          <w:p w:rsidR="00E9171D" w:rsidRDefault="00F64141" w:rsidP="00E9171D">
            <w:r>
              <w:t>Comparison of peer-operated programs and final exam.</w:t>
            </w:r>
          </w:p>
        </w:tc>
      </w:tr>
    </w:tbl>
    <w:p w:rsidR="00E9171D" w:rsidRDefault="00E9171D" w:rsidP="00E9171D"/>
    <w:p w:rsidR="00E9171D" w:rsidRDefault="00E9171D" w:rsidP="00E9171D">
      <w:r>
        <w:lastRenderedPageBreak/>
        <w:t>In addition to attending three self-help support groups a week, each student must complete homework and conduct a field investigation of peer environments.</w:t>
      </w:r>
    </w:p>
    <w:p w:rsidR="00E9171D" w:rsidRDefault="00E9171D"/>
    <w:p w:rsidR="00E9171D" w:rsidRPr="00830B3A" w:rsidRDefault="00E9171D" w:rsidP="00F64141">
      <w:pPr>
        <w:rPr>
          <w:b/>
          <w:caps/>
        </w:rPr>
      </w:pPr>
      <w:r w:rsidRPr="00830B3A">
        <w:rPr>
          <w:b/>
          <w:caps/>
        </w:rPr>
        <w:t>SHARE! Peer Toolkit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"/>
        <w:gridCol w:w="2024"/>
        <w:gridCol w:w="5580"/>
      </w:tblGrid>
      <w:tr w:rsidR="000B7FFA" w:rsidRPr="001C3A98" w:rsidTr="000B7FFA">
        <w:tc>
          <w:tcPr>
            <w:tcW w:w="964" w:type="dxa"/>
            <w:shd w:val="clear" w:color="auto" w:fill="D9D9D9" w:themeFill="background1" w:themeFillShade="D9"/>
          </w:tcPr>
          <w:p w:rsidR="000B7FFA" w:rsidRPr="000B7FFA" w:rsidRDefault="000B7FFA" w:rsidP="000B7FFA">
            <w:pPr>
              <w:jc w:val="center"/>
              <w:rPr>
                <w:b/>
                <w:caps/>
                <w:sz w:val="20"/>
                <w:szCs w:val="20"/>
              </w:rPr>
            </w:pPr>
            <w:r w:rsidRPr="000B7FFA">
              <w:rPr>
                <w:b/>
                <w:caps/>
                <w:sz w:val="20"/>
                <w:szCs w:val="20"/>
              </w:rPr>
              <w:t>Day #</w:t>
            </w:r>
          </w:p>
        </w:tc>
        <w:tc>
          <w:tcPr>
            <w:tcW w:w="2024" w:type="dxa"/>
            <w:shd w:val="clear" w:color="auto" w:fill="D9D9D9" w:themeFill="background1" w:themeFillShade="D9"/>
          </w:tcPr>
          <w:p w:rsidR="000B7FFA" w:rsidRPr="000B7FFA" w:rsidRDefault="000B7FFA" w:rsidP="000B7FFA">
            <w:pPr>
              <w:jc w:val="center"/>
              <w:rPr>
                <w:b/>
                <w:caps/>
                <w:sz w:val="20"/>
                <w:szCs w:val="20"/>
              </w:rPr>
            </w:pPr>
            <w:r w:rsidRPr="000B7FFA">
              <w:rPr>
                <w:b/>
                <w:caps/>
                <w:sz w:val="20"/>
                <w:szCs w:val="20"/>
              </w:rPr>
              <w:t>Topic</w:t>
            </w:r>
          </w:p>
        </w:tc>
        <w:tc>
          <w:tcPr>
            <w:tcW w:w="5580" w:type="dxa"/>
            <w:shd w:val="clear" w:color="auto" w:fill="D9D9D9" w:themeFill="background1" w:themeFillShade="D9"/>
          </w:tcPr>
          <w:p w:rsidR="000B7FFA" w:rsidRPr="000B7FFA" w:rsidRDefault="000B7FFA" w:rsidP="000B7FFA">
            <w:pPr>
              <w:jc w:val="center"/>
              <w:rPr>
                <w:b/>
                <w:caps/>
                <w:sz w:val="20"/>
                <w:szCs w:val="20"/>
              </w:rPr>
            </w:pPr>
            <w:r w:rsidRPr="000B7FFA">
              <w:rPr>
                <w:b/>
                <w:caps/>
                <w:sz w:val="20"/>
                <w:szCs w:val="20"/>
              </w:rPr>
              <w:t>Activities</w:t>
            </w:r>
          </w:p>
        </w:tc>
      </w:tr>
      <w:tr w:rsidR="000B7FFA" w:rsidRPr="001C3A98" w:rsidTr="000B7FFA">
        <w:trPr>
          <w:trHeight w:val="962"/>
        </w:trPr>
        <w:tc>
          <w:tcPr>
            <w:tcW w:w="964" w:type="dxa"/>
          </w:tcPr>
          <w:p w:rsidR="000B7FFA" w:rsidRPr="001C3A98" w:rsidRDefault="000B7FFA" w:rsidP="000B7FFA">
            <w:pPr>
              <w:jc w:val="center"/>
              <w:rPr>
                <w:rFonts w:ascii="Calibri" w:hAnsi="Calibri"/>
              </w:rPr>
            </w:pPr>
            <w:r w:rsidRPr="001C3A98">
              <w:rPr>
                <w:rFonts w:ascii="Calibri" w:hAnsi="Calibri"/>
              </w:rPr>
              <w:t>1</w:t>
            </w:r>
          </w:p>
        </w:tc>
        <w:tc>
          <w:tcPr>
            <w:tcW w:w="2024" w:type="dxa"/>
          </w:tcPr>
          <w:p w:rsidR="000B7FFA" w:rsidRPr="001C3A98" w:rsidRDefault="000B7FFA" w:rsidP="000B7FFA">
            <w:pPr>
              <w:rPr>
                <w:rFonts w:ascii="Calibri" w:hAnsi="Calibri"/>
              </w:rPr>
            </w:pPr>
            <w:r w:rsidRPr="001C3A98">
              <w:rPr>
                <w:rFonts w:ascii="Calibri" w:hAnsi="Calibri"/>
                <w:color w:val="000000"/>
              </w:rPr>
              <w:t>Community-building as an intervention</w:t>
            </w:r>
          </w:p>
        </w:tc>
        <w:tc>
          <w:tcPr>
            <w:tcW w:w="5580" w:type="dxa"/>
          </w:tcPr>
          <w:p w:rsidR="000B7FFA" w:rsidRPr="001C3A98" w:rsidRDefault="000B7FFA" w:rsidP="00CE1E2E">
            <w:pPr>
              <w:rPr>
                <w:rFonts w:ascii="Calibri" w:hAnsi="Calibri"/>
              </w:rPr>
            </w:pPr>
            <w:r w:rsidRPr="001C3A98">
              <w:rPr>
                <w:rFonts w:ascii="Calibri" w:hAnsi="Calibri"/>
                <w:color w:val="000000"/>
              </w:rPr>
              <w:t xml:space="preserve">Introductions, Class expectations and Community Agreement. Peer strategies for hope and solutions; coping with powerlessness; </w:t>
            </w:r>
            <w:r w:rsidR="00CE1E2E">
              <w:rPr>
                <w:rFonts w:ascii="Calibri" w:hAnsi="Calibri"/>
                <w:color w:val="000000"/>
              </w:rPr>
              <w:t>relationships vs. coercion</w:t>
            </w:r>
          </w:p>
        </w:tc>
      </w:tr>
      <w:tr w:rsidR="000B7FFA" w:rsidRPr="001C3A98" w:rsidTr="006955A2">
        <w:tc>
          <w:tcPr>
            <w:tcW w:w="964" w:type="dxa"/>
          </w:tcPr>
          <w:p w:rsidR="000B7FFA" w:rsidRPr="001C3A98" w:rsidRDefault="000B7FFA" w:rsidP="000B7FFA">
            <w:pPr>
              <w:jc w:val="center"/>
              <w:rPr>
                <w:rFonts w:ascii="Calibri" w:hAnsi="Calibri"/>
              </w:rPr>
            </w:pPr>
            <w:r w:rsidRPr="001C3A98">
              <w:rPr>
                <w:rFonts w:ascii="Calibri" w:hAnsi="Calibri"/>
              </w:rPr>
              <w:t>2</w:t>
            </w:r>
          </w:p>
        </w:tc>
        <w:tc>
          <w:tcPr>
            <w:tcW w:w="2024" w:type="dxa"/>
          </w:tcPr>
          <w:p w:rsidR="000B7FFA" w:rsidRPr="001C3A98" w:rsidRDefault="000B7FFA" w:rsidP="000B7FFA">
            <w:pPr>
              <w:rPr>
                <w:rFonts w:ascii="Calibri" w:hAnsi="Calibri"/>
                <w:color w:val="000000"/>
              </w:rPr>
            </w:pPr>
            <w:r w:rsidRPr="001C3A98">
              <w:rPr>
                <w:rFonts w:ascii="Calibri" w:hAnsi="Calibri"/>
                <w:color w:val="000000"/>
              </w:rPr>
              <w:t>Fostering strong social networks</w:t>
            </w:r>
          </w:p>
          <w:p w:rsidR="000B7FFA" w:rsidRPr="001C3A98" w:rsidRDefault="000B7FFA" w:rsidP="000B7FFA">
            <w:pPr>
              <w:rPr>
                <w:rFonts w:ascii="Calibri" w:hAnsi="Calibri"/>
              </w:rPr>
            </w:pPr>
          </w:p>
        </w:tc>
        <w:tc>
          <w:tcPr>
            <w:tcW w:w="5580" w:type="dxa"/>
          </w:tcPr>
          <w:p w:rsidR="000B7FFA" w:rsidRPr="001C3A98" w:rsidRDefault="000B7FFA" w:rsidP="000B7FFA">
            <w:pPr>
              <w:rPr>
                <w:rFonts w:ascii="Calibri" w:hAnsi="Calibri"/>
              </w:rPr>
            </w:pPr>
            <w:r w:rsidRPr="001C3A98">
              <w:rPr>
                <w:rFonts w:ascii="Calibri" w:hAnsi="Calibri"/>
                <w:color w:val="000000"/>
              </w:rPr>
              <w:t xml:space="preserve">The value of strong social networks. Empowering others using the Helper Therapy Principle. Counteracting alienation with attention and connection. </w:t>
            </w:r>
          </w:p>
        </w:tc>
      </w:tr>
      <w:tr w:rsidR="000B7FFA" w:rsidRPr="001C3A98" w:rsidTr="006955A2">
        <w:tc>
          <w:tcPr>
            <w:tcW w:w="964" w:type="dxa"/>
          </w:tcPr>
          <w:p w:rsidR="000B7FFA" w:rsidRPr="001C3A98" w:rsidRDefault="000B7FFA" w:rsidP="000B7FFA">
            <w:pPr>
              <w:jc w:val="center"/>
              <w:rPr>
                <w:rFonts w:ascii="Calibri" w:hAnsi="Calibri"/>
              </w:rPr>
            </w:pPr>
            <w:r w:rsidRPr="001C3A98">
              <w:rPr>
                <w:rFonts w:ascii="Calibri" w:hAnsi="Calibri"/>
              </w:rPr>
              <w:t>3</w:t>
            </w:r>
          </w:p>
        </w:tc>
        <w:tc>
          <w:tcPr>
            <w:tcW w:w="2024" w:type="dxa"/>
          </w:tcPr>
          <w:p w:rsidR="000B7FFA" w:rsidRPr="001C3A98" w:rsidRDefault="000B7FFA" w:rsidP="000B7FFA">
            <w:pPr>
              <w:rPr>
                <w:rFonts w:ascii="Calibri" w:hAnsi="Calibri"/>
              </w:rPr>
            </w:pPr>
            <w:r w:rsidRPr="001C3A98">
              <w:rPr>
                <w:rFonts w:ascii="Calibri" w:hAnsi="Calibri"/>
                <w:color w:val="000000"/>
              </w:rPr>
              <w:t>Non-violent communication and relationship-building</w:t>
            </w:r>
          </w:p>
        </w:tc>
        <w:tc>
          <w:tcPr>
            <w:tcW w:w="5580" w:type="dxa"/>
          </w:tcPr>
          <w:p w:rsidR="000B7FFA" w:rsidRPr="001C3A98" w:rsidRDefault="000B7FFA" w:rsidP="000B7FFA">
            <w:pPr>
              <w:rPr>
                <w:rFonts w:ascii="Calibri" w:hAnsi="Calibri"/>
              </w:rPr>
            </w:pPr>
            <w:r w:rsidRPr="001C3A98">
              <w:rPr>
                <w:rFonts w:ascii="Calibri" w:hAnsi="Calibri"/>
                <w:color w:val="000000"/>
              </w:rPr>
              <w:t>Influences of non-violent communication in society. Building connection through mutual exchange such as letters. Learning appropriate use of disclosure and minimizing authority.</w:t>
            </w:r>
          </w:p>
        </w:tc>
      </w:tr>
      <w:tr w:rsidR="000B7FFA" w:rsidRPr="001C3A98" w:rsidTr="006955A2">
        <w:tc>
          <w:tcPr>
            <w:tcW w:w="964" w:type="dxa"/>
          </w:tcPr>
          <w:p w:rsidR="000B7FFA" w:rsidRPr="001C3A98" w:rsidRDefault="000B7FFA" w:rsidP="000B7FFA">
            <w:pPr>
              <w:jc w:val="center"/>
              <w:rPr>
                <w:rFonts w:ascii="Calibri" w:hAnsi="Calibri"/>
              </w:rPr>
            </w:pPr>
            <w:r w:rsidRPr="001C3A98">
              <w:rPr>
                <w:rFonts w:ascii="Calibri" w:hAnsi="Calibri"/>
              </w:rPr>
              <w:t>4</w:t>
            </w:r>
          </w:p>
        </w:tc>
        <w:tc>
          <w:tcPr>
            <w:tcW w:w="2024" w:type="dxa"/>
          </w:tcPr>
          <w:p w:rsidR="000B7FFA" w:rsidRPr="001C3A98" w:rsidRDefault="000B7FFA" w:rsidP="00F64141">
            <w:pPr>
              <w:rPr>
                <w:rFonts w:ascii="Calibri" w:hAnsi="Calibri"/>
              </w:rPr>
            </w:pPr>
            <w:r w:rsidRPr="001C3A98">
              <w:rPr>
                <w:rFonts w:ascii="Calibri" w:hAnsi="Calibri"/>
                <w:color w:val="000000"/>
              </w:rPr>
              <w:t>Trauma-informed care and communication strategies</w:t>
            </w:r>
          </w:p>
        </w:tc>
        <w:tc>
          <w:tcPr>
            <w:tcW w:w="5580" w:type="dxa"/>
          </w:tcPr>
          <w:p w:rsidR="000B7FFA" w:rsidRPr="001C3A98" w:rsidRDefault="000B7FFA" w:rsidP="00F64141">
            <w:pPr>
              <w:spacing w:after="240"/>
              <w:rPr>
                <w:rFonts w:ascii="Calibri" w:hAnsi="Calibri"/>
              </w:rPr>
            </w:pPr>
            <w:r w:rsidRPr="001C3A98">
              <w:rPr>
                <w:rFonts w:ascii="Calibri" w:hAnsi="Calibri"/>
                <w:color w:val="000000"/>
              </w:rPr>
              <w:t>Peer strategies for identifying and healing triggers. Honoring differences in sexual orientation and gender identity. Developing communication strategies</w:t>
            </w:r>
          </w:p>
        </w:tc>
      </w:tr>
      <w:tr w:rsidR="000B7FFA" w:rsidRPr="001C3A98" w:rsidTr="006955A2">
        <w:tc>
          <w:tcPr>
            <w:tcW w:w="964" w:type="dxa"/>
          </w:tcPr>
          <w:p w:rsidR="000B7FFA" w:rsidRPr="001C3A98" w:rsidRDefault="000B7FFA" w:rsidP="000B7FFA">
            <w:pPr>
              <w:jc w:val="center"/>
              <w:rPr>
                <w:rFonts w:ascii="Calibri" w:hAnsi="Calibri"/>
              </w:rPr>
            </w:pPr>
            <w:r w:rsidRPr="001C3A98">
              <w:rPr>
                <w:rFonts w:ascii="Calibri" w:hAnsi="Calibri"/>
              </w:rPr>
              <w:t>5</w:t>
            </w:r>
          </w:p>
        </w:tc>
        <w:tc>
          <w:tcPr>
            <w:tcW w:w="2024" w:type="dxa"/>
          </w:tcPr>
          <w:p w:rsidR="000B7FFA" w:rsidRPr="001C3A98" w:rsidRDefault="000B7FFA" w:rsidP="00F64141">
            <w:pPr>
              <w:rPr>
                <w:rFonts w:ascii="Calibri" w:hAnsi="Calibri"/>
              </w:rPr>
            </w:pPr>
            <w:r w:rsidRPr="001C3A98">
              <w:rPr>
                <w:rFonts w:ascii="Calibri" w:hAnsi="Calibri"/>
                <w:color w:val="000000"/>
              </w:rPr>
              <w:t>Building healthy peer relationships</w:t>
            </w:r>
          </w:p>
        </w:tc>
        <w:tc>
          <w:tcPr>
            <w:tcW w:w="5580" w:type="dxa"/>
          </w:tcPr>
          <w:p w:rsidR="000B7FFA" w:rsidRPr="001C3A98" w:rsidRDefault="000B7FFA" w:rsidP="00F64141">
            <w:pPr>
              <w:rPr>
                <w:rFonts w:ascii="Calibri" w:hAnsi="Calibri"/>
              </w:rPr>
            </w:pPr>
            <w:r w:rsidRPr="001C3A98">
              <w:rPr>
                <w:rFonts w:ascii="Calibri" w:hAnsi="Calibri"/>
                <w:color w:val="000000"/>
              </w:rPr>
              <w:t>Discover the person’s goals and help them pursue them, while minimizing the attention they may get from negative behavior</w:t>
            </w:r>
            <w:r w:rsidR="00DC0A17" w:rsidRPr="001C3A98">
              <w:rPr>
                <w:rFonts w:ascii="Calibri" w:hAnsi="Calibri"/>
                <w:color w:val="000000"/>
              </w:rPr>
              <w:t xml:space="preserve"> Resolving conflict while inspiring hope, recovery and wellness. Strategies for safety and crisis planning.</w:t>
            </w:r>
          </w:p>
        </w:tc>
      </w:tr>
      <w:tr w:rsidR="000B7FFA" w:rsidRPr="001C3A98" w:rsidTr="006955A2">
        <w:tc>
          <w:tcPr>
            <w:tcW w:w="964" w:type="dxa"/>
          </w:tcPr>
          <w:p w:rsidR="000B7FFA" w:rsidRPr="001C3A98" w:rsidRDefault="00DC0A17" w:rsidP="000B7FFA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</w:t>
            </w:r>
          </w:p>
        </w:tc>
        <w:tc>
          <w:tcPr>
            <w:tcW w:w="2024" w:type="dxa"/>
          </w:tcPr>
          <w:p w:rsidR="000B7FFA" w:rsidRPr="001C3A98" w:rsidRDefault="000B7FFA" w:rsidP="000B7FFA">
            <w:pPr>
              <w:rPr>
                <w:rFonts w:ascii="Calibri" w:hAnsi="Calibri"/>
                <w:color w:val="000000"/>
              </w:rPr>
            </w:pPr>
            <w:r w:rsidRPr="001C3A98">
              <w:rPr>
                <w:rFonts w:ascii="Calibri" w:hAnsi="Calibri"/>
                <w:color w:val="000000"/>
              </w:rPr>
              <w:t>Inspiring hope</w:t>
            </w:r>
          </w:p>
          <w:p w:rsidR="000B7FFA" w:rsidRPr="001C3A98" w:rsidRDefault="000B7FFA" w:rsidP="000B7FFA">
            <w:pPr>
              <w:rPr>
                <w:rFonts w:ascii="Calibri" w:hAnsi="Calibri"/>
              </w:rPr>
            </w:pPr>
          </w:p>
        </w:tc>
        <w:tc>
          <w:tcPr>
            <w:tcW w:w="5580" w:type="dxa"/>
          </w:tcPr>
          <w:p w:rsidR="000B7FFA" w:rsidRPr="001C3A98" w:rsidRDefault="000B7FFA" w:rsidP="00F64141">
            <w:pPr>
              <w:rPr>
                <w:rFonts w:ascii="Calibri" w:hAnsi="Calibri"/>
              </w:rPr>
            </w:pPr>
            <w:r w:rsidRPr="001C3A98">
              <w:rPr>
                <w:rFonts w:ascii="Calibri" w:hAnsi="Calibri"/>
                <w:color w:val="000000"/>
              </w:rPr>
              <w:t xml:space="preserve">Flash card presentation. </w:t>
            </w:r>
            <w:r w:rsidR="00CE1E2E">
              <w:rPr>
                <w:rFonts w:ascii="Calibri" w:hAnsi="Calibri"/>
                <w:color w:val="000000"/>
              </w:rPr>
              <w:t xml:space="preserve">Toolkit Jeopardy game. </w:t>
            </w:r>
            <w:r w:rsidRPr="001C3A98">
              <w:rPr>
                <w:rFonts w:ascii="Calibri" w:hAnsi="Calibri"/>
                <w:color w:val="000000"/>
              </w:rPr>
              <w:t>Final exam.</w:t>
            </w:r>
          </w:p>
        </w:tc>
      </w:tr>
    </w:tbl>
    <w:p w:rsidR="00E9171D" w:rsidRPr="001C3A98" w:rsidRDefault="00E9171D" w:rsidP="00E9171D">
      <w:pPr>
        <w:rPr>
          <w:rFonts w:ascii="Calibri" w:hAnsi="Calibri"/>
        </w:rPr>
      </w:pPr>
    </w:p>
    <w:p w:rsidR="00E9171D" w:rsidRPr="001C3A98" w:rsidRDefault="00E9171D" w:rsidP="00E9171D">
      <w:pPr>
        <w:rPr>
          <w:rFonts w:ascii="Calibri" w:hAnsi="Calibri"/>
        </w:rPr>
      </w:pPr>
      <w:r w:rsidRPr="00F64141">
        <w:rPr>
          <w:rFonts w:ascii="Calibri" w:hAnsi="Calibri"/>
          <w:b/>
        </w:rPr>
        <w:t>Practicum</w:t>
      </w:r>
      <w:r w:rsidRPr="001C3A98">
        <w:rPr>
          <w:rFonts w:ascii="Calibri" w:hAnsi="Calibri"/>
        </w:rPr>
        <w:t>: In addition to attending two self-help support groups a week, each student must complete a 56-hour internship and complete online training modules.</w:t>
      </w:r>
    </w:p>
    <w:p w:rsidR="00E9171D" w:rsidRDefault="00E9171D"/>
    <w:p w:rsidR="00F64141" w:rsidRDefault="00F64141">
      <w:pPr>
        <w:rPr>
          <w:b/>
        </w:rPr>
      </w:pPr>
      <w:r>
        <w:rPr>
          <w:b/>
        </w:rPr>
        <w:br w:type="page"/>
      </w:r>
    </w:p>
    <w:p w:rsidR="00E9171D" w:rsidRPr="00830B3A" w:rsidRDefault="00E9171D">
      <w:pPr>
        <w:rPr>
          <w:b/>
          <w:caps/>
        </w:rPr>
      </w:pPr>
      <w:r w:rsidRPr="00830B3A">
        <w:rPr>
          <w:b/>
          <w:caps/>
        </w:rPr>
        <w:lastRenderedPageBreak/>
        <w:t>SHARE! Peer Bridging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"/>
        <w:gridCol w:w="2024"/>
        <w:gridCol w:w="5580"/>
      </w:tblGrid>
      <w:tr w:rsidR="000B7FFA" w:rsidRPr="00AE3117" w:rsidTr="000B7FFA">
        <w:tc>
          <w:tcPr>
            <w:tcW w:w="964" w:type="dxa"/>
            <w:shd w:val="clear" w:color="auto" w:fill="D9D9D9" w:themeFill="background1" w:themeFillShade="D9"/>
          </w:tcPr>
          <w:p w:rsidR="000B7FFA" w:rsidRPr="000B7FFA" w:rsidRDefault="000B7FFA" w:rsidP="000B7FFA">
            <w:pPr>
              <w:jc w:val="center"/>
              <w:rPr>
                <w:b/>
                <w:caps/>
                <w:sz w:val="20"/>
                <w:szCs w:val="20"/>
              </w:rPr>
            </w:pPr>
            <w:r w:rsidRPr="000B7FFA">
              <w:rPr>
                <w:b/>
                <w:caps/>
                <w:sz w:val="20"/>
                <w:szCs w:val="20"/>
              </w:rPr>
              <w:t>Day #</w:t>
            </w:r>
          </w:p>
        </w:tc>
        <w:tc>
          <w:tcPr>
            <w:tcW w:w="2024" w:type="dxa"/>
            <w:shd w:val="clear" w:color="auto" w:fill="D9D9D9" w:themeFill="background1" w:themeFillShade="D9"/>
          </w:tcPr>
          <w:p w:rsidR="000B7FFA" w:rsidRPr="000B7FFA" w:rsidRDefault="000B7FFA" w:rsidP="000B7FFA">
            <w:pPr>
              <w:jc w:val="center"/>
              <w:rPr>
                <w:b/>
                <w:caps/>
                <w:sz w:val="20"/>
                <w:szCs w:val="20"/>
              </w:rPr>
            </w:pPr>
            <w:r w:rsidRPr="000B7FFA">
              <w:rPr>
                <w:b/>
                <w:caps/>
                <w:sz w:val="20"/>
                <w:szCs w:val="20"/>
              </w:rPr>
              <w:t>Topic</w:t>
            </w:r>
          </w:p>
        </w:tc>
        <w:tc>
          <w:tcPr>
            <w:tcW w:w="5580" w:type="dxa"/>
            <w:shd w:val="clear" w:color="auto" w:fill="D9D9D9" w:themeFill="background1" w:themeFillShade="D9"/>
          </w:tcPr>
          <w:p w:rsidR="000B7FFA" w:rsidRPr="000B7FFA" w:rsidRDefault="000B7FFA" w:rsidP="000B7FFA">
            <w:pPr>
              <w:jc w:val="center"/>
              <w:rPr>
                <w:b/>
                <w:caps/>
                <w:sz w:val="20"/>
                <w:szCs w:val="20"/>
              </w:rPr>
            </w:pPr>
            <w:r w:rsidRPr="000B7FFA">
              <w:rPr>
                <w:b/>
                <w:caps/>
                <w:sz w:val="20"/>
                <w:szCs w:val="20"/>
              </w:rPr>
              <w:t>Activities</w:t>
            </w:r>
          </w:p>
        </w:tc>
      </w:tr>
      <w:tr w:rsidR="00E9171D" w:rsidTr="006955A2">
        <w:tc>
          <w:tcPr>
            <w:tcW w:w="964" w:type="dxa"/>
          </w:tcPr>
          <w:p w:rsidR="00E9171D" w:rsidRPr="00B13AF2" w:rsidRDefault="00E9171D" w:rsidP="006955A2">
            <w:pPr>
              <w:jc w:val="center"/>
            </w:pPr>
            <w:r w:rsidRPr="00B13AF2">
              <w:t>1</w:t>
            </w:r>
          </w:p>
        </w:tc>
        <w:tc>
          <w:tcPr>
            <w:tcW w:w="2024" w:type="dxa"/>
          </w:tcPr>
          <w:p w:rsidR="00E9171D" w:rsidRPr="00B13AF2" w:rsidRDefault="005B10A2" w:rsidP="00F64141">
            <w:r>
              <w:rPr>
                <w:rFonts w:ascii="Calibri" w:hAnsi="Calibri"/>
                <w:color w:val="000000"/>
              </w:rPr>
              <w:t>Supporting others through</w:t>
            </w:r>
            <w:r w:rsidR="00E9171D" w:rsidRPr="00B13AF2">
              <w:rPr>
                <w:rFonts w:ascii="Calibri" w:hAnsi="Calibri"/>
                <w:color w:val="000000"/>
              </w:rPr>
              <w:t xml:space="preserve"> critical trans</w:t>
            </w:r>
            <w:r w:rsidR="00E9171D">
              <w:rPr>
                <w:rFonts w:ascii="Calibri" w:hAnsi="Calibri"/>
                <w:color w:val="000000"/>
              </w:rPr>
              <w:t>i</w:t>
            </w:r>
            <w:r w:rsidR="00E9171D" w:rsidRPr="00B13AF2">
              <w:rPr>
                <w:rFonts w:ascii="Calibri" w:hAnsi="Calibri"/>
                <w:color w:val="000000"/>
              </w:rPr>
              <w:t>tions</w:t>
            </w:r>
          </w:p>
        </w:tc>
        <w:tc>
          <w:tcPr>
            <w:tcW w:w="5580" w:type="dxa"/>
          </w:tcPr>
          <w:p w:rsidR="00E9171D" w:rsidRPr="00B13AF2" w:rsidRDefault="00E9171D" w:rsidP="0066145D">
            <w:r w:rsidRPr="00B13AF2">
              <w:rPr>
                <w:rFonts w:ascii="Calibri" w:hAnsi="Calibri"/>
                <w:color w:val="000000"/>
              </w:rPr>
              <w:t xml:space="preserve">Introductions, Class expectations and Community Agreement. </w:t>
            </w:r>
            <w:r w:rsidR="0066145D">
              <w:rPr>
                <w:rFonts w:ascii="Calibri" w:hAnsi="Calibri"/>
                <w:color w:val="000000"/>
              </w:rPr>
              <w:t>Share milestones. Study six vital Peer Bridging skills. How to measure success. Describe the peer role in the Housing First model. Examine control patterns.</w:t>
            </w:r>
          </w:p>
        </w:tc>
      </w:tr>
      <w:tr w:rsidR="00E9171D" w:rsidTr="006955A2">
        <w:tc>
          <w:tcPr>
            <w:tcW w:w="964" w:type="dxa"/>
          </w:tcPr>
          <w:p w:rsidR="00E9171D" w:rsidRPr="00B13AF2" w:rsidRDefault="00E9171D" w:rsidP="006955A2">
            <w:pPr>
              <w:jc w:val="center"/>
            </w:pPr>
            <w:r w:rsidRPr="00B13AF2">
              <w:t>2</w:t>
            </w:r>
          </w:p>
        </w:tc>
        <w:tc>
          <w:tcPr>
            <w:tcW w:w="2024" w:type="dxa"/>
          </w:tcPr>
          <w:p w:rsidR="00E9171D" w:rsidRPr="00B13AF2" w:rsidRDefault="0066145D" w:rsidP="00F64141">
            <w:r>
              <w:rPr>
                <w:rFonts w:ascii="Calibri" w:hAnsi="Calibri"/>
                <w:color w:val="000000"/>
              </w:rPr>
              <w:t>Respecting Differences</w:t>
            </w:r>
          </w:p>
        </w:tc>
        <w:tc>
          <w:tcPr>
            <w:tcW w:w="5580" w:type="dxa"/>
          </w:tcPr>
          <w:p w:rsidR="00E9171D" w:rsidRPr="00B13AF2" w:rsidRDefault="00830B3A" w:rsidP="0066145D">
            <w:r>
              <w:rPr>
                <w:rFonts w:ascii="Calibri" w:hAnsi="Calibri"/>
                <w:color w:val="000000"/>
              </w:rPr>
              <w:t xml:space="preserve">What is culture? Honoring our own and others’ cultures; </w:t>
            </w:r>
            <w:r w:rsidR="0066145D">
              <w:rPr>
                <w:rFonts w:ascii="Calibri" w:hAnsi="Calibri"/>
                <w:color w:val="000000"/>
              </w:rPr>
              <w:t>exploring attitudes toward communication and gender roles.</w:t>
            </w:r>
          </w:p>
        </w:tc>
      </w:tr>
      <w:tr w:rsidR="00E9171D" w:rsidTr="006955A2">
        <w:tc>
          <w:tcPr>
            <w:tcW w:w="964" w:type="dxa"/>
          </w:tcPr>
          <w:p w:rsidR="00E9171D" w:rsidRPr="00B13AF2" w:rsidRDefault="00E9171D" w:rsidP="006955A2">
            <w:pPr>
              <w:jc w:val="center"/>
            </w:pPr>
            <w:r w:rsidRPr="00B13AF2">
              <w:t>3</w:t>
            </w:r>
          </w:p>
        </w:tc>
        <w:tc>
          <w:tcPr>
            <w:tcW w:w="2024" w:type="dxa"/>
          </w:tcPr>
          <w:p w:rsidR="00E9171D" w:rsidRPr="00B13AF2" w:rsidRDefault="0066145D" w:rsidP="00F64141">
            <w:r>
              <w:rPr>
                <w:rFonts w:ascii="Calibri" w:hAnsi="Calibri"/>
                <w:color w:val="000000"/>
              </w:rPr>
              <w:t>Relationship-building and the peer role</w:t>
            </w:r>
          </w:p>
        </w:tc>
        <w:tc>
          <w:tcPr>
            <w:tcW w:w="5580" w:type="dxa"/>
          </w:tcPr>
          <w:p w:rsidR="00E9171D" w:rsidRPr="00B13AF2" w:rsidRDefault="0066145D" w:rsidP="00F64141">
            <w:r>
              <w:rPr>
                <w:rFonts w:ascii="Calibri" w:hAnsi="Calibri"/>
                <w:color w:val="000000"/>
              </w:rPr>
              <w:t>Reflections on helping, fixing and the value of listening. Maintaining the peer role while gathering documents. Exploring multiple realities. Supporting others through conflict</w:t>
            </w:r>
            <w:bookmarkStart w:id="0" w:name="_GoBack"/>
            <w:bookmarkEnd w:id="0"/>
          </w:p>
        </w:tc>
      </w:tr>
      <w:tr w:rsidR="00E9171D" w:rsidTr="006955A2">
        <w:tc>
          <w:tcPr>
            <w:tcW w:w="964" w:type="dxa"/>
          </w:tcPr>
          <w:p w:rsidR="00E9171D" w:rsidRPr="00B13AF2" w:rsidRDefault="00E9171D" w:rsidP="006955A2">
            <w:pPr>
              <w:jc w:val="center"/>
            </w:pPr>
            <w:r w:rsidRPr="00B13AF2">
              <w:t>4</w:t>
            </w:r>
          </w:p>
        </w:tc>
        <w:tc>
          <w:tcPr>
            <w:tcW w:w="2024" w:type="dxa"/>
          </w:tcPr>
          <w:p w:rsidR="00E9171D" w:rsidRPr="00B13AF2" w:rsidRDefault="00DC0A17" w:rsidP="00F64141">
            <w:r>
              <w:t>Thriving in the workplace</w:t>
            </w:r>
          </w:p>
        </w:tc>
        <w:tc>
          <w:tcPr>
            <w:tcW w:w="5580" w:type="dxa"/>
          </w:tcPr>
          <w:p w:rsidR="00E9171D" w:rsidRPr="00B13AF2" w:rsidRDefault="00830B3A" w:rsidP="00F64141">
            <w:pPr>
              <w:spacing w:after="240"/>
            </w:pPr>
            <w:r>
              <w:rPr>
                <w:rFonts w:ascii="Calibri" w:hAnsi="Calibri"/>
                <w:color w:val="000000"/>
              </w:rPr>
              <w:t xml:space="preserve">Elements of Housing First, </w:t>
            </w:r>
            <w:r w:rsidR="005B10A2">
              <w:rPr>
                <w:rFonts w:ascii="Calibri" w:hAnsi="Calibri"/>
                <w:color w:val="000000"/>
              </w:rPr>
              <w:t xml:space="preserve">group problem-solving; stages of healthy groups; </w:t>
            </w:r>
            <w:r w:rsidR="00E9171D" w:rsidRPr="00B13AF2">
              <w:rPr>
                <w:rFonts w:ascii="Calibri" w:hAnsi="Calibri"/>
                <w:color w:val="000000"/>
              </w:rPr>
              <w:t>Job skills for Peer Specialists</w:t>
            </w:r>
            <w:r>
              <w:rPr>
                <w:rFonts w:ascii="Calibri" w:hAnsi="Calibri"/>
                <w:color w:val="000000"/>
              </w:rPr>
              <w:t>.</w:t>
            </w:r>
            <w:r w:rsidR="00DC0A17">
              <w:rPr>
                <w:rFonts w:ascii="Calibri" w:hAnsi="Calibri"/>
                <w:color w:val="000000"/>
              </w:rPr>
              <w:t xml:space="preserve"> Working through the dysfunctional patterns which sabotage success in the workplace; effective workplace communications</w:t>
            </w:r>
          </w:p>
        </w:tc>
      </w:tr>
      <w:tr w:rsidR="00E9171D" w:rsidTr="006955A2">
        <w:tc>
          <w:tcPr>
            <w:tcW w:w="964" w:type="dxa"/>
          </w:tcPr>
          <w:p w:rsidR="00E9171D" w:rsidRPr="00B13AF2" w:rsidRDefault="00DC0A17" w:rsidP="006955A2">
            <w:pPr>
              <w:jc w:val="center"/>
            </w:pPr>
            <w:r>
              <w:t>5</w:t>
            </w:r>
          </w:p>
        </w:tc>
        <w:tc>
          <w:tcPr>
            <w:tcW w:w="2024" w:type="dxa"/>
          </w:tcPr>
          <w:p w:rsidR="00E9171D" w:rsidRPr="00B13AF2" w:rsidRDefault="0066145D" w:rsidP="00F64141">
            <w:r>
              <w:rPr>
                <w:rFonts w:ascii="Calibri" w:hAnsi="Calibri"/>
                <w:color w:val="000000"/>
              </w:rPr>
              <w:t>Recovery planning and Strengthening recovery orientation</w:t>
            </w:r>
          </w:p>
        </w:tc>
        <w:tc>
          <w:tcPr>
            <w:tcW w:w="5580" w:type="dxa"/>
          </w:tcPr>
          <w:p w:rsidR="00E9171D" w:rsidRPr="00B13AF2" w:rsidRDefault="00830B3A" w:rsidP="00F64141">
            <w:r>
              <w:rPr>
                <w:rFonts w:ascii="Calibri" w:hAnsi="Calibri"/>
                <w:color w:val="000000"/>
              </w:rPr>
              <w:t>Strengthening peer support services in the public mental health system</w:t>
            </w:r>
            <w:r w:rsidR="00CE1E2E">
              <w:rPr>
                <w:rFonts w:ascii="Calibri" w:hAnsi="Calibri"/>
                <w:color w:val="000000"/>
              </w:rPr>
              <w:t>; avoiding peer drift</w:t>
            </w:r>
          </w:p>
        </w:tc>
      </w:tr>
      <w:tr w:rsidR="00E9171D" w:rsidTr="006955A2">
        <w:tc>
          <w:tcPr>
            <w:tcW w:w="964" w:type="dxa"/>
          </w:tcPr>
          <w:p w:rsidR="00E9171D" w:rsidRPr="00B13AF2" w:rsidRDefault="00DC0A17" w:rsidP="006955A2">
            <w:pPr>
              <w:jc w:val="center"/>
            </w:pPr>
            <w:r>
              <w:t>6</w:t>
            </w:r>
          </w:p>
        </w:tc>
        <w:tc>
          <w:tcPr>
            <w:tcW w:w="2024" w:type="dxa"/>
          </w:tcPr>
          <w:p w:rsidR="00E9171D" w:rsidRPr="00B13AF2" w:rsidRDefault="00E9171D" w:rsidP="00F64141">
            <w:r w:rsidRPr="00B13AF2">
              <w:rPr>
                <w:rFonts w:ascii="Calibri" w:hAnsi="Calibri"/>
                <w:color w:val="000000"/>
              </w:rPr>
              <w:t>Recovery role models and measuring success in change</w:t>
            </w:r>
          </w:p>
        </w:tc>
        <w:tc>
          <w:tcPr>
            <w:tcW w:w="5580" w:type="dxa"/>
          </w:tcPr>
          <w:p w:rsidR="00E9171D" w:rsidRPr="00B13AF2" w:rsidRDefault="00E9171D" w:rsidP="006955A2">
            <w:pPr>
              <w:rPr>
                <w:rFonts w:ascii="Calibri" w:hAnsi="Calibri"/>
                <w:color w:val="000000"/>
              </w:rPr>
            </w:pPr>
            <w:r w:rsidRPr="00B13AF2">
              <w:rPr>
                <w:rFonts w:ascii="Calibri" w:hAnsi="Calibri"/>
                <w:color w:val="000000"/>
              </w:rPr>
              <w:t xml:space="preserve">Present </w:t>
            </w:r>
            <w:r w:rsidR="00830B3A">
              <w:rPr>
                <w:rFonts w:ascii="Calibri" w:hAnsi="Calibri"/>
                <w:color w:val="000000"/>
              </w:rPr>
              <w:t xml:space="preserve">recovery profiles; </w:t>
            </w:r>
            <w:r w:rsidRPr="00B13AF2">
              <w:rPr>
                <w:rFonts w:ascii="Calibri" w:hAnsi="Calibri"/>
                <w:color w:val="000000"/>
              </w:rPr>
              <w:t>Final exam.</w:t>
            </w:r>
          </w:p>
          <w:p w:rsidR="00E9171D" w:rsidRPr="00B13AF2" w:rsidRDefault="00E9171D" w:rsidP="006955A2"/>
        </w:tc>
      </w:tr>
    </w:tbl>
    <w:p w:rsidR="00E9171D" w:rsidRDefault="00E9171D" w:rsidP="00E9171D"/>
    <w:p w:rsidR="00E9171D" w:rsidRDefault="00E9171D" w:rsidP="00E9171D">
      <w:r w:rsidRPr="00F64141">
        <w:rPr>
          <w:b/>
        </w:rPr>
        <w:t>Practicum</w:t>
      </w:r>
      <w:r>
        <w:t>: In addition to attending two self-help support groups a week, each student must complete a 56-hour internship and complete online training modules.</w:t>
      </w:r>
    </w:p>
    <w:p w:rsidR="00830B3A" w:rsidRDefault="00830B3A" w:rsidP="00E9171D"/>
    <w:p w:rsidR="00830B3A" w:rsidRDefault="00830B3A" w:rsidP="00E9171D">
      <w:r>
        <w:t xml:space="preserve">For more information, contact Libby Hartigan at </w:t>
      </w:r>
      <w:hyperlink r:id="rId5" w:history="1">
        <w:r w:rsidRPr="00525A68">
          <w:rPr>
            <w:rStyle w:val="Hyperlink"/>
          </w:rPr>
          <w:t>libby@shareselfhelp.org</w:t>
        </w:r>
      </w:hyperlink>
    </w:p>
    <w:p w:rsidR="00C32C09" w:rsidRDefault="00830B3A" w:rsidP="00E9171D">
      <w:r>
        <w:t xml:space="preserve">Or </w:t>
      </w:r>
      <w:r w:rsidRPr="00830B3A">
        <w:t>http://shareselfhelp.org/programs/</w:t>
      </w:r>
      <w:r w:rsidR="00CE1E2E">
        <w:t>peer-training</w:t>
      </w:r>
    </w:p>
    <w:p w:rsidR="00C32C09" w:rsidRDefault="00C32C09">
      <w:r>
        <w:br w:type="page"/>
      </w:r>
    </w:p>
    <w:p w:rsidR="00C32C09" w:rsidRPr="006C42EC" w:rsidRDefault="00C32C09" w:rsidP="00C32C0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B</w:t>
      </w:r>
      <w:r w:rsidRPr="006C42EC">
        <w:rPr>
          <w:b/>
          <w:sz w:val="28"/>
          <w:szCs w:val="28"/>
        </w:rPr>
        <w:t>ibliography</w:t>
      </w:r>
      <w:r>
        <w:rPr>
          <w:b/>
          <w:sz w:val="28"/>
          <w:szCs w:val="28"/>
        </w:rPr>
        <w:t xml:space="preserve"> </w:t>
      </w:r>
      <w:r w:rsidRPr="008B00E0">
        <w:rPr>
          <w:sz w:val="28"/>
          <w:szCs w:val="28"/>
        </w:rPr>
        <w:t>Self-help support group research</w:t>
      </w:r>
    </w:p>
    <w:p w:rsidR="00C32C09" w:rsidRPr="00152B95" w:rsidRDefault="00C32C09" w:rsidP="00C32C09">
      <w:pPr>
        <w:rPr>
          <w:sz w:val="20"/>
          <w:szCs w:val="20"/>
        </w:rPr>
      </w:pPr>
    </w:p>
    <w:p w:rsidR="00C32C09" w:rsidRPr="001C2CC1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proofErr w:type="spellStart"/>
      <w:r w:rsidRPr="001C2CC1">
        <w:rPr>
          <w:rFonts w:cs="Arial"/>
          <w:color w:val="303030"/>
          <w:sz w:val="20"/>
          <w:szCs w:val="20"/>
          <w:shd w:val="clear" w:color="auto" w:fill="FFFFFF"/>
        </w:rPr>
        <w:t>Egolf</w:t>
      </w:r>
      <w:proofErr w:type="spellEnd"/>
      <w:r w:rsidRPr="001C2CC1">
        <w:rPr>
          <w:rFonts w:cs="Arial"/>
          <w:color w:val="303030"/>
          <w:sz w:val="20"/>
          <w:szCs w:val="20"/>
          <w:shd w:val="clear" w:color="auto" w:fill="FFFFFF"/>
        </w:rPr>
        <w:t xml:space="preserve">, B., </w:t>
      </w:r>
      <w:proofErr w:type="spellStart"/>
      <w:r w:rsidRPr="001C2CC1">
        <w:rPr>
          <w:rFonts w:cs="Arial"/>
          <w:color w:val="303030"/>
          <w:sz w:val="20"/>
          <w:szCs w:val="20"/>
          <w:shd w:val="clear" w:color="auto" w:fill="FFFFFF"/>
        </w:rPr>
        <w:t>Lasker</w:t>
      </w:r>
      <w:proofErr w:type="spellEnd"/>
      <w:r w:rsidRPr="001C2CC1">
        <w:rPr>
          <w:rFonts w:cs="Arial"/>
          <w:color w:val="303030"/>
          <w:sz w:val="20"/>
          <w:szCs w:val="20"/>
          <w:shd w:val="clear" w:color="auto" w:fill="FFFFFF"/>
        </w:rPr>
        <w:t xml:space="preserve">, J., Wolf, S., &amp; </w:t>
      </w:r>
      <w:proofErr w:type="spellStart"/>
      <w:r w:rsidRPr="001C2CC1">
        <w:rPr>
          <w:rFonts w:cs="Arial"/>
          <w:color w:val="303030"/>
          <w:sz w:val="20"/>
          <w:szCs w:val="20"/>
          <w:shd w:val="clear" w:color="auto" w:fill="FFFFFF"/>
        </w:rPr>
        <w:t>Potvin</w:t>
      </w:r>
      <w:proofErr w:type="spellEnd"/>
      <w:r w:rsidRPr="001C2CC1">
        <w:rPr>
          <w:rFonts w:cs="Arial"/>
          <w:color w:val="303030"/>
          <w:sz w:val="20"/>
          <w:szCs w:val="20"/>
          <w:shd w:val="clear" w:color="auto" w:fill="FFFFFF"/>
        </w:rPr>
        <w:t xml:space="preserve">, L. (1992). The </w:t>
      </w:r>
      <w:proofErr w:type="spellStart"/>
      <w:r w:rsidRPr="001C2CC1">
        <w:rPr>
          <w:rFonts w:cs="Arial"/>
          <w:color w:val="303030"/>
          <w:sz w:val="20"/>
          <w:szCs w:val="20"/>
          <w:shd w:val="clear" w:color="auto" w:fill="FFFFFF"/>
        </w:rPr>
        <w:t>Roseto</w:t>
      </w:r>
      <w:proofErr w:type="spellEnd"/>
      <w:r w:rsidRPr="001C2CC1">
        <w:rPr>
          <w:rFonts w:cs="Arial"/>
          <w:color w:val="303030"/>
          <w:sz w:val="20"/>
          <w:szCs w:val="20"/>
          <w:shd w:val="clear" w:color="auto" w:fill="FFFFFF"/>
        </w:rPr>
        <w:t xml:space="preserve"> effect: a 50-year comparison of mortality rates. </w:t>
      </w:r>
      <w:r w:rsidRPr="001C2CC1">
        <w:rPr>
          <w:rFonts w:cs="Arial"/>
          <w:i/>
          <w:iCs/>
          <w:color w:val="303030"/>
          <w:sz w:val="20"/>
          <w:szCs w:val="20"/>
          <w:shd w:val="clear" w:color="auto" w:fill="FFFFFF"/>
        </w:rPr>
        <w:t>American Journal of Public Health</w:t>
      </w:r>
      <w:r w:rsidRPr="001C2CC1">
        <w:rPr>
          <w:rFonts w:cs="Arial"/>
          <w:color w:val="303030"/>
          <w:sz w:val="20"/>
          <w:szCs w:val="20"/>
          <w:shd w:val="clear" w:color="auto" w:fill="FFFFFF"/>
        </w:rPr>
        <w:t>, </w:t>
      </w:r>
      <w:r w:rsidRPr="001C2CC1">
        <w:rPr>
          <w:rFonts w:cs="Arial"/>
          <w:i/>
          <w:iCs/>
          <w:color w:val="303030"/>
          <w:sz w:val="20"/>
          <w:szCs w:val="20"/>
          <w:shd w:val="clear" w:color="auto" w:fill="FFFFFF"/>
        </w:rPr>
        <w:t>82</w:t>
      </w:r>
      <w:r w:rsidRPr="001C2CC1">
        <w:rPr>
          <w:rFonts w:cs="Arial"/>
          <w:color w:val="303030"/>
          <w:sz w:val="20"/>
          <w:szCs w:val="20"/>
          <w:shd w:val="clear" w:color="auto" w:fill="FFFFFF"/>
        </w:rPr>
        <w:t>(8), 1089–1092.</w:t>
      </w:r>
    </w:p>
    <w:p w:rsidR="00C32C09" w:rsidRPr="002F22BF" w:rsidRDefault="00C32C09" w:rsidP="00C32C09">
      <w:pPr>
        <w:spacing w:after="0" w:line="240" w:lineRule="auto"/>
        <w:ind w:left="360"/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rFonts w:cs="Arial"/>
          <w:sz w:val="20"/>
          <w:szCs w:val="20"/>
          <w:u w:val="single"/>
        </w:rPr>
      </w:pPr>
      <w:r w:rsidRPr="00152B95">
        <w:rPr>
          <w:rFonts w:cs="Arial"/>
          <w:sz w:val="20"/>
          <w:szCs w:val="20"/>
        </w:rPr>
        <w:t xml:space="preserve">The World Health Report (2001) “Schizophrenia” in </w:t>
      </w:r>
      <w:r w:rsidRPr="00152B95">
        <w:rPr>
          <w:rFonts w:cs="Arial"/>
          <w:sz w:val="20"/>
          <w:szCs w:val="20"/>
          <w:u w:val="single"/>
        </w:rPr>
        <w:t>Mental Health: New Understanding, New Hope.</w:t>
      </w:r>
    </w:p>
    <w:p w:rsidR="00C32C09" w:rsidRPr="003E3BFF" w:rsidRDefault="00C32C09" w:rsidP="00C32C09">
      <w:pPr>
        <w:spacing w:after="0" w:line="240" w:lineRule="auto"/>
        <w:ind w:left="360"/>
        <w:rPr>
          <w:sz w:val="20"/>
          <w:szCs w:val="20"/>
        </w:rPr>
      </w:pPr>
    </w:p>
    <w:p w:rsidR="00C32C09" w:rsidRPr="002F22BF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152B95">
        <w:rPr>
          <w:rFonts w:cs="Arial"/>
          <w:sz w:val="20"/>
          <w:szCs w:val="20"/>
        </w:rPr>
        <w:t>Bipolar I disorder, social support and work, Wilkins, Kathryn.</w:t>
      </w:r>
      <w:r w:rsidRPr="00152B95">
        <w:rPr>
          <w:rFonts w:cs="Arial"/>
          <w:sz w:val="20"/>
          <w:szCs w:val="20"/>
          <w:u w:val="single"/>
        </w:rPr>
        <w:t xml:space="preserve"> Health Reports</w:t>
      </w:r>
      <w:r w:rsidRPr="00152B95">
        <w:rPr>
          <w:rFonts w:cs="Arial"/>
          <w:sz w:val="20"/>
          <w:szCs w:val="20"/>
        </w:rPr>
        <w:t>, suppl. 2004 Annual Report 15 (Dec 2004): 21-30</w:t>
      </w:r>
    </w:p>
    <w:p w:rsidR="00C32C09" w:rsidRDefault="00C32C09" w:rsidP="00C32C09">
      <w:pPr>
        <w:spacing w:after="0" w:line="240" w:lineRule="auto"/>
        <w:ind w:left="360"/>
        <w:rPr>
          <w:sz w:val="20"/>
          <w:szCs w:val="20"/>
        </w:rPr>
      </w:pPr>
    </w:p>
    <w:p w:rsidR="00C32C09" w:rsidRPr="00522B6C" w:rsidRDefault="00C32C09" w:rsidP="00C32C09">
      <w:pPr>
        <w:pStyle w:val="ListParagraph"/>
        <w:numPr>
          <w:ilvl w:val="0"/>
          <w:numId w:val="2"/>
        </w:numPr>
        <w:spacing w:after="0" w:line="240" w:lineRule="auto"/>
        <w:rPr>
          <w:rFonts w:cs="Arial"/>
          <w:color w:val="333333"/>
          <w:sz w:val="20"/>
          <w:szCs w:val="20"/>
          <w:shd w:val="clear" w:color="auto" w:fill="FFFFFF"/>
        </w:rPr>
      </w:pPr>
      <w:r w:rsidRPr="00522B6C">
        <w:rPr>
          <w:rFonts w:cs="Arial"/>
          <w:color w:val="333333"/>
          <w:sz w:val="20"/>
          <w:szCs w:val="20"/>
          <w:shd w:val="clear" w:color="auto" w:fill="FFFFFF"/>
        </w:rPr>
        <w:t>Holt-</w:t>
      </w:r>
      <w:proofErr w:type="spellStart"/>
      <w:r w:rsidRPr="00522B6C">
        <w:rPr>
          <w:rFonts w:cs="Arial"/>
          <w:color w:val="333333"/>
          <w:sz w:val="20"/>
          <w:szCs w:val="20"/>
          <w:shd w:val="clear" w:color="auto" w:fill="FFFFFF"/>
        </w:rPr>
        <w:t>Lunstad</w:t>
      </w:r>
      <w:proofErr w:type="spellEnd"/>
      <w:r w:rsidRPr="00522B6C">
        <w:rPr>
          <w:rFonts w:cs="Arial"/>
          <w:color w:val="333333"/>
          <w:sz w:val="20"/>
          <w:szCs w:val="20"/>
          <w:shd w:val="clear" w:color="auto" w:fill="FFFFFF"/>
        </w:rPr>
        <w:t xml:space="preserve"> J, Smith TB, Layton JB (2010) Social Relationships and Mortality Risk: A Meta-analytic Review. </w:t>
      </w:r>
      <w:proofErr w:type="spellStart"/>
      <w:r w:rsidRPr="00522B6C">
        <w:rPr>
          <w:rFonts w:cs="Arial"/>
          <w:color w:val="333333"/>
          <w:sz w:val="20"/>
          <w:szCs w:val="20"/>
          <w:shd w:val="clear" w:color="auto" w:fill="FFFFFF"/>
        </w:rPr>
        <w:t>PLoS</w:t>
      </w:r>
      <w:proofErr w:type="spellEnd"/>
      <w:r w:rsidRPr="00522B6C">
        <w:rPr>
          <w:rFonts w:cs="Arial"/>
          <w:color w:val="333333"/>
          <w:sz w:val="20"/>
          <w:szCs w:val="20"/>
          <w:shd w:val="clear" w:color="auto" w:fill="FFFFFF"/>
        </w:rPr>
        <w:t xml:space="preserve"> Med 7(7): e1000316. </w:t>
      </w:r>
      <w:hyperlink r:id="rId6" w:history="1">
        <w:r w:rsidRPr="00522B6C">
          <w:rPr>
            <w:rStyle w:val="Hyperlink"/>
            <w:rFonts w:cs="Arial"/>
            <w:sz w:val="20"/>
            <w:szCs w:val="20"/>
            <w:shd w:val="clear" w:color="auto" w:fill="FFFFFF"/>
          </w:rPr>
          <w:t>https://doi.org/10.1371/journal.pmed.1000316</w:t>
        </w:r>
      </w:hyperlink>
    </w:p>
    <w:p w:rsidR="00C32C09" w:rsidRPr="00522B6C" w:rsidRDefault="00C32C09" w:rsidP="00C32C09">
      <w:pPr>
        <w:spacing w:after="0" w:line="240" w:lineRule="auto"/>
        <w:ind w:left="360"/>
        <w:rPr>
          <w:sz w:val="20"/>
          <w:szCs w:val="20"/>
        </w:rPr>
      </w:pPr>
    </w:p>
    <w:p w:rsidR="00C32C09" w:rsidRPr="00522B6C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522B6C">
        <w:rPr>
          <w:sz w:val="20"/>
          <w:szCs w:val="20"/>
        </w:rPr>
        <w:t xml:space="preserve">Fowler, J., </w:t>
      </w:r>
      <w:proofErr w:type="spellStart"/>
      <w:r w:rsidRPr="00522B6C">
        <w:rPr>
          <w:sz w:val="20"/>
          <w:szCs w:val="20"/>
        </w:rPr>
        <w:t>Kristakis</w:t>
      </w:r>
      <w:proofErr w:type="spellEnd"/>
      <w:r w:rsidRPr="00522B6C">
        <w:rPr>
          <w:sz w:val="20"/>
          <w:szCs w:val="20"/>
        </w:rPr>
        <w:t xml:space="preserve">, N. (2008). Dynamic spread of happiness in a large social network: longitudinal analysis over 20 years in the Framingham Heart Study. BMJ 337:a2338. </w:t>
      </w:r>
    </w:p>
    <w:p w:rsidR="00C32C09" w:rsidRPr="00522B6C" w:rsidRDefault="00C32C09" w:rsidP="00C32C09">
      <w:pPr>
        <w:pStyle w:val="ListParagraph"/>
        <w:rPr>
          <w:sz w:val="20"/>
          <w:szCs w:val="20"/>
        </w:rPr>
      </w:pPr>
    </w:p>
    <w:p w:rsidR="00C32C09" w:rsidRPr="00522B6C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1C2CC1">
        <w:rPr>
          <w:rFonts w:cs="Arial"/>
          <w:sz w:val="20"/>
          <w:szCs w:val="20"/>
          <w:shd w:val="clear" w:color="auto" w:fill="FFFFFF"/>
        </w:rPr>
        <w:t>Spiegel D</w:t>
      </w:r>
      <w:r w:rsidRPr="00522B6C">
        <w:rPr>
          <w:rFonts w:cs="Arial"/>
          <w:color w:val="000000"/>
          <w:sz w:val="20"/>
          <w:szCs w:val="20"/>
          <w:shd w:val="clear" w:color="auto" w:fill="FFFFFF"/>
        </w:rPr>
        <w:t>, </w:t>
      </w:r>
      <w:r w:rsidRPr="001C2CC1">
        <w:rPr>
          <w:rFonts w:cs="Arial"/>
          <w:sz w:val="20"/>
          <w:szCs w:val="20"/>
          <w:shd w:val="clear" w:color="auto" w:fill="FFFFFF"/>
        </w:rPr>
        <w:t>Bloom JR</w:t>
      </w:r>
      <w:r w:rsidRPr="00522B6C">
        <w:rPr>
          <w:rFonts w:cs="Arial"/>
          <w:color w:val="000000"/>
          <w:sz w:val="20"/>
          <w:szCs w:val="20"/>
          <w:shd w:val="clear" w:color="auto" w:fill="FFFFFF"/>
        </w:rPr>
        <w:t>, </w:t>
      </w:r>
      <w:r w:rsidRPr="001C2CC1">
        <w:rPr>
          <w:rFonts w:cs="Arial"/>
          <w:sz w:val="20"/>
          <w:szCs w:val="20"/>
          <w:shd w:val="clear" w:color="auto" w:fill="FFFFFF"/>
        </w:rPr>
        <w:t>Kraemer HC</w:t>
      </w:r>
      <w:r w:rsidRPr="00522B6C">
        <w:rPr>
          <w:rFonts w:cs="Arial"/>
          <w:color w:val="000000"/>
          <w:sz w:val="20"/>
          <w:szCs w:val="20"/>
          <w:shd w:val="clear" w:color="auto" w:fill="FFFFFF"/>
        </w:rPr>
        <w:t>, </w:t>
      </w:r>
      <w:proofErr w:type="spellStart"/>
      <w:r w:rsidRPr="001C2CC1">
        <w:rPr>
          <w:rFonts w:cs="Arial"/>
          <w:sz w:val="20"/>
          <w:szCs w:val="20"/>
          <w:shd w:val="clear" w:color="auto" w:fill="FFFFFF"/>
        </w:rPr>
        <w:t>Gottheil</w:t>
      </w:r>
      <w:proofErr w:type="spellEnd"/>
      <w:r w:rsidRPr="001C2CC1">
        <w:rPr>
          <w:rFonts w:cs="Arial"/>
          <w:sz w:val="20"/>
          <w:szCs w:val="20"/>
          <w:shd w:val="clear" w:color="auto" w:fill="FFFFFF"/>
        </w:rPr>
        <w:t xml:space="preserve"> E</w:t>
      </w:r>
      <w:r w:rsidRPr="00522B6C">
        <w:rPr>
          <w:rFonts w:cs="Arial"/>
          <w:color w:val="000000"/>
          <w:sz w:val="20"/>
          <w:szCs w:val="20"/>
          <w:shd w:val="clear" w:color="auto" w:fill="FFFFFF"/>
        </w:rPr>
        <w:t xml:space="preserve">.(1989) Effect of psychosocial treatment on survival of patients with metastatic breast cancer. </w:t>
      </w:r>
      <w:r w:rsidRPr="00522B6C">
        <w:rPr>
          <w:sz w:val="20"/>
          <w:szCs w:val="20"/>
        </w:rPr>
        <w:t>Lancet. 1989 Oct 14</w:t>
      </w:r>
      <w:proofErr w:type="gramStart"/>
      <w:r w:rsidRPr="00522B6C">
        <w:rPr>
          <w:sz w:val="20"/>
          <w:szCs w:val="20"/>
        </w:rPr>
        <w:t>;2</w:t>
      </w:r>
      <w:proofErr w:type="gramEnd"/>
      <w:r w:rsidRPr="00522B6C">
        <w:rPr>
          <w:sz w:val="20"/>
          <w:szCs w:val="20"/>
        </w:rPr>
        <w:t>(8668):888-91.</w:t>
      </w:r>
    </w:p>
    <w:p w:rsidR="00C32C09" w:rsidRPr="003E3BFF" w:rsidRDefault="00C32C09" w:rsidP="00C32C09">
      <w:pPr>
        <w:spacing w:after="0" w:line="240" w:lineRule="auto"/>
        <w:ind w:left="360"/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152B95">
        <w:rPr>
          <w:sz w:val="20"/>
          <w:szCs w:val="20"/>
        </w:rPr>
        <w:t xml:space="preserve">Bond, G.R. (2001) “Implementing Supported Employment as an Evidenced-Based Practice” </w:t>
      </w:r>
      <w:r w:rsidRPr="00152B95">
        <w:rPr>
          <w:sz w:val="20"/>
          <w:szCs w:val="20"/>
          <w:u w:val="single"/>
        </w:rPr>
        <w:t>Psychiatric Services</w:t>
      </w:r>
      <w:r w:rsidRPr="00152B95">
        <w:rPr>
          <w:sz w:val="20"/>
          <w:szCs w:val="20"/>
        </w:rPr>
        <w:t xml:space="preserve"> 52(3):313-322.</w:t>
      </w:r>
    </w:p>
    <w:p w:rsidR="00C32C09" w:rsidRPr="00152B95" w:rsidRDefault="00C32C09" w:rsidP="00C32C09">
      <w:pPr>
        <w:ind w:left="180"/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rFonts w:cs="Arial"/>
          <w:noProof/>
          <w:sz w:val="20"/>
          <w:szCs w:val="20"/>
        </w:rPr>
      </w:pPr>
      <w:r w:rsidRPr="00152B95">
        <w:rPr>
          <w:rFonts w:cs="Arial"/>
          <w:noProof/>
          <w:sz w:val="20"/>
          <w:szCs w:val="20"/>
        </w:rPr>
        <w:t xml:space="preserve">Bright, J. I., Baker, K. D., &amp; Neimeyer, R. A. (1999). “Professional and paraprofessional group treatments for depression: A comparison of cognitive-behavioral and mutual support interventions” </w:t>
      </w:r>
      <w:r w:rsidRPr="00152B95">
        <w:rPr>
          <w:rFonts w:cs="Arial"/>
          <w:noProof/>
          <w:sz w:val="20"/>
          <w:szCs w:val="20"/>
          <w:u w:val="single"/>
        </w:rPr>
        <w:t>Journal of Consulting and Clinical Psychology</w:t>
      </w:r>
      <w:r w:rsidRPr="00152B95">
        <w:rPr>
          <w:rFonts w:cs="Arial"/>
          <w:i/>
          <w:noProof/>
          <w:sz w:val="20"/>
          <w:szCs w:val="20"/>
        </w:rPr>
        <w:t>, 67</w:t>
      </w:r>
      <w:r w:rsidRPr="00152B95">
        <w:rPr>
          <w:rFonts w:cs="Arial"/>
          <w:noProof/>
          <w:sz w:val="20"/>
          <w:szCs w:val="20"/>
        </w:rPr>
        <w:t xml:space="preserve">(4), 491-501. </w:t>
      </w:r>
    </w:p>
    <w:p w:rsidR="00C32C09" w:rsidRPr="00152B95" w:rsidRDefault="00C32C09" w:rsidP="00C32C09">
      <w:pPr>
        <w:ind w:left="180"/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152B95">
        <w:rPr>
          <w:rFonts w:cs="Arial"/>
          <w:sz w:val="20"/>
          <w:szCs w:val="20"/>
        </w:rPr>
        <w:t>Campbell, J &amp; Leaver, J.  (2003)  </w:t>
      </w:r>
      <w:r w:rsidRPr="00152B95">
        <w:rPr>
          <w:rFonts w:cs="Arial"/>
          <w:sz w:val="20"/>
          <w:szCs w:val="20"/>
          <w:u w:val="single"/>
        </w:rPr>
        <w:t xml:space="preserve">Emerging New Practices In Organized Peer </w:t>
      </w:r>
      <w:proofErr w:type="gramStart"/>
      <w:r w:rsidRPr="00152B95">
        <w:rPr>
          <w:rFonts w:cs="Arial"/>
          <w:sz w:val="20"/>
          <w:szCs w:val="20"/>
          <w:u w:val="single"/>
        </w:rPr>
        <w:t>Support</w:t>
      </w:r>
      <w:r w:rsidRPr="00152B95">
        <w:rPr>
          <w:rFonts w:cs="Arial"/>
          <w:sz w:val="20"/>
          <w:szCs w:val="20"/>
        </w:rPr>
        <w:t xml:space="preserve">  Alexandria</w:t>
      </w:r>
      <w:proofErr w:type="gramEnd"/>
      <w:r w:rsidRPr="00152B95">
        <w:rPr>
          <w:rFonts w:cs="Arial"/>
          <w:sz w:val="20"/>
          <w:szCs w:val="20"/>
        </w:rPr>
        <w:t>, VA:  National Technical Assistance Center for State Mental Health Planning and the National Association of State Mental Health</w:t>
      </w:r>
      <w:r>
        <w:rPr>
          <w:rFonts w:cs="Arial"/>
          <w:sz w:val="20"/>
          <w:szCs w:val="20"/>
        </w:rPr>
        <w:t xml:space="preserve"> </w:t>
      </w:r>
      <w:r w:rsidRPr="00152B95">
        <w:rPr>
          <w:rFonts w:cs="Arial"/>
          <w:sz w:val="20"/>
          <w:szCs w:val="20"/>
        </w:rPr>
        <w:t>Program Directors.</w:t>
      </w:r>
    </w:p>
    <w:p w:rsidR="00C32C09" w:rsidRPr="00152B95" w:rsidRDefault="00C32C09" w:rsidP="00C32C09">
      <w:pPr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152B95">
        <w:rPr>
          <w:sz w:val="20"/>
          <w:szCs w:val="20"/>
        </w:rPr>
        <w:t xml:space="preserve">Cook, J. A. et al (1999)”The Effect of Support Group Participation on Caregiver Burden Among Parents of Adult Offspring with Severe Mental Illness” </w:t>
      </w:r>
      <w:r w:rsidRPr="00152B95">
        <w:rPr>
          <w:sz w:val="20"/>
          <w:szCs w:val="20"/>
          <w:u w:val="single"/>
        </w:rPr>
        <w:t>Family Relations</w:t>
      </w:r>
      <w:r w:rsidRPr="00152B95">
        <w:rPr>
          <w:sz w:val="20"/>
          <w:szCs w:val="20"/>
        </w:rPr>
        <w:t xml:space="preserve"> 48:405-410.</w:t>
      </w:r>
    </w:p>
    <w:p w:rsidR="00C32C09" w:rsidRPr="00152B95" w:rsidRDefault="00C32C09" w:rsidP="00C32C09">
      <w:pPr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proofErr w:type="spellStart"/>
      <w:r w:rsidRPr="00152B95">
        <w:rPr>
          <w:sz w:val="20"/>
          <w:szCs w:val="20"/>
        </w:rPr>
        <w:t>Edmunson</w:t>
      </w:r>
      <w:proofErr w:type="spellEnd"/>
      <w:r w:rsidRPr="00152B95">
        <w:rPr>
          <w:sz w:val="20"/>
          <w:szCs w:val="20"/>
        </w:rPr>
        <w:t xml:space="preserve">, E.D. et al (1982) “Integrating Skill Building and Peer Support in Mental Health Treatment” in </w:t>
      </w:r>
      <w:proofErr w:type="spellStart"/>
      <w:r w:rsidRPr="00152B95">
        <w:rPr>
          <w:sz w:val="20"/>
          <w:szCs w:val="20"/>
        </w:rPr>
        <w:t>Jeger</w:t>
      </w:r>
      <w:proofErr w:type="spellEnd"/>
      <w:r w:rsidRPr="00152B95">
        <w:rPr>
          <w:sz w:val="20"/>
          <w:szCs w:val="20"/>
        </w:rPr>
        <w:t xml:space="preserve">, G. and </w:t>
      </w:r>
      <w:proofErr w:type="spellStart"/>
      <w:r w:rsidRPr="00152B95">
        <w:rPr>
          <w:sz w:val="20"/>
          <w:szCs w:val="20"/>
        </w:rPr>
        <w:t>Slotnick</w:t>
      </w:r>
      <w:proofErr w:type="spellEnd"/>
      <w:r w:rsidRPr="00152B95">
        <w:rPr>
          <w:sz w:val="20"/>
          <w:szCs w:val="20"/>
        </w:rPr>
        <w:t>, R.S. (</w:t>
      </w:r>
      <w:proofErr w:type="spellStart"/>
      <w:r w:rsidRPr="00152B95">
        <w:rPr>
          <w:sz w:val="20"/>
          <w:szCs w:val="20"/>
        </w:rPr>
        <w:t>eds</w:t>
      </w:r>
      <w:proofErr w:type="spellEnd"/>
      <w:r w:rsidRPr="00152B95">
        <w:rPr>
          <w:sz w:val="20"/>
          <w:szCs w:val="20"/>
        </w:rPr>
        <w:t xml:space="preserve">) </w:t>
      </w:r>
      <w:r w:rsidRPr="00152B95">
        <w:rPr>
          <w:sz w:val="20"/>
          <w:szCs w:val="20"/>
          <w:u w:val="single"/>
        </w:rPr>
        <w:t xml:space="preserve">Community Mental Health and Behavioral Ecology </w:t>
      </w:r>
      <w:r w:rsidRPr="00152B95">
        <w:rPr>
          <w:sz w:val="20"/>
          <w:szCs w:val="20"/>
        </w:rPr>
        <w:t xml:space="preserve">New </w:t>
      </w:r>
      <w:proofErr w:type="spellStart"/>
      <w:r w:rsidRPr="00152B95">
        <w:rPr>
          <w:sz w:val="20"/>
          <w:szCs w:val="20"/>
        </w:rPr>
        <w:t>York:Plenum</w:t>
      </w:r>
      <w:proofErr w:type="spellEnd"/>
      <w:r w:rsidRPr="00152B95">
        <w:rPr>
          <w:sz w:val="20"/>
          <w:szCs w:val="20"/>
        </w:rPr>
        <w:t xml:space="preserve"> Press pp. 127-139</w:t>
      </w:r>
    </w:p>
    <w:p w:rsidR="00C32C09" w:rsidRPr="00152B95" w:rsidRDefault="00C32C09" w:rsidP="00C32C09">
      <w:pPr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proofErr w:type="spellStart"/>
      <w:r w:rsidRPr="00152B95">
        <w:rPr>
          <w:sz w:val="20"/>
          <w:szCs w:val="20"/>
        </w:rPr>
        <w:t>Emrick</w:t>
      </w:r>
      <w:proofErr w:type="spellEnd"/>
      <w:r w:rsidRPr="00152B95">
        <w:rPr>
          <w:sz w:val="20"/>
          <w:szCs w:val="20"/>
        </w:rPr>
        <w:t xml:space="preserve">, C. D. et al (1993) “Alcoholics Anonymous: What is currently known?” in </w:t>
      </w:r>
      <w:proofErr w:type="spellStart"/>
      <w:r w:rsidRPr="00152B95">
        <w:rPr>
          <w:sz w:val="20"/>
          <w:szCs w:val="20"/>
        </w:rPr>
        <w:t>McCrady</w:t>
      </w:r>
      <w:proofErr w:type="spellEnd"/>
      <w:r w:rsidRPr="00152B95">
        <w:rPr>
          <w:sz w:val="20"/>
          <w:szCs w:val="20"/>
        </w:rPr>
        <w:t>, B. S. and Miller, W. R. (</w:t>
      </w:r>
      <w:proofErr w:type="spellStart"/>
      <w:proofErr w:type="gramStart"/>
      <w:r w:rsidRPr="00152B95">
        <w:rPr>
          <w:sz w:val="20"/>
          <w:szCs w:val="20"/>
        </w:rPr>
        <w:t>eds</w:t>
      </w:r>
      <w:proofErr w:type="spellEnd"/>
      <w:proofErr w:type="gramEnd"/>
      <w:r w:rsidRPr="00152B95">
        <w:rPr>
          <w:sz w:val="20"/>
          <w:szCs w:val="20"/>
        </w:rPr>
        <w:t xml:space="preserve">) </w:t>
      </w:r>
      <w:r w:rsidRPr="00152B95">
        <w:rPr>
          <w:sz w:val="20"/>
          <w:szCs w:val="20"/>
          <w:u w:val="single"/>
        </w:rPr>
        <w:t>Research on Alcoholics Anonymous: Opportunities and Alternatives</w:t>
      </w:r>
      <w:r w:rsidRPr="00152B95">
        <w:rPr>
          <w:sz w:val="20"/>
          <w:szCs w:val="20"/>
        </w:rPr>
        <w:t xml:space="preserve"> New Brunswick, N.J.: Rutgers Center of Alcohol Studies pp. 41-75.</w:t>
      </w:r>
    </w:p>
    <w:p w:rsidR="00C32C09" w:rsidRPr="00152B95" w:rsidRDefault="00C32C09" w:rsidP="00C32C09">
      <w:pPr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152B95">
        <w:rPr>
          <w:sz w:val="20"/>
          <w:szCs w:val="20"/>
        </w:rPr>
        <w:t>Finn, Lizzie (no date) “Mutual Help Groups and psychological wellbeing: A study of GROW, a community mental health organization” Paper distributed on the Self-Help Researchers’ listserv.</w:t>
      </w:r>
    </w:p>
    <w:p w:rsidR="00C32C09" w:rsidRPr="00152B95" w:rsidRDefault="00C32C09" w:rsidP="00C32C09">
      <w:pPr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proofErr w:type="spellStart"/>
      <w:r w:rsidRPr="00152B95">
        <w:rPr>
          <w:sz w:val="20"/>
          <w:szCs w:val="20"/>
        </w:rPr>
        <w:lastRenderedPageBreak/>
        <w:t>Galanter</w:t>
      </w:r>
      <w:proofErr w:type="spellEnd"/>
      <w:r w:rsidRPr="00152B95">
        <w:rPr>
          <w:sz w:val="20"/>
          <w:szCs w:val="20"/>
        </w:rPr>
        <w:t xml:space="preserve">, M. (1988) “Zealous Self-Help Groups as Adjuncts to Psychiatric Treatment: A Study of Recovery, Inc.” </w:t>
      </w:r>
      <w:r w:rsidRPr="00152B95">
        <w:rPr>
          <w:sz w:val="20"/>
          <w:szCs w:val="20"/>
          <w:u w:val="single"/>
        </w:rPr>
        <w:t xml:space="preserve">American Journal of Psychiatry </w:t>
      </w:r>
      <w:r w:rsidRPr="00152B95">
        <w:rPr>
          <w:sz w:val="20"/>
          <w:szCs w:val="20"/>
        </w:rPr>
        <w:t>145(10):1248-1253.</w:t>
      </w:r>
    </w:p>
    <w:p w:rsidR="00C32C09" w:rsidRPr="00152B95" w:rsidRDefault="00C32C09" w:rsidP="00C32C09">
      <w:pPr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152B95">
        <w:rPr>
          <w:sz w:val="20"/>
          <w:szCs w:val="20"/>
        </w:rPr>
        <w:t xml:space="preserve">Hodges, J. Q. et al (2003) “Use of Self-Help Services and Consumer Satisfaction with Professional Mental Health Services” </w:t>
      </w:r>
      <w:r w:rsidRPr="00152B95">
        <w:rPr>
          <w:sz w:val="20"/>
          <w:szCs w:val="20"/>
          <w:u w:val="single"/>
        </w:rPr>
        <w:t xml:space="preserve">Psychiatric Services </w:t>
      </w:r>
      <w:r w:rsidRPr="00152B95">
        <w:rPr>
          <w:sz w:val="20"/>
          <w:szCs w:val="20"/>
        </w:rPr>
        <w:t>Vol 54 No. 8  pp. 1161-1163.</w:t>
      </w:r>
    </w:p>
    <w:p w:rsidR="00C32C09" w:rsidRPr="00152B95" w:rsidRDefault="00C32C09" w:rsidP="00C32C09">
      <w:pPr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152B95">
        <w:rPr>
          <w:sz w:val="20"/>
          <w:szCs w:val="20"/>
        </w:rPr>
        <w:t xml:space="preserve">Humphreys, K. &amp; Moos, R. (2001) “Can encouraging substance abuse patients to participate in self-help groups reduce demand for health care?” </w:t>
      </w:r>
      <w:r w:rsidRPr="00152B95">
        <w:rPr>
          <w:sz w:val="20"/>
          <w:szCs w:val="20"/>
          <w:u w:val="single"/>
        </w:rPr>
        <w:t>Alcoholism: Clinical and Experimental Research</w:t>
      </w:r>
      <w:r w:rsidRPr="00152B95">
        <w:rPr>
          <w:sz w:val="20"/>
          <w:szCs w:val="20"/>
        </w:rPr>
        <w:t xml:space="preserve"> 25:711-716.</w:t>
      </w:r>
    </w:p>
    <w:p w:rsidR="00C32C09" w:rsidRPr="00152B95" w:rsidRDefault="00C32C09" w:rsidP="00C32C09">
      <w:pPr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152B95">
        <w:rPr>
          <w:sz w:val="20"/>
          <w:szCs w:val="20"/>
        </w:rPr>
        <w:t xml:space="preserve">Kennedy, M. (1990) Psychiatric Hospitalizations of </w:t>
      </w:r>
      <w:proofErr w:type="spellStart"/>
      <w:r w:rsidRPr="00152B95">
        <w:rPr>
          <w:sz w:val="20"/>
          <w:szCs w:val="20"/>
        </w:rPr>
        <w:t>GROWers</w:t>
      </w:r>
      <w:proofErr w:type="spellEnd"/>
      <w:r w:rsidRPr="00152B95">
        <w:rPr>
          <w:sz w:val="20"/>
          <w:szCs w:val="20"/>
        </w:rPr>
        <w:t>.  Paper presented at the Second Biennial Conference on Community Research and Action, East Lansing, Michigan.</w:t>
      </w:r>
    </w:p>
    <w:p w:rsidR="00C32C09" w:rsidRPr="00152B95" w:rsidRDefault="00C32C09" w:rsidP="00C32C09">
      <w:pPr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proofErr w:type="spellStart"/>
      <w:r w:rsidRPr="00152B95">
        <w:rPr>
          <w:sz w:val="20"/>
          <w:szCs w:val="20"/>
        </w:rPr>
        <w:t>Kingree</w:t>
      </w:r>
      <w:proofErr w:type="spellEnd"/>
      <w:r w:rsidRPr="00152B95">
        <w:rPr>
          <w:sz w:val="20"/>
          <w:szCs w:val="20"/>
        </w:rPr>
        <w:t xml:space="preserve">, J. B. &amp; Thompson, M. (2000) Mutual help Groups, Perceived Status Benefits, and Well-Being: A Test with Adult Children of Alcoholics with Personal Substance Abuse Problems” </w:t>
      </w:r>
      <w:r w:rsidRPr="00152B95">
        <w:rPr>
          <w:sz w:val="20"/>
          <w:szCs w:val="20"/>
          <w:u w:val="single"/>
        </w:rPr>
        <w:t>American Journal of Community Psychology</w:t>
      </w:r>
      <w:r w:rsidRPr="00152B95">
        <w:rPr>
          <w:sz w:val="20"/>
          <w:szCs w:val="20"/>
        </w:rPr>
        <w:t xml:space="preserve"> 28:325-342.</w:t>
      </w:r>
    </w:p>
    <w:p w:rsidR="00C32C09" w:rsidRPr="00152B95" w:rsidRDefault="00C32C09" w:rsidP="00C32C09">
      <w:pPr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152B95">
        <w:rPr>
          <w:sz w:val="20"/>
          <w:szCs w:val="20"/>
        </w:rPr>
        <w:t xml:space="preserve">Kurtz. L. F. (1988) “Mutual Aid for Affective Disorders: The Manic Depressive and Depressive Association.” </w:t>
      </w:r>
      <w:r w:rsidRPr="00152B95">
        <w:rPr>
          <w:sz w:val="20"/>
          <w:szCs w:val="20"/>
          <w:u w:val="single"/>
        </w:rPr>
        <w:t>American Journal of Orthopsychiatry</w:t>
      </w:r>
      <w:r w:rsidRPr="00152B95">
        <w:rPr>
          <w:sz w:val="20"/>
          <w:szCs w:val="20"/>
        </w:rPr>
        <w:t xml:space="preserve"> 58(1):152-155.</w:t>
      </w:r>
    </w:p>
    <w:p w:rsidR="00C32C09" w:rsidRPr="00152B95" w:rsidRDefault="00C32C09" w:rsidP="00C32C09">
      <w:pPr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152B95">
        <w:rPr>
          <w:rFonts w:cs="Arial"/>
          <w:sz w:val="20"/>
          <w:szCs w:val="20"/>
        </w:rPr>
        <w:t>Lieberman, M. &amp; Snowden, L. (1994).  "Problems in Assessing Prevalence and Membership Characteristics of Self-Help Group Participants."  In Powel, T. (</w:t>
      </w:r>
      <w:proofErr w:type="spellStart"/>
      <w:proofErr w:type="gramStart"/>
      <w:r w:rsidRPr="00152B95">
        <w:rPr>
          <w:rFonts w:cs="Arial"/>
          <w:sz w:val="20"/>
          <w:szCs w:val="20"/>
        </w:rPr>
        <w:t>ed</w:t>
      </w:r>
      <w:proofErr w:type="spellEnd"/>
      <w:proofErr w:type="gramEnd"/>
      <w:r w:rsidRPr="00152B95">
        <w:rPr>
          <w:rFonts w:cs="Arial"/>
          <w:sz w:val="20"/>
          <w:szCs w:val="20"/>
        </w:rPr>
        <w:t xml:space="preserve">) </w:t>
      </w:r>
      <w:r w:rsidRPr="00152B95">
        <w:rPr>
          <w:rFonts w:cs="Arial"/>
          <w:sz w:val="20"/>
          <w:szCs w:val="20"/>
          <w:u w:val="single"/>
        </w:rPr>
        <w:t xml:space="preserve">Understanding The Self-Help Organization:  Frameworks And Findings </w:t>
      </w:r>
      <w:r w:rsidRPr="00152B95">
        <w:rPr>
          <w:rFonts w:cs="Arial"/>
          <w:sz w:val="20"/>
          <w:szCs w:val="20"/>
        </w:rPr>
        <w:t>pp. 32-49.  Thousand Oaks, CA: Sage Publications.</w:t>
      </w:r>
      <w:r w:rsidRPr="00152B95">
        <w:rPr>
          <w:rFonts w:cs="Arial"/>
          <w:sz w:val="20"/>
          <w:szCs w:val="20"/>
        </w:rPr>
        <w:br/>
      </w: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152B95">
        <w:rPr>
          <w:sz w:val="20"/>
          <w:szCs w:val="20"/>
        </w:rPr>
        <w:t>McAuliffe, W. E. (1990) “A Randomized Controlled Trial of Recovery and Self-Help for Opioid Addicts in New England and Hong Kong</w:t>
      </w:r>
      <w:proofErr w:type="gramStart"/>
      <w:r w:rsidRPr="00152B95">
        <w:rPr>
          <w:sz w:val="20"/>
          <w:szCs w:val="20"/>
        </w:rPr>
        <w:t xml:space="preserve">” </w:t>
      </w:r>
      <w:r w:rsidRPr="00152B95">
        <w:rPr>
          <w:sz w:val="20"/>
          <w:szCs w:val="20"/>
          <w:u w:val="single"/>
        </w:rPr>
        <w:t xml:space="preserve"> Journal</w:t>
      </w:r>
      <w:proofErr w:type="gramEnd"/>
      <w:r w:rsidRPr="00152B95">
        <w:rPr>
          <w:sz w:val="20"/>
          <w:szCs w:val="20"/>
          <w:u w:val="single"/>
        </w:rPr>
        <w:t xml:space="preserve"> of Psychoactive Drugs</w:t>
      </w:r>
      <w:r w:rsidRPr="00152B95">
        <w:rPr>
          <w:sz w:val="20"/>
          <w:szCs w:val="20"/>
        </w:rPr>
        <w:t xml:space="preserve"> 22(2): 197-209.</w:t>
      </w:r>
    </w:p>
    <w:p w:rsidR="00C32C09" w:rsidRPr="00152B95" w:rsidRDefault="00C32C09" w:rsidP="00C32C09">
      <w:pPr>
        <w:pStyle w:val="BodyText"/>
        <w:jc w:val="left"/>
        <w:rPr>
          <w:rFonts w:asciiTheme="minorHAnsi" w:hAnsiTheme="minorHAnsi" w:cs="Arial"/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152B95">
        <w:rPr>
          <w:rFonts w:cs="Arial"/>
          <w:sz w:val="20"/>
          <w:szCs w:val="20"/>
        </w:rPr>
        <w:t>Mental Health Policy Resource Center (1991) "The Growing Mental Health Self-Help Movement."  </w:t>
      </w:r>
      <w:r w:rsidRPr="00152B95">
        <w:rPr>
          <w:rFonts w:cs="Arial"/>
          <w:sz w:val="20"/>
          <w:szCs w:val="20"/>
          <w:u w:val="single"/>
        </w:rPr>
        <w:t xml:space="preserve">Policy In </w:t>
      </w:r>
      <w:proofErr w:type="gramStart"/>
      <w:r w:rsidRPr="00152B95">
        <w:rPr>
          <w:rFonts w:cs="Arial"/>
          <w:sz w:val="20"/>
          <w:szCs w:val="20"/>
          <w:u w:val="single"/>
        </w:rPr>
        <w:t>Perspective</w:t>
      </w:r>
      <w:r w:rsidRPr="00152B95">
        <w:rPr>
          <w:rFonts w:cs="Arial"/>
          <w:sz w:val="20"/>
          <w:szCs w:val="20"/>
        </w:rPr>
        <w:t xml:space="preserve">  Washington</w:t>
      </w:r>
      <w:proofErr w:type="gramEnd"/>
      <w:r w:rsidRPr="00152B95">
        <w:rPr>
          <w:rFonts w:cs="Arial"/>
          <w:sz w:val="20"/>
          <w:szCs w:val="20"/>
        </w:rPr>
        <w:t>, D.C.: Author.</w:t>
      </w:r>
    </w:p>
    <w:p w:rsidR="00C32C09" w:rsidRPr="00152B95" w:rsidRDefault="00C32C09" w:rsidP="00C32C09">
      <w:pPr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152B95">
        <w:rPr>
          <w:sz w:val="20"/>
          <w:szCs w:val="20"/>
        </w:rPr>
        <w:t xml:space="preserve">National Depressive and Manic-Depressive Association (1999) </w:t>
      </w:r>
      <w:r w:rsidRPr="00152B95">
        <w:rPr>
          <w:sz w:val="20"/>
          <w:szCs w:val="20"/>
          <w:u w:val="single"/>
        </w:rPr>
        <w:t xml:space="preserve">National DMDA Support Group Survey: Does Participation in a support group increase treatment compliance?  </w:t>
      </w:r>
      <w:r w:rsidRPr="00152B95">
        <w:rPr>
          <w:sz w:val="20"/>
          <w:szCs w:val="20"/>
        </w:rPr>
        <w:t>Chicago: DMDA</w:t>
      </w:r>
    </w:p>
    <w:p w:rsidR="00C32C09" w:rsidRPr="00152B95" w:rsidRDefault="00C32C09" w:rsidP="00C32C09">
      <w:pPr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152B95">
        <w:rPr>
          <w:sz w:val="20"/>
          <w:szCs w:val="20"/>
        </w:rPr>
        <w:t xml:space="preserve">Powell, T.J. et al (2000) “Encouraging people with mood disorders to attend a self-help group” </w:t>
      </w:r>
      <w:r w:rsidRPr="00152B95">
        <w:rPr>
          <w:sz w:val="20"/>
          <w:szCs w:val="20"/>
          <w:u w:val="single"/>
        </w:rPr>
        <w:t>Journal of Applied Social Psychology</w:t>
      </w:r>
      <w:r w:rsidRPr="00152B95">
        <w:rPr>
          <w:sz w:val="20"/>
          <w:szCs w:val="20"/>
        </w:rPr>
        <w:t xml:space="preserve"> 30:2270-2288.</w:t>
      </w:r>
    </w:p>
    <w:p w:rsidR="00C32C09" w:rsidRPr="00152B95" w:rsidRDefault="00C32C09" w:rsidP="00C32C09">
      <w:pPr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proofErr w:type="spellStart"/>
      <w:r w:rsidRPr="00152B95">
        <w:rPr>
          <w:sz w:val="20"/>
          <w:szCs w:val="20"/>
        </w:rPr>
        <w:t>Pisani</w:t>
      </w:r>
      <w:proofErr w:type="spellEnd"/>
      <w:r w:rsidRPr="00152B95">
        <w:rPr>
          <w:sz w:val="20"/>
          <w:szCs w:val="20"/>
        </w:rPr>
        <w:t xml:space="preserve">, V. D. et al (1993) “The Relative Contributions of Medication Adherence and AA Meeting Attendance to Abstinent Outcome for Chronic Alcoholics” </w:t>
      </w:r>
      <w:r w:rsidRPr="00152B95">
        <w:rPr>
          <w:sz w:val="20"/>
          <w:szCs w:val="20"/>
          <w:u w:val="single"/>
        </w:rPr>
        <w:t>Journal of Studies on Alcohol</w:t>
      </w:r>
      <w:r w:rsidRPr="00152B95">
        <w:rPr>
          <w:sz w:val="20"/>
          <w:szCs w:val="20"/>
        </w:rPr>
        <w:t xml:space="preserve"> 54:115-119.</w:t>
      </w:r>
    </w:p>
    <w:p w:rsidR="00C32C09" w:rsidRPr="00152B95" w:rsidRDefault="00C32C09" w:rsidP="00C32C09">
      <w:pPr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proofErr w:type="spellStart"/>
      <w:r w:rsidRPr="00152B95">
        <w:rPr>
          <w:sz w:val="20"/>
          <w:szCs w:val="20"/>
        </w:rPr>
        <w:t>Raiff</w:t>
      </w:r>
      <w:proofErr w:type="spellEnd"/>
      <w:r w:rsidRPr="00152B95">
        <w:rPr>
          <w:sz w:val="20"/>
          <w:szCs w:val="20"/>
        </w:rPr>
        <w:t xml:space="preserve">, N.D. (1984) “Some Health Related Outcomes of Self-Help Participation: Recovery, Inc. as a Case Example of a Self-Help Organization in Mental Health” in Gartner, A. and </w:t>
      </w:r>
      <w:proofErr w:type="spellStart"/>
      <w:r w:rsidRPr="00152B95">
        <w:rPr>
          <w:sz w:val="20"/>
          <w:szCs w:val="20"/>
        </w:rPr>
        <w:t>Riessman</w:t>
      </w:r>
      <w:proofErr w:type="spellEnd"/>
      <w:r w:rsidRPr="00152B95">
        <w:rPr>
          <w:sz w:val="20"/>
          <w:szCs w:val="20"/>
        </w:rPr>
        <w:t>, F. (</w:t>
      </w:r>
      <w:proofErr w:type="spellStart"/>
      <w:proofErr w:type="gramStart"/>
      <w:r w:rsidRPr="00152B95">
        <w:rPr>
          <w:sz w:val="20"/>
          <w:szCs w:val="20"/>
        </w:rPr>
        <w:t>eds</w:t>
      </w:r>
      <w:proofErr w:type="spellEnd"/>
      <w:proofErr w:type="gramEnd"/>
      <w:r w:rsidRPr="00152B95">
        <w:rPr>
          <w:sz w:val="20"/>
          <w:szCs w:val="20"/>
        </w:rPr>
        <w:t xml:space="preserve">) </w:t>
      </w:r>
      <w:r w:rsidRPr="00152B95">
        <w:rPr>
          <w:sz w:val="20"/>
          <w:szCs w:val="20"/>
          <w:u w:val="single"/>
        </w:rPr>
        <w:t>The Self-Help Revolution</w:t>
      </w:r>
      <w:r w:rsidRPr="00152B95">
        <w:rPr>
          <w:sz w:val="20"/>
          <w:szCs w:val="20"/>
        </w:rPr>
        <w:t xml:space="preserve"> New York: Human Sciences Press pp. 183-193.</w:t>
      </w:r>
    </w:p>
    <w:p w:rsidR="00C32C09" w:rsidRPr="00152B95" w:rsidRDefault="00C32C09" w:rsidP="00C32C09">
      <w:pPr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152B95">
        <w:rPr>
          <w:sz w:val="20"/>
          <w:szCs w:val="20"/>
        </w:rPr>
        <w:t xml:space="preserve">Roberts, L. J. et al (1999) “Giving and Receiving Help: Interpersonal Transactions in Mutual-Help Meetings and Psychosocial Adjustment of Members” </w:t>
      </w:r>
      <w:r w:rsidRPr="00152B95">
        <w:rPr>
          <w:sz w:val="20"/>
          <w:szCs w:val="20"/>
          <w:u w:val="single"/>
        </w:rPr>
        <w:t>American Journal of Community Psychology</w:t>
      </w:r>
      <w:r w:rsidRPr="00152B95">
        <w:rPr>
          <w:sz w:val="20"/>
          <w:szCs w:val="20"/>
        </w:rPr>
        <w:t xml:space="preserve"> 27:841-868.</w:t>
      </w:r>
    </w:p>
    <w:p w:rsidR="00C32C09" w:rsidRPr="00152B95" w:rsidRDefault="00C32C09" w:rsidP="00C32C09">
      <w:pPr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152B95">
        <w:rPr>
          <w:sz w:val="20"/>
          <w:szCs w:val="20"/>
        </w:rPr>
        <w:lastRenderedPageBreak/>
        <w:t xml:space="preserve">Sisson, R. W. (1981) “The Use of Systematic Encouragement and Community Access Procedures to Increase Attendance at Alcoholic Anonymous and Al-Anon Meetings”  </w:t>
      </w:r>
      <w:r w:rsidRPr="00152B95">
        <w:rPr>
          <w:sz w:val="20"/>
          <w:szCs w:val="20"/>
          <w:u w:val="single"/>
        </w:rPr>
        <w:t>American Journal of Drug and Alcohol Abuse</w:t>
      </w:r>
      <w:r w:rsidRPr="00152B95">
        <w:rPr>
          <w:sz w:val="20"/>
          <w:szCs w:val="20"/>
        </w:rPr>
        <w:t xml:space="preserve"> 8(3):371-376</w:t>
      </w:r>
    </w:p>
    <w:p w:rsidR="00C32C09" w:rsidRPr="00152B95" w:rsidRDefault="00C32C09" w:rsidP="00C32C09">
      <w:pPr>
        <w:rPr>
          <w:sz w:val="20"/>
          <w:szCs w:val="20"/>
        </w:rPr>
      </w:pPr>
    </w:p>
    <w:p w:rsidR="00C32C09" w:rsidRPr="00152B95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152B95">
        <w:rPr>
          <w:sz w:val="20"/>
          <w:szCs w:val="20"/>
        </w:rPr>
        <w:t xml:space="preserve">Snyder, M. D. and </w:t>
      </w:r>
      <w:proofErr w:type="spellStart"/>
      <w:r w:rsidRPr="00152B95">
        <w:rPr>
          <w:sz w:val="20"/>
          <w:szCs w:val="20"/>
        </w:rPr>
        <w:t>Weyer</w:t>
      </w:r>
      <w:proofErr w:type="spellEnd"/>
      <w:r w:rsidRPr="00152B95">
        <w:rPr>
          <w:sz w:val="20"/>
          <w:szCs w:val="20"/>
        </w:rPr>
        <w:t xml:space="preserve">, M.E. (2000) “Collaboration and Partnership: Nursing Education and Self-Help Groups” </w:t>
      </w:r>
      <w:r w:rsidRPr="00152B95">
        <w:rPr>
          <w:sz w:val="20"/>
          <w:szCs w:val="20"/>
          <w:u w:val="single"/>
        </w:rPr>
        <w:t>Nursing Connections</w:t>
      </w:r>
      <w:r w:rsidRPr="00152B95">
        <w:rPr>
          <w:sz w:val="20"/>
          <w:szCs w:val="20"/>
        </w:rPr>
        <w:t xml:space="preserve"> Vol. 13 No. 1 Spring</w:t>
      </w:r>
    </w:p>
    <w:p w:rsidR="00C32C09" w:rsidRPr="00152B95" w:rsidRDefault="00C32C09" w:rsidP="00C32C09">
      <w:pPr>
        <w:rPr>
          <w:sz w:val="20"/>
          <w:szCs w:val="20"/>
        </w:rPr>
      </w:pPr>
    </w:p>
    <w:p w:rsidR="00C32C09" w:rsidRPr="001C2CC1" w:rsidRDefault="00C32C09" w:rsidP="00C32C09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152B95">
        <w:rPr>
          <w:sz w:val="20"/>
          <w:szCs w:val="20"/>
        </w:rPr>
        <w:t xml:space="preserve">Watson, C. G. et al (1997) “A Comparative Outcome Study of Frequent, Moderate, Occasional, and Non-attenders of Alcoholics Anonymous” </w:t>
      </w:r>
      <w:r w:rsidRPr="00152B95">
        <w:rPr>
          <w:sz w:val="20"/>
          <w:szCs w:val="20"/>
          <w:u w:val="single"/>
        </w:rPr>
        <w:t>Journal of Clinical Psychology</w:t>
      </w:r>
      <w:r w:rsidRPr="00152B95">
        <w:rPr>
          <w:sz w:val="20"/>
          <w:szCs w:val="20"/>
        </w:rPr>
        <w:t xml:space="preserve"> 53:209-214.</w:t>
      </w:r>
    </w:p>
    <w:p w:rsidR="00C32C09" w:rsidRPr="000515A3" w:rsidRDefault="00C32C09" w:rsidP="00C32C09">
      <w:pPr>
        <w:rPr>
          <w:rFonts w:cs="Arial"/>
          <w:sz w:val="20"/>
          <w:szCs w:val="20"/>
          <w:u w:val="single"/>
        </w:rPr>
      </w:pPr>
    </w:p>
    <w:p w:rsidR="00C32C09" w:rsidRDefault="00C32C09" w:rsidP="00C32C09">
      <w:pPr>
        <w:numPr>
          <w:ilvl w:val="0"/>
          <w:numId w:val="2"/>
        </w:numPr>
        <w:spacing w:after="0" w:line="240" w:lineRule="auto"/>
        <w:rPr>
          <w:rFonts w:cs="Arial"/>
          <w:sz w:val="20"/>
          <w:szCs w:val="20"/>
          <w:u w:val="single"/>
        </w:rPr>
      </w:pPr>
      <w:proofErr w:type="spellStart"/>
      <w:r w:rsidRPr="000515A3">
        <w:rPr>
          <w:sz w:val="20"/>
          <w:szCs w:val="20"/>
        </w:rPr>
        <w:t>Zemore</w:t>
      </w:r>
      <w:proofErr w:type="spellEnd"/>
      <w:r w:rsidRPr="000515A3">
        <w:rPr>
          <w:sz w:val="20"/>
          <w:szCs w:val="20"/>
        </w:rPr>
        <w:t xml:space="preserve">, S.E., Liu, C., </w:t>
      </w:r>
      <w:proofErr w:type="spellStart"/>
      <w:r w:rsidRPr="000515A3">
        <w:rPr>
          <w:sz w:val="20"/>
          <w:szCs w:val="20"/>
        </w:rPr>
        <w:t>Mericle</w:t>
      </w:r>
      <w:proofErr w:type="spellEnd"/>
      <w:r w:rsidRPr="000515A3">
        <w:rPr>
          <w:sz w:val="20"/>
          <w:szCs w:val="20"/>
        </w:rPr>
        <w:t xml:space="preserve">, A., </w:t>
      </w:r>
      <w:proofErr w:type="spellStart"/>
      <w:r w:rsidRPr="000515A3">
        <w:rPr>
          <w:sz w:val="20"/>
          <w:szCs w:val="20"/>
        </w:rPr>
        <w:t>Hemberg</w:t>
      </w:r>
      <w:proofErr w:type="spellEnd"/>
      <w:r w:rsidRPr="000515A3">
        <w:rPr>
          <w:sz w:val="20"/>
          <w:szCs w:val="20"/>
        </w:rPr>
        <w:t xml:space="preserve">, J., </w:t>
      </w:r>
      <w:proofErr w:type="spellStart"/>
      <w:r w:rsidRPr="000515A3">
        <w:rPr>
          <w:sz w:val="20"/>
          <w:szCs w:val="20"/>
        </w:rPr>
        <w:t>Kaskutas</w:t>
      </w:r>
      <w:proofErr w:type="spellEnd"/>
      <w:r w:rsidRPr="000515A3">
        <w:rPr>
          <w:sz w:val="20"/>
          <w:szCs w:val="20"/>
        </w:rPr>
        <w:t xml:space="preserve">, L.A. (2018).A longitudinal study of the comparative efficacy of Women for Sobriety, </w:t>
      </w:r>
      <w:proofErr w:type="spellStart"/>
      <w:r w:rsidRPr="000515A3">
        <w:rPr>
          <w:sz w:val="20"/>
          <w:szCs w:val="20"/>
        </w:rPr>
        <w:t>LifeRing</w:t>
      </w:r>
      <w:proofErr w:type="spellEnd"/>
      <w:r w:rsidRPr="000515A3">
        <w:rPr>
          <w:sz w:val="20"/>
          <w:szCs w:val="20"/>
        </w:rPr>
        <w:t xml:space="preserve">, SMART Recovery, and 12-step groups for those with AUD. Journal of Substance Abuse Treatment: </w:t>
      </w:r>
      <w:hyperlink r:id="rId7" w:tgtFrame="_blank" w:history="1">
        <w:r w:rsidRPr="000515A3">
          <w:rPr>
            <w:rStyle w:val="Hyperlink"/>
            <w:sz w:val="20"/>
            <w:szCs w:val="20"/>
          </w:rPr>
          <w:t>http://www.journalofsubstanceabusetreatment.com/article/S0740-5472(17)30490-7/abstract </w:t>
        </w:r>
      </w:hyperlink>
    </w:p>
    <w:p w:rsidR="00C32C09" w:rsidRDefault="00C32C09" w:rsidP="00C32C09">
      <w:pPr>
        <w:pStyle w:val="ListParagraph"/>
        <w:rPr>
          <w:rStyle w:val="A6"/>
          <w:sz w:val="20"/>
          <w:szCs w:val="20"/>
        </w:rPr>
      </w:pPr>
    </w:p>
    <w:p w:rsidR="00C32C09" w:rsidRDefault="00C32C09" w:rsidP="00C32C09">
      <w:pPr>
        <w:numPr>
          <w:ilvl w:val="0"/>
          <w:numId w:val="2"/>
        </w:numPr>
        <w:spacing w:after="0" w:line="240" w:lineRule="auto"/>
        <w:rPr>
          <w:rStyle w:val="A6"/>
          <w:rFonts w:cs="Arial"/>
          <w:color w:val="auto"/>
          <w:sz w:val="20"/>
          <w:szCs w:val="20"/>
          <w:u w:val="single"/>
        </w:rPr>
      </w:pPr>
      <w:r w:rsidRPr="00C32C09">
        <w:rPr>
          <w:rStyle w:val="A6"/>
          <w:sz w:val="20"/>
          <w:szCs w:val="20"/>
        </w:rPr>
        <w:t xml:space="preserve">Alberta and </w:t>
      </w:r>
      <w:proofErr w:type="spellStart"/>
      <w:r w:rsidRPr="00C32C09">
        <w:rPr>
          <w:rStyle w:val="A6"/>
          <w:sz w:val="20"/>
          <w:szCs w:val="20"/>
        </w:rPr>
        <w:t>Ploski</w:t>
      </w:r>
      <w:proofErr w:type="spellEnd"/>
      <w:r w:rsidRPr="00C32C09">
        <w:rPr>
          <w:rStyle w:val="A6"/>
          <w:sz w:val="20"/>
          <w:szCs w:val="20"/>
        </w:rPr>
        <w:t xml:space="preserve">. Cooptation of Peer Support Staff: Quantitative Evidence. </w:t>
      </w:r>
      <w:r w:rsidRPr="00C32C09">
        <w:rPr>
          <w:rStyle w:val="A6"/>
          <w:i/>
          <w:iCs/>
          <w:sz w:val="20"/>
          <w:szCs w:val="20"/>
        </w:rPr>
        <w:t xml:space="preserve">Rehabilitation Process and Outcome </w:t>
      </w:r>
      <w:r w:rsidRPr="00C32C09">
        <w:rPr>
          <w:rStyle w:val="A6"/>
          <w:sz w:val="20"/>
          <w:szCs w:val="20"/>
        </w:rPr>
        <w:t>2014:3 25–29 doi:10.4137/RPO.S12343.</w:t>
      </w:r>
    </w:p>
    <w:p w:rsidR="00C32C09" w:rsidRDefault="00C32C09" w:rsidP="00C32C09">
      <w:pPr>
        <w:pStyle w:val="ListParagraph"/>
        <w:rPr>
          <w:rFonts w:eastAsia="Times New Roman" w:cs="Arial"/>
          <w:sz w:val="20"/>
          <w:szCs w:val="20"/>
        </w:rPr>
      </w:pPr>
    </w:p>
    <w:p w:rsidR="00C32C09" w:rsidRDefault="00C32C09" w:rsidP="00C32C09">
      <w:pPr>
        <w:numPr>
          <w:ilvl w:val="0"/>
          <w:numId w:val="2"/>
        </w:numPr>
        <w:spacing w:after="0" w:line="240" w:lineRule="auto"/>
        <w:rPr>
          <w:rFonts w:cs="Arial"/>
          <w:sz w:val="20"/>
          <w:szCs w:val="20"/>
          <w:u w:val="single"/>
        </w:rPr>
      </w:pPr>
      <w:r w:rsidRPr="00C32C09">
        <w:rPr>
          <w:rFonts w:eastAsia="Times New Roman" w:cs="Arial"/>
          <w:sz w:val="20"/>
          <w:szCs w:val="20"/>
        </w:rPr>
        <w:t xml:space="preserve">Engaging Women in Trauma-Informed Peer Support: A Guidebook by Andrea Blanch, Beth </w:t>
      </w:r>
      <w:proofErr w:type="spellStart"/>
      <w:r w:rsidRPr="00C32C09">
        <w:rPr>
          <w:rFonts w:eastAsia="Times New Roman" w:cs="Arial"/>
          <w:sz w:val="20"/>
          <w:szCs w:val="20"/>
        </w:rPr>
        <w:t>Filson</w:t>
      </w:r>
      <w:proofErr w:type="spellEnd"/>
      <w:r w:rsidRPr="00C32C09">
        <w:rPr>
          <w:rFonts w:eastAsia="Times New Roman" w:cs="Arial"/>
          <w:sz w:val="20"/>
          <w:szCs w:val="20"/>
        </w:rPr>
        <w:t>, and Darby Penney with contributions from Cathy Cave. National Center for Trauma-Informed Care. Funded by Substance Abuse and Mental Health Services Administration/ Center for Mental Health Services (SAMHSA/CMHS).</w:t>
      </w:r>
    </w:p>
    <w:p w:rsidR="00C32C09" w:rsidRDefault="00C32C09" w:rsidP="00C32C09">
      <w:pPr>
        <w:pStyle w:val="ListParagraph"/>
        <w:rPr>
          <w:rFonts w:eastAsia="Times New Roman" w:cs="Times New Roman"/>
          <w:sz w:val="20"/>
          <w:szCs w:val="20"/>
        </w:rPr>
      </w:pPr>
    </w:p>
    <w:p w:rsidR="00C32C09" w:rsidRDefault="00C32C09" w:rsidP="00C32C09">
      <w:pPr>
        <w:numPr>
          <w:ilvl w:val="0"/>
          <w:numId w:val="2"/>
        </w:numPr>
        <w:spacing w:after="0" w:line="240" w:lineRule="auto"/>
        <w:rPr>
          <w:rFonts w:cs="Arial"/>
          <w:sz w:val="20"/>
          <w:szCs w:val="20"/>
          <w:u w:val="single"/>
        </w:rPr>
      </w:pPr>
      <w:r w:rsidRPr="00C32C09">
        <w:rPr>
          <w:rFonts w:eastAsia="Times New Roman" w:cs="Times New Roman"/>
          <w:sz w:val="20"/>
          <w:szCs w:val="20"/>
        </w:rPr>
        <w:t xml:space="preserve">Davidson, L., Weingarten, </w:t>
      </w:r>
      <w:r w:rsidRPr="00C32C09">
        <w:rPr>
          <w:rFonts w:eastAsia="Times New Roman" w:cs="Courier New"/>
          <w:sz w:val="20"/>
          <w:szCs w:val="20"/>
        </w:rPr>
        <w:t xml:space="preserve">R., </w:t>
      </w:r>
      <w:r w:rsidRPr="00C32C09">
        <w:rPr>
          <w:rFonts w:eastAsia="Times New Roman" w:cs="Times New Roman"/>
          <w:sz w:val="20"/>
          <w:szCs w:val="20"/>
        </w:rPr>
        <w:t xml:space="preserve">Steiner, J., </w:t>
      </w:r>
      <w:proofErr w:type="spellStart"/>
      <w:r w:rsidRPr="00C32C09">
        <w:rPr>
          <w:rFonts w:eastAsia="Times New Roman" w:cs="Times New Roman"/>
          <w:sz w:val="20"/>
          <w:szCs w:val="20"/>
        </w:rPr>
        <w:t>Stayner</w:t>
      </w:r>
      <w:proofErr w:type="spellEnd"/>
      <w:r w:rsidRPr="00C32C09">
        <w:rPr>
          <w:rFonts w:eastAsia="Times New Roman" w:cs="Times New Roman"/>
          <w:sz w:val="20"/>
          <w:szCs w:val="20"/>
        </w:rPr>
        <w:t xml:space="preserve">, D. A., </w:t>
      </w:r>
      <w:r w:rsidRPr="00C32C09">
        <w:rPr>
          <w:rFonts w:eastAsia="Times New Roman" w:cs="Arial"/>
          <w:sz w:val="20"/>
          <w:szCs w:val="20"/>
        </w:rPr>
        <w:t xml:space="preserve">&amp; </w:t>
      </w:r>
      <w:proofErr w:type="spellStart"/>
      <w:r w:rsidRPr="00C32C09">
        <w:rPr>
          <w:rFonts w:eastAsia="Times New Roman" w:cs="Times New Roman"/>
          <w:sz w:val="20"/>
          <w:szCs w:val="20"/>
        </w:rPr>
        <w:t>Hoge</w:t>
      </w:r>
      <w:proofErr w:type="spellEnd"/>
      <w:r w:rsidRPr="00C32C09">
        <w:rPr>
          <w:rFonts w:eastAsia="Times New Roman" w:cs="Times New Roman"/>
          <w:sz w:val="20"/>
          <w:szCs w:val="20"/>
        </w:rPr>
        <w:t xml:space="preserve">, M. A. (1997). Integrating prosumers into clinical set- 65, 131-145. In C. T. </w:t>
      </w:r>
      <w:proofErr w:type="spellStart"/>
      <w:r w:rsidRPr="00C32C09">
        <w:rPr>
          <w:rFonts w:eastAsia="Times New Roman" w:cs="Times New Roman"/>
          <w:sz w:val="20"/>
          <w:szCs w:val="20"/>
        </w:rPr>
        <w:t>Mowbray</w:t>
      </w:r>
      <w:proofErr w:type="spellEnd"/>
      <w:r w:rsidRPr="00C32C09">
        <w:rPr>
          <w:rFonts w:eastAsia="Times New Roman" w:cs="Times New Roman"/>
          <w:sz w:val="20"/>
          <w:szCs w:val="20"/>
        </w:rPr>
        <w:t xml:space="preserve">, D. P. </w:t>
      </w:r>
      <w:proofErr w:type="spellStart"/>
      <w:r w:rsidRPr="00C32C09">
        <w:rPr>
          <w:rFonts w:eastAsia="Times New Roman" w:cs="Times New Roman"/>
          <w:sz w:val="20"/>
          <w:szCs w:val="20"/>
        </w:rPr>
        <w:t>Moxley</w:t>
      </w:r>
      <w:proofErr w:type="spellEnd"/>
      <w:r w:rsidRPr="00C32C09">
        <w:rPr>
          <w:rFonts w:eastAsia="Times New Roman" w:cs="Times New Roman"/>
          <w:sz w:val="20"/>
          <w:szCs w:val="20"/>
        </w:rPr>
        <w:t xml:space="preserve">, C. A. Jasper, </w:t>
      </w:r>
      <w:r w:rsidRPr="00C32C09">
        <w:rPr>
          <w:rFonts w:eastAsia="Times New Roman" w:cs="Arial"/>
          <w:sz w:val="20"/>
          <w:szCs w:val="20"/>
        </w:rPr>
        <w:t xml:space="preserve">&amp; </w:t>
      </w:r>
      <w:r w:rsidRPr="00C32C09">
        <w:rPr>
          <w:rFonts w:eastAsia="Times New Roman" w:cs="Times New Roman"/>
          <w:sz w:val="20"/>
          <w:szCs w:val="20"/>
        </w:rPr>
        <w:t xml:space="preserve">L. L. Howell (Eds.), Consumers as providers in psychiatric rehabilitation (pp. 437-455). Columbia, MD: International Association of Psychosocial Rehabilitation Services. </w:t>
      </w:r>
    </w:p>
    <w:p w:rsidR="00C32C09" w:rsidRDefault="00C32C09" w:rsidP="00C32C09">
      <w:pPr>
        <w:pStyle w:val="ListParagraph"/>
        <w:rPr>
          <w:rFonts w:eastAsia="Times New Roman" w:cs="Arial"/>
          <w:sz w:val="20"/>
          <w:szCs w:val="20"/>
        </w:rPr>
      </w:pPr>
    </w:p>
    <w:p w:rsidR="00C32C09" w:rsidRDefault="00C32C09" w:rsidP="00C32C09">
      <w:pPr>
        <w:numPr>
          <w:ilvl w:val="0"/>
          <w:numId w:val="2"/>
        </w:numPr>
        <w:spacing w:after="0" w:line="240" w:lineRule="auto"/>
        <w:rPr>
          <w:rFonts w:cs="Arial"/>
          <w:sz w:val="20"/>
          <w:szCs w:val="20"/>
          <w:u w:val="single"/>
        </w:rPr>
      </w:pPr>
      <w:r w:rsidRPr="00C32C09">
        <w:rPr>
          <w:rFonts w:eastAsia="Times New Roman" w:cs="Arial"/>
          <w:sz w:val="20"/>
          <w:szCs w:val="20"/>
        </w:rPr>
        <w:t xml:space="preserve">Larry Davidson, Matthew </w:t>
      </w:r>
      <w:proofErr w:type="spellStart"/>
      <w:r w:rsidRPr="00C32C09">
        <w:rPr>
          <w:rFonts w:eastAsia="Times New Roman" w:cs="Arial"/>
          <w:sz w:val="20"/>
          <w:szCs w:val="20"/>
        </w:rPr>
        <w:t>Chinman</w:t>
      </w:r>
      <w:proofErr w:type="spellEnd"/>
      <w:r w:rsidRPr="00C32C09">
        <w:rPr>
          <w:rFonts w:eastAsia="Times New Roman" w:cs="Arial"/>
          <w:sz w:val="20"/>
          <w:szCs w:val="20"/>
        </w:rPr>
        <w:t xml:space="preserve">, Bret </w:t>
      </w:r>
      <w:proofErr w:type="spellStart"/>
      <w:r w:rsidRPr="00C32C09">
        <w:rPr>
          <w:rFonts w:eastAsia="Times New Roman" w:cs="Arial"/>
          <w:sz w:val="20"/>
          <w:szCs w:val="20"/>
        </w:rPr>
        <w:t>Kloos</w:t>
      </w:r>
      <w:proofErr w:type="spellEnd"/>
      <w:r w:rsidRPr="00C32C09">
        <w:rPr>
          <w:rFonts w:eastAsia="Times New Roman" w:cs="Arial"/>
          <w:sz w:val="20"/>
          <w:szCs w:val="20"/>
        </w:rPr>
        <w:t xml:space="preserve">, Richard Weingarten, David </w:t>
      </w:r>
      <w:proofErr w:type="spellStart"/>
      <w:r w:rsidRPr="00C32C09">
        <w:rPr>
          <w:rFonts w:eastAsia="Times New Roman" w:cs="Arial"/>
          <w:sz w:val="20"/>
          <w:szCs w:val="20"/>
        </w:rPr>
        <w:t>Stayner</w:t>
      </w:r>
      <w:proofErr w:type="spellEnd"/>
      <w:r w:rsidRPr="00C32C09">
        <w:rPr>
          <w:rFonts w:eastAsia="Times New Roman" w:cs="Arial"/>
          <w:sz w:val="20"/>
          <w:szCs w:val="20"/>
        </w:rPr>
        <w:t xml:space="preserve">, and Jacob Kraemer </w:t>
      </w:r>
      <w:proofErr w:type="spellStart"/>
      <w:r w:rsidRPr="00C32C09">
        <w:rPr>
          <w:rFonts w:eastAsia="Times New Roman" w:cs="Arial"/>
          <w:sz w:val="20"/>
          <w:szCs w:val="20"/>
        </w:rPr>
        <w:t>Tebes</w:t>
      </w:r>
      <w:proofErr w:type="spellEnd"/>
      <w:r w:rsidRPr="00C32C09">
        <w:rPr>
          <w:rFonts w:eastAsia="Times New Roman" w:cs="Arial"/>
          <w:sz w:val="20"/>
          <w:szCs w:val="20"/>
        </w:rPr>
        <w:t xml:space="preserve">, Peer Support Among Individuals With Severe Mental Illness: A Review of the Evidence, Yale University </w:t>
      </w:r>
      <w:r w:rsidRPr="00C32C09">
        <w:rPr>
          <w:rFonts w:eastAsia="Times New Roman" w:cs="Times New Roman"/>
          <w:sz w:val="20"/>
          <w:szCs w:val="20"/>
        </w:rPr>
        <w:t xml:space="preserve">School of </w:t>
      </w:r>
      <w:r w:rsidRPr="00C32C09">
        <w:rPr>
          <w:rFonts w:eastAsia="Times New Roman" w:cs="Arial"/>
          <w:sz w:val="20"/>
          <w:szCs w:val="20"/>
        </w:rPr>
        <w:t xml:space="preserve">Medicine </w:t>
      </w:r>
    </w:p>
    <w:p w:rsidR="00C32C09" w:rsidRDefault="00C32C09" w:rsidP="00C32C09">
      <w:pPr>
        <w:pStyle w:val="ListParagraph"/>
        <w:rPr>
          <w:rFonts w:cs="Trebuchet MS"/>
          <w:color w:val="000000"/>
          <w:sz w:val="20"/>
          <w:szCs w:val="20"/>
        </w:rPr>
      </w:pPr>
    </w:p>
    <w:p w:rsidR="00C32C09" w:rsidRDefault="00C32C09" w:rsidP="00C32C09">
      <w:pPr>
        <w:numPr>
          <w:ilvl w:val="0"/>
          <w:numId w:val="2"/>
        </w:numPr>
        <w:spacing w:after="0" w:line="240" w:lineRule="auto"/>
        <w:rPr>
          <w:rFonts w:cs="Arial"/>
          <w:sz w:val="20"/>
          <w:szCs w:val="20"/>
          <w:u w:val="single"/>
        </w:rPr>
      </w:pPr>
      <w:r w:rsidRPr="00C32C09">
        <w:rPr>
          <w:rFonts w:cs="Trebuchet MS"/>
          <w:color w:val="000000"/>
          <w:sz w:val="20"/>
          <w:szCs w:val="20"/>
        </w:rPr>
        <w:t>Georgia Department of Behavioral Health &amp; Developmental Disabilities, Office of Children, Young Adults and Families. The Provider Toolkit for Emerging Adults with Serious Mental Health Conditions. 2015.</w:t>
      </w:r>
    </w:p>
    <w:p w:rsidR="00C32C09" w:rsidRDefault="00C32C09" w:rsidP="00C32C09">
      <w:pPr>
        <w:pStyle w:val="ListParagraph"/>
        <w:rPr>
          <w:rFonts w:cs="Trebuchet MS"/>
          <w:color w:val="000000"/>
          <w:sz w:val="20"/>
          <w:szCs w:val="20"/>
        </w:rPr>
      </w:pPr>
    </w:p>
    <w:p w:rsidR="00C32C09" w:rsidRDefault="00C32C09" w:rsidP="00C32C09">
      <w:pPr>
        <w:numPr>
          <w:ilvl w:val="0"/>
          <w:numId w:val="2"/>
        </w:numPr>
        <w:spacing w:after="0" w:line="240" w:lineRule="auto"/>
        <w:rPr>
          <w:rFonts w:cs="Arial"/>
          <w:sz w:val="20"/>
          <w:szCs w:val="20"/>
          <w:u w:val="single"/>
        </w:rPr>
      </w:pPr>
      <w:r w:rsidRPr="00C32C09">
        <w:rPr>
          <w:rFonts w:cs="Trebuchet MS"/>
          <w:color w:val="000000"/>
          <w:sz w:val="20"/>
          <w:szCs w:val="20"/>
        </w:rPr>
        <w:t xml:space="preserve">Gore, Jonathan S. &amp; Susan E. Cross (2014): Who Am I Becoming? A Theoretical Framework for Understanding Self-Concept Change, Self and Identity </w:t>
      </w:r>
      <w:hyperlink r:id="rId8" w:history="1">
        <w:r w:rsidRPr="00C32C09">
          <w:rPr>
            <w:rStyle w:val="Hyperlink"/>
            <w:rFonts w:cs="Trebuchet MS"/>
            <w:sz w:val="20"/>
            <w:szCs w:val="20"/>
          </w:rPr>
          <w:t>http://dx.doi.org/10.1080/15298868.2014.933712</w:t>
        </w:r>
      </w:hyperlink>
    </w:p>
    <w:p w:rsidR="00C32C09" w:rsidRDefault="00C32C09" w:rsidP="00C32C09">
      <w:pPr>
        <w:pStyle w:val="ListParagraph"/>
        <w:rPr>
          <w:sz w:val="20"/>
          <w:szCs w:val="20"/>
        </w:rPr>
      </w:pPr>
    </w:p>
    <w:p w:rsidR="00C32C09" w:rsidRDefault="00C32C09" w:rsidP="00C32C09">
      <w:pPr>
        <w:numPr>
          <w:ilvl w:val="0"/>
          <w:numId w:val="2"/>
        </w:numPr>
        <w:spacing w:after="0" w:line="240" w:lineRule="auto"/>
        <w:rPr>
          <w:rFonts w:cs="Arial"/>
          <w:sz w:val="20"/>
          <w:szCs w:val="20"/>
          <w:u w:val="single"/>
        </w:rPr>
      </w:pPr>
      <w:r w:rsidRPr="00C32C09">
        <w:rPr>
          <w:sz w:val="20"/>
          <w:szCs w:val="20"/>
        </w:rPr>
        <w:t>Marsh, Brendan. Narrating Desistance: Identity Change and the 12-Step Script, Irish Probation Journal,  Volume 8, October 2011</w:t>
      </w:r>
    </w:p>
    <w:p w:rsidR="00C32C09" w:rsidRDefault="00C32C09" w:rsidP="00C32C09">
      <w:pPr>
        <w:pStyle w:val="ListParagraph"/>
        <w:rPr>
          <w:sz w:val="20"/>
          <w:szCs w:val="20"/>
        </w:rPr>
      </w:pPr>
    </w:p>
    <w:p w:rsidR="00C32C09" w:rsidRDefault="00C32C09" w:rsidP="00C32C09">
      <w:pPr>
        <w:numPr>
          <w:ilvl w:val="0"/>
          <w:numId w:val="2"/>
        </w:numPr>
        <w:spacing w:after="0" w:line="240" w:lineRule="auto"/>
        <w:rPr>
          <w:rFonts w:cs="Arial"/>
          <w:sz w:val="20"/>
          <w:szCs w:val="20"/>
          <w:u w:val="single"/>
        </w:rPr>
      </w:pPr>
      <w:r w:rsidRPr="00C32C09">
        <w:rPr>
          <w:sz w:val="20"/>
          <w:szCs w:val="20"/>
        </w:rPr>
        <w:t xml:space="preserve">Mead, </w:t>
      </w:r>
      <w:proofErr w:type="spellStart"/>
      <w:r w:rsidRPr="00C32C09">
        <w:rPr>
          <w:sz w:val="20"/>
          <w:szCs w:val="20"/>
        </w:rPr>
        <w:t>Shery</w:t>
      </w:r>
      <w:proofErr w:type="spellEnd"/>
      <w:r w:rsidRPr="00C32C09">
        <w:rPr>
          <w:sz w:val="20"/>
          <w:szCs w:val="20"/>
        </w:rPr>
        <w:t>. Intentional Peer Support: An Alternative Approach. © 2005, 2007, 2008. Intentionalpeersupport.org</w:t>
      </w:r>
    </w:p>
    <w:p w:rsidR="00C32C09" w:rsidRDefault="00C32C09" w:rsidP="00C32C09">
      <w:pPr>
        <w:pStyle w:val="ListParagraph"/>
        <w:rPr>
          <w:sz w:val="20"/>
          <w:szCs w:val="20"/>
        </w:rPr>
      </w:pPr>
    </w:p>
    <w:p w:rsidR="00C32C09" w:rsidRDefault="00C32C09" w:rsidP="00C32C09">
      <w:pPr>
        <w:numPr>
          <w:ilvl w:val="0"/>
          <w:numId w:val="2"/>
        </w:numPr>
        <w:spacing w:after="0" w:line="240" w:lineRule="auto"/>
        <w:rPr>
          <w:rFonts w:cs="Arial"/>
          <w:sz w:val="20"/>
          <w:szCs w:val="20"/>
          <w:u w:val="single"/>
        </w:rPr>
      </w:pPr>
      <w:proofErr w:type="spellStart"/>
      <w:r w:rsidRPr="00C32C09">
        <w:rPr>
          <w:sz w:val="20"/>
          <w:szCs w:val="20"/>
        </w:rPr>
        <w:lastRenderedPageBreak/>
        <w:t>Neinstein</w:t>
      </w:r>
      <w:proofErr w:type="spellEnd"/>
      <w:r w:rsidRPr="00C32C09">
        <w:rPr>
          <w:sz w:val="20"/>
          <w:szCs w:val="20"/>
        </w:rPr>
        <w:t>, L.S. (2013). The New Adolescents: An Analysis of Health Conditions, Behaviors, Risks, and Access to Services Among Emerging Young Adults</w:t>
      </w:r>
    </w:p>
    <w:p w:rsidR="00C32C09" w:rsidRDefault="00C32C09" w:rsidP="00C32C09">
      <w:pPr>
        <w:pStyle w:val="ListParagraph"/>
        <w:rPr>
          <w:sz w:val="20"/>
          <w:szCs w:val="20"/>
        </w:rPr>
      </w:pPr>
    </w:p>
    <w:p w:rsidR="00C32C09" w:rsidRDefault="00C32C09" w:rsidP="00C32C09">
      <w:pPr>
        <w:numPr>
          <w:ilvl w:val="0"/>
          <w:numId w:val="2"/>
        </w:numPr>
        <w:spacing w:after="0" w:line="240" w:lineRule="auto"/>
        <w:rPr>
          <w:rFonts w:cs="Arial"/>
          <w:sz w:val="20"/>
          <w:szCs w:val="20"/>
          <w:u w:val="single"/>
        </w:rPr>
      </w:pPr>
      <w:proofErr w:type="spellStart"/>
      <w:r w:rsidRPr="00C32C09">
        <w:rPr>
          <w:sz w:val="20"/>
          <w:szCs w:val="20"/>
        </w:rPr>
        <w:t>Olfson</w:t>
      </w:r>
      <w:proofErr w:type="spellEnd"/>
      <w:r w:rsidRPr="00C32C09">
        <w:rPr>
          <w:sz w:val="20"/>
          <w:szCs w:val="20"/>
        </w:rPr>
        <w:t>, M., Wall, M., Wang, S., Crystal, S., Liu, S.M., Gerhard, T. and Blanco, C., 2016. Short-term suicide risk after psychiatric hospital discharge. </w:t>
      </w:r>
      <w:r w:rsidRPr="00C32C09">
        <w:rPr>
          <w:rStyle w:val="Emphasis"/>
          <w:sz w:val="20"/>
          <w:szCs w:val="20"/>
        </w:rPr>
        <w:t>JAMA psychiatry</w:t>
      </w:r>
      <w:r w:rsidRPr="00C32C09">
        <w:rPr>
          <w:sz w:val="20"/>
          <w:szCs w:val="20"/>
        </w:rPr>
        <w:t>.</w:t>
      </w:r>
    </w:p>
    <w:p w:rsidR="00C32C09" w:rsidRDefault="00C32C09" w:rsidP="00C32C09">
      <w:pPr>
        <w:pStyle w:val="ListParagraph"/>
        <w:rPr>
          <w:sz w:val="20"/>
          <w:szCs w:val="20"/>
        </w:rPr>
      </w:pPr>
    </w:p>
    <w:p w:rsidR="00C32C09" w:rsidRDefault="00C32C09" w:rsidP="00C32C09">
      <w:pPr>
        <w:numPr>
          <w:ilvl w:val="0"/>
          <w:numId w:val="2"/>
        </w:numPr>
        <w:spacing w:after="0" w:line="240" w:lineRule="auto"/>
        <w:rPr>
          <w:rFonts w:cs="Arial"/>
          <w:sz w:val="20"/>
          <w:szCs w:val="20"/>
          <w:u w:val="single"/>
        </w:rPr>
      </w:pPr>
      <w:r w:rsidRPr="00C32C09">
        <w:rPr>
          <w:sz w:val="20"/>
          <w:szCs w:val="20"/>
        </w:rPr>
        <w:t xml:space="preserve">Deborah K. Padgett, Benjamin Henwood and Sam J. </w:t>
      </w:r>
      <w:proofErr w:type="spellStart"/>
      <w:r w:rsidRPr="00C32C09">
        <w:rPr>
          <w:sz w:val="20"/>
          <w:szCs w:val="20"/>
        </w:rPr>
        <w:t>Tsemberis</w:t>
      </w:r>
      <w:proofErr w:type="spellEnd"/>
      <w:r w:rsidRPr="00C32C09">
        <w:rPr>
          <w:sz w:val="20"/>
          <w:szCs w:val="20"/>
        </w:rPr>
        <w:t>, Housing First: Ending Homelessness, Transforming Systems and Changing Lives, 2016.</w:t>
      </w:r>
    </w:p>
    <w:p w:rsidR="00C32C09" w:rsidRDefault="00C32C09" w:rsidP="00C32C09">
      <w:pPr>
        <w:pStyle w:val="ListParagraph"/>
        <w:rPr>
          <w:rFonts w:cs="ArnoPro"/>
          <w:sz w:val="20"/>
          <w:szCs w:val="20"/>
        </w:rPr>
      </w:pPr>
    </w:p>
    <w:p w:rsidR="00C32C09" w:rsidRDefault="00C32C09" w:rsidP="00C32C09">
      <w:pPr>
        <w:numPr>
          <w:ilvl w:val="0"/>
          <w:numId w:val="2"/>
        </w:numPr>
        <w:spacing w:after="0" w:line="240" w:lineRule="auto"/>
        <w:rPr>
          <w:rFonts w:cs="Arial"/>
          <w:sz w:val="20"/>
          <w:szCs w:val="20"/>
          <w:u w:val="single"/>
        </w:rPr>
      </w:pPr>
      <w:r w:rsidRPr="00C32C09">
        <w:rPr>
          <w:rFonts w:cs="ArnoPro"/>
          <w:sz w:val="20"/>
          <w:szCs w:val="20"/>
        </w:rPr>
        <w:t xml:space="preserve">Parker, Josie L., "Self-Concepts of Homeless People in an Urban Setting: Processes and Consequences of the Stigmatized Identity." Dissertation, Georgia State University, 2012. </w:t>
      </w:r>
      <w:hyperlink r:id="rId9" w:history="1">
        <w:r w:rsidRPr="00C32C09">
          <w:rPr>
            <w:rStyle w:val="Hyperlink"/>
            <w:rFonts w:cs="ArnoPro"/>
            <w:sz w:val="20"/>
            <w:szCs w:val="20"/>
          </w:rPr>
          <w:t>http://scholarworks.gsu.edu/sociology_diss/65</w:t>
        </w:r>
      </w:hyperlink>
    </w:p>
    <w:p w:rsidR="00C32C09" w:rsidRDefault="00C32C09" w:rsidP="00C32C09">
      <w:pPr>
        <w:pStyle w:val="ListParagraph"/>
        <w:rPr>
          <w:rFonts w:eastAsia="Times New Roman" w:cs="Times New Roman"/>
          <w:sz w:val="20"/>
          <w:szCs w:val="20"/>
        </w:rPr>
      </w:pPr>
    </w:p>
    <w:p w:rsidR="00C32C09" w:rsidRPr="00C32C09" w:rsidRDefault="00C32C09" w:rsidP="00C32C09">
      <w:pPr>
        <w:numPr>
          <w:ilvl w:val="0"/>
          <w:numId w:val="2"/>
        </w:numPr>
        <w:spacing w:after="0" w:line="240" w:lineRule="auto"/>
        <w:rPr>
          <w:rFonts w:cs="Arial"/>
          <w:sz w:val="20"/>
          <w:szCs w:val="20"/>
          <w:u w:val="single"/>
        </w:rPr>
      </w:pPr>
      <w:r w:rsidRPr="00C32C09">
        <w:rPr>
          <w:rFonts w:eastAsia="Times New Roman" w:cs="Times New Roman"/>
          <w:sz w:val="20"/>
          <w:szCs w:val="20"/>
        </w:rPr>
        <w:t xml:space="preserve">Rogers, Carl. “A Way of Being,” Houghton Mifflin, 1980. </w:t>
      </w:r>
    </w:p>
    <w:p w:rsidR="00830B3A" w:rsidRPr="00C32C09" w:rsidRDefault="00830B3A" w:rsidP="00E9171D">
      <w:pPr>
        <w:rPr>
          <w:sz w:val="20"/>
          <w:szCs w:val="20"/>
        </w:rPr>
      </w:pPr>
    </w:p>
    <w:p w:rsidR="00E9171D" w:rsidRDefault="00E9171D"/>
    <w:sectPr w:rsidR="00E917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noPr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4D4A1A"/>
    <w:multiLevelType w:val="multilevel"/>
    <w:tmpl w:val="34FAB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E718E2"/>
    <w:multiLevelType w:val="hybridMultilevel"/>
    <w:tmpl w:val="E1E0C9E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71D"/>
    <w:rsid w:val="000B7FFA"/>
    <w:rsid w:val="0015724C"/>
    <w:rsid w:val="00164563"/>
    <w:rsid w:val="003F6A2A"/>
    <w:rsid w:val="004D12D1"/>
    <w:rsid w:val="004E43C5"/>
    <w:rsid w:val="005B10A2"/>
    <w:rsid w:val="00610684"/>
    <w:rsid w:val="0066145D"/>
    <w:rsid w:val="00780B12"/>
    <w:rsid w:val="007F6BD7"/>
    <w:rsid w:val="00830B3A"/>
    <w:rsid w:val="009553A0"/>
    <w:rsid w:val="009D4E60"/>
    <w:rsid w:val="009E1EBD"/>
    <w:rsid w:val="00A76D0B"/>
    <w:rsid w:val="00A87FEE"/>
    <w:rsid w:val="00C32C09"/>
    <w:rsid w:val="00CA2E66"/>
    <w:rsid w:val="00CE1E2E"/>
    <w:rsid w:val="00D54E86"/>
    <w:rsid w:val="00DC0A17"/>
    <w:rsid w:val="00E9171D"/>
    <w:rsid w:val="00EC7AFD"/>
    <w:rsid w:val="00F6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A9EEFA-1AB5-4A79-838D-DB5CE776E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0B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7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24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32C09"/>
    <w:pPr>
      <w:ind w:left="720"/>
      <w:contextualSpacing/>
    </w:pPr>
  </w:style>
  <w:style w:type="paragraph" w:styleId="BodyText">
    <w:name w:val="Body Text"/>
    <w:basedOn w:val="Normal"/>
    <w:link w:val="BodyTextChar"/>
    <w:rsid w:val="00C32C0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C32C09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32C09"/>
    <w:rPr>
      <w:i/>
      <w:iCs/>
    </w:rPr>
  </w:style>
  <w:style w:type="character" w:customStyle="1" w:styleId="A6">
    <w:name w:val="A6"/>
    <w:uiPriority w:val="99"/>
    <w:rsid w:val="00C32C0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30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080/15298868.2014.93371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journalofsubstanceabusetreatment.com/article/S0740-5472%2817%2930490-7/abstrac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371/journal.pmed.1000316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libby@shareselfhelp.or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cholarworks.gsu.edu/sociology_diss/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2000</Words>
  <Characters>11402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Self Help &amp; Recovery Exchange!</Company>
  <LinksUpToDate>false</LinksUpToDate>
  <CharactersWithSpaces>13376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Libby Hartigan</dc:creator>
  <cp:keywords/>
  <dc:description/>
  <cp:lastModifiedBy>Libby Hartigan</cp:lastModifiedBy>
  <cp:revision>2</cp:revision>
  <cp:lastPrinted>2017-12-08T22:21:00Z</cp:lastPrinted>
  <dcterms:created xsi:type="dcterms:W3CDTF">2019-04-06T17:31:00Z</dcterms:created>
  <dcterms:modified xsi:type="dcterms:W3CDTF">2019-04-06T17:31:00Z</dcterms:modified>
</cp:coreProperties>
</file>