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B3B" w:rsidRPr="00DB243A" w:rsidRDefault="006E5B3B" w:rsidP="006E5B3B">
      <w:pPr>
        <w:pStyle w:val="Heading1"/>
        <w:shd w:val="clear" w:color="auto" w:fill="FFFFFF"/>
        <w:rPr>
          <w:sz w:val="35"/>
          <w:szCs w:val="35"/>
          <w:lang w:val="en"/>
        </w:rPr>
      </w:pPr>
      <w:r w:rsidRPr="00DB243A">
        <w:rPr>
          <w:noProof/>
          <w:sz w:val="35"/>
          <w:szCs w:val="35"/>
        </w:rPr>
        <w:drawing>
          <wp:anchor distT="0" distB="0" distL="114300" distR="114300" simplePos="0" relativeHeight="251658240" behindDoc="0" locked="0" layoutInCell="1" allowOverlap="1">
            <wp:simplePos x="0" y="0"/>
            <wp:positionH relativeFrom="margin">
              <wp:align>left</wp:align>
            </wp:positionH>
            <wp:positionV relativeFrom="paragraph">
              <wp:posOffset>3810</wp:posOffset>
            </wp:positionV>
            <wp:extent cx="1607820" cy="1607820"/>
            <wp:effectExtent l="0" t="0" r="0" b="0"/>
            <wp:wrapThrough wrapText="bothSides">
              <wp:wrapPolygon edited="0">
                <wp:start x="8701" y="3327"/>
                <wp:lineTo x="5630" y="4351"/>
                <wp:lineTo x="2559" y="6398"/>
                <wp:lineTo x="2559" y="7934"/>
                <wp:lineTo x="768" y="12028"/>
                <wp:lineTo x="0" y="15867"/>
                <wp:lineTo x="0" y="17403"/>
                <wp:lineTo x="3583" y="17915"/>
                <wp:lineTo x="5118" y="17915"/>
                <wp:lineTo x="21242" y="17403"/>
                <wp:lineTo x="21242" y="15867"/>
                <wp:lineTo x="20218" y="12028"/>
                <wp:lineTo x="20218" y="7166"/>
                <wp:lineTo x="14588" y="4095"/>
                <wp:lineTo x="12540" y="3327"/>
                <wp:lineTo x="8701" y="332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C Logo J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7820" cy="1607820"/>
                    </a:xfrm>
                    <a:prstGeom prst="rect">
                      <a:avLst/>
                    </a:prstGeom>
                  </pic:spPr>
                </pic:pic>
              </a:graphicData>
            </a:graphic>
            <wp14:sizeRelH relativeFrom="page">
              <wp14:pctWidth>0</wp14:pctWidth>
            </wp14:sizeRelH>
            <wp14:sizeRelV relativeFrom="page">
              <wp14:pctHeight>0</wp14:pctHeight>
            </wp14:sizeRelV>
          </wp:anchor>
        </w:drawing>
      </w:r>
      <w:r w:rsidRPr="00DB243A">
        <w:rPr>
          <w:sz w:val="35"/>
          <w:szCs w:val="35"/>
          <w:lang w:val="en"/>
        </w:rPr>
        <w:t xml:space="preserve">    </w:t>
      </w:r>
      <w:r w:rsidRPr="00DB243A">
        <w:rPr>
          <w:sz w:val="35"/>
          <w:szCs w:val="35"/>
          <w:lang w:val="en"/>
        </w:rPr>
        <w:tab/>
      </w:r>
      <w:r w:rsidRPr="00DB243A">
        <w:rPr>
          <w:sz w:val="35"/>
          <w:szCs w:val="35"/>
          <w:lang w:val="en"/>
        </w:rPr>
        <w:tab/>
      </w:r>
      <w:r w:rsidRPr="00DB243A">
        <w:rPr>
          <w:sz w:val="35"/>
          <w:szCs w:val="35"/>
          <w:lang w:val="en"/>
        </w:rPr>
        <w:tab/>
      </w:r>
      <w:r w:rsidRPr="00DB243A">
        <w:rPr>
          <w:sz w:val="35"/>
          <w:szCs w:val="35"/>
          <w:lang w:val="en"/>
        </w:rPr>
        <w:tab/>
      </w:r>
      <w:r w:rsidRPr="00DB243A">
        <w:rPr>
          <w:sz w:val="35"/>
          <w:szCs w:val="35"/>
          <w:lang w:val="en"/>
        </w:rPr>
        <w:tab/>
      </w:r>
      <w:r w:rsidRPr="00DB243A">
        <w:rPr>
          <w:sz w:val="35"/>
          <w:szCs w:val="35"/>
          <w:lang w:val="en"/>
        </w:rPr>
        <w:tab/>
      </w:r>
      <w:r w:rsidRPr="00DB243A">
        <w:rPr>
          <w:sz w:val="35"/>
          <w:szCs w:val="35"/>
          <w:lang w:val="en"/>
        </w:rPr>
        <w:tab/>
      </w:r>
      <w:r w:rsidRPr="00DB243A">
        <w:rPr>
          <w:sz w:val="35"/>
          <w:szCs w:val="35"/>
          <w:lang w:val="en"/>
        </w:rPr>
        <w:tab/>
      </w:r>
      <w:r w:rsidRPr="00DB243A">
        <w:rPr>
          <w:sz w:val="35"/>
          <w:szCs w:val="35"/>
          <w:lang w:val="en"/>
        </w:rPr>
        <w:tab/>
      </w:r>
    </w:p>
    <w:p w:rsidR="006E5B3B" w:rsidRPr="00DB243A" w:rsidRDefault="006E5B3B" w:rsidP="006E5B3B">
      <w:pPr>
        <w:pStyle w:val="Heading1"/>
        <w:shd w:val="clear" w:color="auto" w:fill="FFFFFF"/>
        <w:rPr>
          <w:sz w:val="35"/>
          <w:szCs w:val="35"/>
          <w:lang w:val="en"/>
        </w:rPr>
      </w:pPr>
    </w:p>
    <w:p w:rsidR="006E5B3B" w:rsidRPr="00DB243A" w:rsidRDefault="006E5B3B" w:rsidP="006E5B3B">
      <w:pPr>
        <w:pStyle w:val="Heading1"/>
        <w:shd w:val="clear" w:color="auto" w:fill="FFFFFF"/>
        <w:rPr>
          <w:sz w:val="35"/>
          <w:szCs w:val="35"/>
          <w:lang w:val="en"/>
        </w:rPr>
      </w:pPr>
    </w:p>
    <w:p w:rsidR="009F0BE4" w:rsidRPr="00DB243A" w:rsidRDefault="001B6F1C" w:rsidP="001B6F1C">
      <w:pPr>
        <w:pStyle w:val="Heading1"/>
        <w:shd w:val="clear" w:color="auto" w:fill="FFFFFF"/>
        <w:ind w:right="-360"/>
        <w:rPr>
          <w:sz w:val="35"/>
          <w:szCs w:val="35"/>
          <w:lang w:val="en"/>
        </w:rPr>
      </w:pPr>
      <w:r w:rsidRPr="00DB243A">
        <w:rPr>
          <w:sz w:val="35"/>
          <w:szCs w:val="35"/>
          <w:lang w:val="en"/>
        </w:rPr>
        <w:t xml:space="preserve">              </w:t>
      </w:r>
    </w:p>
    <w:p w:rsidR="009F0BE4" w:rsidRPr="00DB243A" w:rsidRDefault="009F0BE4" w:rsidP="001B6F1C">
      <w:pPr>
        <w:pStyle w:val="Heading1"/>
        <w:shd w:val="clear" w:color="auto" w:fill="FFFFFF"/>
        <w:ind w:right="-360"/>
        <w:rPr>
          <w:sz w:val="35"/>
          <w:szCs w:val="35"/>
          <w:lang w:val="en"/>
        </w:rPr>
      </w:pPr>
    </w:p>
    <w:p w:rsidR="00F765C9" w:rsidRPr="00DB243A" w:rsidRDefault="00270F4D" w:rsidP="009E401E">
      <w:pPr>
        <w:pStyle w:val="Heading1"/>
        <w:shd w:val="clear" w:color="auto" w:fill="FFFFFF"/>
        <w:ind w:right="-360"/>
        <w:jc w:val="center"/>
        <w:rPr>
          <w:sz w:val="35"/>
          <w:szCs w:val="35"/>
          <w:lang w:val="en"/>
        </w:rPr>
      </w:pPr>
      <w:r>
        <w:rPr>
          <w:sz w:val="35"/>
          <w:szCs w:val="35"/>
          <w:lang w:val="en"/>
        </w:rPr>
        <w:t>Reflections</w:t>
      </w:r>
      <w:bookmarkStart w:id="0" w:name="_GoBack"/>
      <w:bookmarkEnd w:id="0"/>
    </w:p>
    <w:p w:rsidR="00C509D5" w:rsidRPr="00DB243A" w:rsidRDefault="00C509D5" w:rsidP="002D5EDD">
      <w:pPr>
        <w:pStyle w:val="Heading2"/>
        <w:rPr>
          <w:sz w:val="24"/>
          <w:szCs w:val="24"/>
        </w:rPr>
      </w:pPr>
      <w:bookmarkStart w:id="1" w:name="_Toc428525679"/>
    </w:p>
    <w:bookmarkEnd w:id="1"/>
    <w:p w:rsidR="00A22FB9" w:rsidRPr="00A22FB9" w:rsidRDefault="00A22FB9" w:rsidP="00A22FB9">
      <w:pPr>
        <w:spacing w:line="240" w:lineRule="auto"/>
        <w:rPr>
          <w:rFonts w:ascii="Georgia" w:eastAsia="Times New Roman" w:hAnsi="Georgia" w:cs="Times New Roman"/>
          <w:color w:val="4C3F36"/>
          <w:sz w:val="20"/>
          <w:szCs w:val="20"/>
        </w:rPr>
      </w:pPr>
      <w:r w:rsidRPr="00A22FB9">
        <w:rPr>
          <w:rFonts w:ascii="Georgia" w:eastAsia="Times New Roman" w:hAnsi="Georgia" w:cs="Times New Roman"/>
          <w:color w:val="4C3F36"/>
          <w:sz w:val="20"/>
          <w:szCs w:val="20"/>
        </w:rPr>
        <w:t>As we begin our fifth year operating the Appalachia Regional Comprehensive Center (ARCC), we reflect on what region state education agencies (SEAs) have accomplished in collaboration with us. We are struck by the range of work SEAs have undertaken in the last four years--from developing policies to establishing new programs to providing support as educators refine their practice. As notable as these achievements are, their effects are even more so.</w:t>
      </w:r>
    </w:p>
    <w:p w:rsidR="00A22FB9" w:rsidRPr="00A22FB9" w:rsidRDefault="00A22FB9" w:rsidP="00A22FB9">
      <w:pPr>
        <w:spacing w:line="240" w:lineRule="auto"/>
        <w:rPr>
          <w:rFonts w:ascii="Georgia" w:eastAsia="Times New Roman" w:hAnsi="Georgia" w:cs="Times New Roman"/>
          <w:color w:val="4C3F36"/>
          <w:sz w:val="20"/>
          <w:szCs w:val="20"/>
        </w:rPr>
      </w:pPr>
    </w:p>
    <w:p w:rsidR="00A22FB9" w:rsidRPr="00A22FB9" w:rsidRDefault="00A22FB9" w:rsidP="00A22FB9">
      <w:pPr>
        <w:spacing w:line="240" w:lineRule="auto"/>
        <w:rPr>
          <w:rFonts w:ascii="Georgia" w:eastAsia="Times New Roman" w:hAnsi="Georgia" w:cs="Times New Roman"/>
          <w:color w:val="4C3F36"/>
          <w:sz w:val="20"/>
          <w:szCs w:val="20"/>
        </w:rPr>
      </w:pPr>
      <w:r w:rsidRPr="00A22FB9">
        <w:rPr>
          <w:rFonts w:ascii="Georgia" w:eastAsia="Times New Roman" w:hAnsi="Georgia" w:cs="Times New Roman"/>
          <w:color w:val="4C3F36"/>
          <w:sz w:val="20"/>
          <w:szCs w:val="20"/>
        </w:rPr>
        <w:t>For example, the four Appalachian states have conceived and implemented an array of important education reforms since 2012. Our staff is assisting Tennessee to review, refine, and better align its early learning system, to include a statewide early literacy coaching program and early childhood assessment system. The result of this work will be improved quality of programming and outcomes for children in pre-K through the early grades. In West Virginia, our assistance contributed to the state's selection of a new teacher performance assessment while simultaneously enhancing agency staff's capacity to collect, analyze, and use data to inform future policy decision making. The state now has a consistent means by which to assess, not just the knowledge, but also the pedagogical skills, of teacher candidates.</w:t>
      </w:r>
    </w:p>
    <w:p w:rsidR="00A22FB9" w:rsidRPr="00A22FB9" w:rsidRDefault="00A22FB9" w:rsidP="00A22FB9">
      <w:pPr>
        <w:spacing w:line="240" w:lineRule="auto"/>
        <w:rPr>
          <w:rFonts w:ascii="Georgia" w:eastAsia="Times New Roman" w:hAnsi="Georgia" w:cs="Times New Roman"/>
          <w:color w:val="4C3F36"/>
          <w:sz w:val="20"/>
          <w:szCs w:val="20"/>
        </w:rPr>
      </w:pPr>
    </w:p>
    <w:p w:rsidR="00A22FB9" w:rsidRPr="00A22FB9" w:rsidRDefault="00A22FB9" w:rsidP="00A22FB9">
      <w:pPr>
        <w:spacing w:line="240" w:lineRule="auto"/>
        <w:rPr>
          <w:rFonts w:ascii="Georgia" w:eastAsia="Times New Roman" w:hAnsi="Georgia" w:cs="Times New Roman"/>
          <w:color w:val="4C3F36"/>
          <w:sz w:val="20"/>
          <w:szCs w:val="20"/>
        </w:rPr>
      </w:pPr>
      <w:r w:rsidRPr="00A22FB9">
        <w:rPr>
          <w:rFonts w:ascii="Georgia" w:eastAsia="Times New Roman" w:hAnsi="Georgia" w:cs="Times New Roman"/>
          <w:color w:val="4C3F36"/>
          <w:sz w:val="20"/>
          <w:szCs w:val="20"/>
        </w:rPr>
        <w:t>We also partnered with region SEAs to help them support districts and schools. Our team aided Kentucky, for instance, in the refinement of its statewide district capacity building systems so it could better target support for schools in the Rural Low-Income Program. In 2016, 96% of participating schools and districts reported that they were more satisfied with KDE's support as a result of this project. As a consequence of our collaboration with Tennessee and the Center for Great Teachers and Leaders, the SEA is developing and disseminating online professional development modules to help teachers across the state improve the social and emotional instructional skills evaluated by the Tennessee Educator Acceleration Model rubric. Because such practices prepare students to engage more fully in instruction, Tennessee teachers using such strategies will be even better equipped to inspire and support their pupils' learning.</w:t>
      </w:r>
    </w:p>
    <w:p w:rsidR="00A22FB9" w:rsidRPr="00A22FB9" w:rsidRDefault="00A22FB9" w:rsidP="00A22FB9">
      <w:pPr>
        <w:spacing w:line="240" w:lineRule="auto"/>
        <w:rPr>
          <w:rFonts w:ascii="Georgia" w:eastAsia="Times New Roman" w:hAnsi="Georgia" w:cs="Times New Roman"/>
          <w:color w:val="4C3F36"/>
          <w:sz w:val="20"/>
          <w:szCs w:val="20"/>
        </w:rPr>
      </w:pPr>
    </w:p>
    <w:p w:rsidR="00A22FB9" w:rsidRPr="00A22FB9" w:rsidRDefault="00A22FB9" w:rsidP="00A22FB9">
      <w:pPr>
        <w:spacing w:line="240" w:lineRule="auto"/>
        <w:rPr>
          <w:rFonts w:ascii="Georgia" w:eastAsia="Times New Roman" w:hAnsi="Georgia" w:cs="Times New Roman"/>
          <w:color w:val="4C3F36"/>
          <w:sz w:val="20"/>
          <w:szCs w:val="20"/>
        </w:rPr>
      </w:pPr>
      <w:r w:rsidRPr="00A22FB9">
        <w:rPr>
          <w:rFonts w:ascii="Georgia" w:eastAsia="Times New Roman" w:hAnsi="Georgia" w:cs="Times New Roman"/>
          <w:color w:val="4C3F36"/>
          <w:sz w:val="20"/>
          <w:szCs w:val="20"/>
        </w:rPr>
        <w:t>Additionally, because one of our guiding principles is client empowerment, ARCC assistance has also helped prepare SEAs to sustain effectiveness once our services are complete. Following four years of collaboration with West Virginia's comprehensive statewide early learning initiative, moving from early implementation through evaluation and refinement, the state is now developing a guide based on its experience to assist other units across the SEA to carry out complex reforms. Thus, in this instance, not only is the state continuing to implement its initiative, agency staff associated with the effort are contributing to the organization's collective knowledge. In Virginia, we partnered with the state's Division of Student Assessment and School Improvement staff to support teachers and division staff in understanding and using effective formative assessment instructional practices via pilot testing, progressive refinement, and ultimately, scale up of a low-cost support system. A total of 40 divisions are now implementing these practices and the support system is nearly self-sustaining.</w:t>
      </w:r>
    </w:p>
    <w:p w:rsidR="00A22FB9" w:rsidRPr="00A22FB9" w:rsidRDefault="00A22FB9" w:rsidP="00A22FB9">
      <w:pPr>
        <w:spacing w:line="240" w:lineRule="auto"/>
        <w:rPr>
          <w:rFonts w:ascii="Georgia" w:eastAsia="Times New Roman" w:hAnsi="Georgia" w:cs="Times New Roman"/>
          <w:color w:val="4C3F36"/>
          <w:sz w:val="20"/>
          <w:szCs w:val="20"/>
        </w:rPr>
      </w:pPr>
    </w:p>
    <w:p w:rsidR="00A22FB9" w:rsidRPr="00A22FB9" w:rsidRDefault="00A22FB9" w:rsidP="00A22FB9">
      <w:pPr>
        <w:spacing w:line="240" w:lineRule="auto"/>
        <w:rPr>
          <w:rFonts w:ascii="Georgia" w:eastAsia="Times New Roman" w:hAnsi="Georgia" w:cs="Times New Roman"/>
          <w:color w:val="4C3F36"/>
          <w:sz w:val="20"/>
          <w:szCs w:val="20"/>
        </w:rPr>
      </w:pPr>
      <w:r w:rsidRPr="00A22FB9">
        <w:rPr>
          <w:rFonts w:ascii="Georgia" w:eastAsia="Times New Roman" w:hAnsi="Georgia" w:cs="Times New Roman"/>
          <w:color w:val="4C3F36"/>
          <w:sz w:val="20"/>
          <w:szCs w:val="20"/>
        </w:rPr>
        <w:t>And these are only a few of region SEA accomplishments! We are privileged to partner with agency staff, a sense that is only reaffirmed by reflecting on outcomes emerging from our collaborative body of work. Yet we also recognize that education, like any human endeavor, is a work in progress--and so we look forward to another year of working side by side with the SEAs of Kentucky, Tennessee, Virginia, and West Virginia. </w:t>
      </w:r>
    </w:p>
    <w:p w:rsidR="00A22FB9" w:rsidRPr="00A22FB9" w:rsidRDefault="00A22FB9" w:rsidP="00A22FB9">
      <w:pPr>
        <w:spacing w:line="240" w:lineRule="auto"/>
        <w:rPr>
          <w:rFonts w:ascii="Georgia" w:eastAsia="Times New Roman" w:hAnsi="Georgia" w:cs="Times New Roman"/>
          <w:color w:val="4C3F36"/>
          <w:sz w:val="20"/>
          <w:szCs w:val="20"/>
        </w:rPr>
      </w:pPr>
      <w:r w:rsidRPr="00A22FB9">
        <w:rPr>
          <w:rFonts w:ascii="Georgia" w:eastAsia="Times New Roman" w:hAnsi="Georgia" w:cs="Times New Roman"/>
          <w:i/>
          <w:iCs/>
          <w:color w:val="4C3F36"/>
          <w:sz w:val="20"/>
          <w:szCs w:val="20"/>
        </w:rPr>
        <w:t>Caitlin Howley</w:t>
      </w:r>
    </w:p>
    <w:p w:rsidR="009E401E" w:rsidRPr="00DB243A" w:rsidRDefault="009E401E" w:rsidP="00A22FB9">
      <w:pPr>
        <w:spacing w:after="120"/>
        <w:rPr>
          <w:sz w:val="20"/>
          <w:szCs w:val="20"/>
        </w:rPr>
      </w:pPr>
    </w:p>
    <w:sectPr w:rsidR="009E401E" w:rsidRPr="00DB243A" w:rsidSect="002D5EDD">
      <w:footerReference w:type="default" r:id="rId8"/>
      <w:pgSz w:w="12240" w:h="15840"/>
      <w:pgMar w:top="0" w:right="1152" w:bottom="720" w:left="1152" w:header="720" w:footer="3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F9A" w:rsidRPr="00DB243A" w:rsidRDefault="00E04F9A" w:rsidP="00F765C9">
      <w:pPr>
        <w:spacing w:line="240" w:lineRule="auto"/>
        <w:rPr>
          <w:sz w:val="20"/>
          <w:szCs w:val="20"/>
        </w:rPr>
      </w:pPr>
      <w:r w:rsidRPr="00DB243A">
        <w:rPr>
          <w:sz w:val="20"/>
          <w:szCs w:val="20"/>
        </w:rPr>
        <w:separator/>
      </w:r>
    </w:p>
  </w:endnote>
  <w:endnote w:type="continuationSeparator" w:id="0">
    <w:p w:rsidR="00E04F9A" w:rsidRPr="00DB243A" w:rsidRDefault="00E04F9A" w:rsidP="00F765C9">
      <w:pPr>
        <w:spacing w:line="240" w:lineRule="auto"/>
        <w:rPr>
          <w:sz w:val="20"/>
          <w:szCs w:val="20"/>
        </w:rPr>
      </w:pPr>
      <w:r w:rsidRPr="00DB243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yriad Pro">
    <w:altName w:val="Malgun Gothic"/>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EDD" w:rsidRPr="00DB243A" w:rsidRDefault="002D5EDD" w:rsidP="002D5EDD">
    <w:pPr>
      <w:pStyle w:val="Footer"/>
      <w:jc w:val="right"/>
      <w:rPr>
        <w:sz w:val="20"/>
        <w:szCs w:val="20"/>
      </w:rPr>
    </w:pPr>
  </w:p>
  <w:p w:rsidR="00F765C9" w:rsidRPr="00DB243A" w:rsidRDefault="00E04F9A" w:rsidP="002D5EDD">
    <w:pPr>
      <w:pStyle w:val="Footer"/>
      <w:jc w:val="right"/>
      <w:rPr>
        <w:sz w:val="20"/>
        <w:szCs w:val="20"/>
      </w:rPr>
    </w:pPr>
    <w:hyperlink r:id="rId1" w:history="1">
      <w:r w:rsidR="00F765C9" w:rsidRPr="00DB243A">
        <w:rPr>
          <w:rStyle w:val="Hyperlink"/>
          <w:sz w:val="20"/>
          <w:szCs w:val="20"/>
        </w:rPr>
        <w:t>www.arccta.org</w:t>
      </w:r>
    </w:hyperlink>
    <w:r w:rsidR="00F765C9" w:rsidRPr="00DB243A">
      <w:rPr>
        <w:sz w:val="20"/>
        <w:szCs w:val="20"/>
      </w:rPr>
      <w:t xml:space="preserve"> </w:t>
    </w:r>
    <w:r w:rsidR="002D5EDD" w:rsidRPr="00DB243A">
      <w:rPr>
        <w:sz w:val="20"/>
        <w:szCs w:val="20"/>
      </w:rPr>
      <w:t xml:space="preserve">                                                                                                                                      </w:t>
    </w:r>
    <w:r w:rsidR="00A22FB9">
      <w:rPr>
        <w:i/>
        <w:sz w:val="20"/>
        <w:szCs w:val="20"/>
      </w:rPr>
      <w:t>September 30</w:t>
    </w:r>
    <w:r w:rsidR="002D5EDD" w:rsidRPr="00DB243A">
      <w:rPr>
        <w:i/>
        <w:sz w:val="20"/>
        <w:szCs w:val="20"/>
      </w:rPr>
      <w:t>, 2</w:t>
    </w:r>
    <w:r w:rsidR="00A22FB9">
      <w:rPr>
        <w:i/>
        <w:sz w:val="20"/>
        <w:szCs w:val="20"/>
      </w:rPr>
      <w:t>016</w:t>
    </w:r>
  </w:p>
  <w:p w:rsidR="00F765C9" w:rsidRPr="00DB243A" w:rsidRDefault="00F765C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F9A" w:rsidRPr="00DB243A" w:rsidRDefault="00E04F9A" w:rsidP="00F765C9">
      <w:pPr>
        <w:spacing w:line="240" w:lineRule="auto"/>
        <w:rPr>
          <w:sz w:val="20"/>
          <w:szCs w:val="20"/>
        </w:rPr>
      </w:pPr>
      <w:r w:rsidRPr="00DB243A">
        <w:rPr>
          <w:sz w:val="20"/>
          <w:szCs w:val="20"/>
        </w:rPr>
        <w:separator/>
      </w:r>
    </w:p>
  </w:footnote>
  <w:footnote w:type="continuationSeparator" w:id="0">
    <w:p w:rsidR="00E04F9A" w:rsidRPr="00DB243A" w:rsidRDefault="00E04F9A" w:rsidP="00F765C9">
      <w:pPr>
        <w:spacing w:line="240" w:lineRule="auto"/>
        <w:rPr>
          <w:sz w:val="20"/>
          <w:szCs w:val="20"/>
        </w:rPr>
      </w:pPr>
      <w:r w:rsidRPr="00DB243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25F77"/>
    <w:multiLevelType w:val="hybridMultilevel"/>
    <w:tmpl w:val="454602A2"/>
    <w:lvl w:ilvl="0" w:tplc="430A5218">
      <w:start w:val="1"/>
      <w:numFmt w:val="bullet"/>
      <w:pStyle w:val="Bullet1"/>
      <w:lvlText w:val=""/>
      <w:lvlJc w:val="left"/>
      <w:pPr>
        <w:ind w:left="720" w:hanging="360"/>
      </w:pPr>
      <w:rPr>
        <w:rFonts w:ascii="Symbol" w:hAnsi="Symbol" w:hint="default"/>
        <w:color w:val="0D0D0D" w:themeColor="text1" w:themeTint="F2"/>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E25A6"/>
    <w:multiLevelType w:val="hybridMultilevel"/>
    <w:tmpl w:val="3092CE66"/>
    <w:lvl w:ilvl="0" w:tplc="DC16E304">
      <w:start w:val="1"/>
      <w:numFmt w:val="bullet"/>
      <w:pStyle w:val="TableTextBullet"/>
      <w:lvlText w:val=""/>
      <w:lvlJc w:val="left"/>
      <w:pPr>
        <w:ind w:left="360" w:hanging="360"/>
      </w:pPr>
      <w:rPr>
        <w:rFonts w:ascii="Symbol" w:hAnsi="Symbol" w:hint="default"/>
        <w:b w:val="0"/>
        <w:i w:val="0"/>
        <w:color w:val="0D0D0D" w:themeColor="text1" w:themeTint="F2"/>
        <w:sz w:val="18"/>
        <w:szCs w:val="18"/>
      </w:rPr>
    </w:lvl>
    <w:lvl w:ilvl="1" w:tplc="7C788CD8">
      <w:start w:val="1"/>
      <w:numFmt w:val="bullet"/>
      <w:pStyle w:val="Bullet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C9"/>
    <w:rsid w:val="00036006"/>
    <w:rsid w:val="001066E2"/>
    <w:rsid w:val="00117C63"/>
    <w:rsid w:val="00162D8E"/>
    <w:rsid w:val="001A522F"/>
    <w:rsid w:val="001B6F1C"/>
    <w:rsid w:val="001D551A"/>
    <w:rsid w:val="00200702"/>
    <w:rsid w:val="00215BD7"/>
    <w:rsid w:val="0022549F"/>
    <w:rsid w:val="00257061"/>
    <w:rsid w:val="00270F4D"/>
    <w:rsid w:val="00272FE3"/>
    <w:rsid w:val="0028041E"/>
    <w:rsid w:val="002D1F41"/>
    <w:rsid w:val="002D5EDD"/>
    <w:rsid w:val="00313B1E"/>
    <w:rsid w:val="00347C3B"/>
    <w:rsid w:val="005B7B13"/>
    <w:rsid w:val="005B7B17"/>
    <w:rsid w:val="005F34A8"/>
    <w:rsid w:val="0060644E"/>
    <w:rsid w:val="006E5B3B"/>
    <w:rsid w:val="0072249B"/>
    <w:rsid w:val="00786FBB"/>
    <w:rsid w:val="00816B3A"/>
    <w:rsid w:val="0085206C"/>
    <w:rsid w:val="0090370D"/>
    <w:rsid w:val="009E401E"/>
    <w:rsid w:val="009F0BE4"/>
    <w:rsid w:val="00A15219"/>
    <w:rsid w:val="00A22FB9"/>
    <w:rsid w:val="00A32066"/>
    <w:rsid w:val="00A53692"/>
    <w:rsid w:val="00A90E25"/>
    <w:rsid w:val="00B26B70"/>
    <w:rsid w:val="00BD20B5"/>
    <w:rsid w:val="00C13D06"/>
    <w:rsid w:val="00C25DD6"/>
    <w:rsid w:val="00C509D5"/>
    <w:rsid w:val="00C51CE8"/>
    <w:rsid w:val="00CC76C3"/>
    <w:rsid w:val="00CD71B9"/>
    <w:rsid w:val="00DB243A"/>
    <w:rsid w:val="00E039B6"/>
    <w:rsid w:val="00E04F9A"/>
    <w:rsid w:val="00E52DCD"/>
    <w:rsid w:val="00E771B8"/>
    <w:rsid w:val="00F26F78"/>
    <w:rsid w:val="00F765C9"/>
    <w:rsid w:val="00FA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882A90-0C0D-46B0-BCE1-0E91122E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65C9"/>
    <w:pPr>
      <w:spacing w:line="240" w:lineRule="auto"/>
      <w:textAlignment w:val="baseline"/>
      <w:outlineLvl w:val="0"/>
    </w:pPr>
    <w:rPr>
      <w:rFonts w:ascii="Tahoma" w:eastAsia="Times New Roman" w:hAnsi="Tahoma" w:cs="Tahoma"/>
      <w:color w:val="155F89"/>
      <w:spacing w:val="-12"/>
      <w:kern w:val="36"/>
      <w:sz w:val="38"/>
      <w:szCs w:val="38"/>
    </w:rPr>
  </w:style>
  <w:style w:type="paragraph" w:styleId="Heading2">
    <w:name w:val="heading 2"/>
    <w:basedOn w:val="Normal"/>
    <w:next w:val="Normal"/>
    <w:link w:val="Heading2Char"/>
    <w:uiPriority w:val="9"/>
    <w:unhideWhenUsed/>
    <w:qFormat/>
    <w:rsid w:val="002D5EDD"/>
    <w:pPr>
      <w:keepNext/>
      <w:keepLines/>
      <w:spacing w:before="40"/>
      <w:outlineLvl w:val="1"/>
    </w:pPr>
    <w:rPr>
      <w:rFonts w:asciiTheme="majorHAnsi" w:eastAsiaTheme="majorEastAsia" w:hAnsiTheme="majorHAnsi" w:cstheme="majorBidi"/>
      <w:b/>
      <w:color w:val="2E74B5" w:themeColor="accent1" w:themeShade="BF"/>
      <w:sz w:val="26"/>
      <w:szCs w:val="26"/>
    </w:rPr>
  </w:style>
  <w:style w:type="paragraph" w:styleId="Heading4">
    <w:name w:val="heading 4"/>
    <w:basedOn w:val="Normal"/>
    <w:link w:val="Heading4Char"/>
    <w:uiPriority w:val="9"/>
    <w:qFormat/>
    <w:rsid w:val="00F765C9"/>
    <w:pPr>
      <w:spacing w:line="240" w:lineRule="auto"/>
      <w:textAlignment w:val="baseline"/>
      <w:outlineLvl w:val="3"/>
    </w:pPr>
    <w:rPr>
      <w:rFonts w:ascii="Tahoma" w:eastAsia="Times New Roman" w:hAnsi="Tahoma" w:cs="Tahoma"/>
      <w:b/>
      <w:bCs/>
      <w:spacing w:val="-12"/>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5C9"/>
    <w:rPr>
      <w:rFonts w:ascii="Tahoma" w:eastAsia="Times New Roman" w:hAnsi="Tahoma" w:cs="Tahoma"/>
      <w:color w:val="155F89"/>
      <w:spacing w:val="-12"/>
      <w:kern w:val="36"/>
      <w:sz w:val="38"/>
      <w:szCs w:val="38"/>
    </w:rPr>
  </w:style>
  <w:style w:type="character" w:customStyle="1" w:styleId="Heading4Char">
    <w:name w:val="Heading 4 Char"/>
    <w:basedOn w:val="DefaultParagraphFont"/>
    <w:link w:val="Heading4"/>
    <w:uiPriority w:val="9"/>
    <w:rsid w:val="00F765C9"/>
    <w:rPr>
      <w:rFonts w:ascii="Tahoma" w:eastAsia="Times New Roman" w:hAnsi="Tahoma" w:cs="Tahoma"/>
      <w:b/>
      <w:bCs/>
      <w:spacing w:val="-12"/>
      <w:sz w:val="29"/>
      <w:szCs w:val="29"/>
    </w:rPr>
  </w:style>
  <w:style w:type="paragraph" w:styleId="NormalWeb">
    <w:name w:val="Normal (Web)"/>
    <w:basedOn w:val="Normal"/>
    <w:uiPriority w:val="99"/>
    <w:unhideWhenUsed/>
    <w:rsid w:val="00F765C9"/>
    <w:pPr>
      <w:spacing w:line="240" w:lineRule="auto"/>
      <w:textAlignment w:val="baseline"/>
    </w:pPr>
    <w:rPr>
      <w:rFonts w:ascii="Tahoma" w:eastAsia="Times New Roman" w:hAnsi="Tahoma" w:cs="Tahoma"/>
      <w:color w:val="000000"/>
      <w:sz w:val="24"/>
      <w:szCs w:val="24"/>
    </w:rPr>
  </w:style>
  <w:style w:type="paragraph" w:styleId="Header">
    <w:name w:val="header"/>
    <w:basedOn w:val="Normal"/>
    <w:link w:val="HeaderChar"/>
    <w:uiPriority w:val="99"/>
    <w:unhideWhenUsed/>
    <w:rsid w:val="00F765C9"/>
    <w:pPr>
      <w:tabs>
        <w:tab w:val="center" w:pos="4680"/>
        <w:tab w:val="right" w:pos="9360"/>
      </w:tabs>
      <w:spacing w:line="240" w:lineRule="auto"/>
    </w:pPr>
  </w:style>
  <w:style w:type="character" w:customStyle="1" w:styleId="HeaderChar">
    <w:name w:val="Header Char"/>
    <w:basedOn w:val="DefaultParagraphFont"/>
    <w:link w:val="Header"/>
    <w:uiPriority w:val="99"/>
    <w:rsid w:val="00F765C9"/>
  </w:style>
  <w:style w:type="paragraph" w:styleId="Footer">
    <w:name w:val="footer"/>
    <w:basedOn w:val="Normal"/>
    <w:link w:val="FooterChar"/>
    <w:uiPriority w:val="99"/>
    <w:unhideWhenUsed/>
    <w:rsid w:val="00F765C9"/>
    <w:pPr>
      <w:tabs>
        <w:tab w:val="center" w:pos="4680"/>
        <w:tab w:val="right" w:pos="9360"/>
      </w:tabs>
      <w:spacing w:line="240" w:lineRule="auto"/>
    </w:pPr>
  </w:style>
  <w:style w:type="character" w:customStyle="1" w:styleId="FooterChar">
    <w:name w:val="Footer Char"/>
    <w:basedOn w:val="DefaultParagraphFont"/>
    <w:link w:val="Footer"/>
    <w:uiPriority w:val="99"/>
    <w:rsid w:val="00F765C9"/>
  </w:style>
  <w:style w:type="character" w:styleId="Hyperlink">
    <w:name w:val="Hyperlink"/>
    <w:basedOn w:val="DefaultParagraphFont"/>
    <w:uiPriority w:val="99"/>
    <w:unhideWhenUsed/>
    <w:rsid w:val="00F765C9"/>
    <w:rPr>
      <w:color w:val="0563C1" w:themeColor="hyperlink"/>
      <w:u w:val="single"/>
    </w:rPr>
  </w:style>
  <w:style w:type="paragraph" w:customStyle="1" w:styleId="Bullet1">
    <w:name w:val="Bullet 1"/>
    <w:basedOn w:val="Normal"/>
    <w:link w:val="Bullet1Char"/>
    <w:qFormat/>
    <w:rsid w:val="002D5EDD"/>
    <w:pPr>
      <w:numPr>
        <w:numId w:val="1"/>
      </w:numPr>
      <w:spacing w:line="240" w:lineRule="auto"/>
      <w:ind w:left="252" w:hanging="270"/>
    </w:pPr>
    <w:rPr>
      <w:rFonts w:eastAsia="Calibri" w:cstheme="minorHAnsi"/>
      <w:szCs w:val="24"/>
    </w:rPr>
  </w:style>
  <w:style w:type="character" w:customStyle="1" w:styleId="Bullet1Char">
    <w:name w:val="Bullet 1 Char"/>
    <w:basedOn w:val="DefaultParagraphFont"/>
    <w:link w:val="Bullet1"/>
    <w:rsid w:val="002D5EDD"/>
    <w:rPr>
      <w:rFonts w:eastAsia="Calibri" w:cstheme="minorHAnsi"/>
      <w:szCs w:val="24"/>
    </w:rPr>
  </w:style>
  <w:style w:type="character" w:styleId="CommentReference">
    <w:name w:val="annotation reference"/>
    <w:basedOn w:val="DefaultParagraphFont"/>
    <w:uiPriority w:val="99"/>
    <w:semiHidden/>
    <w:unhideWhenUsed/>
    <w:rsid w:val="002D5EDD"/>
    <w:rPr>
      <w:sz w:val="16"/>
      <w:szCs w:val="16"/>
    </w:rPr>
  </w:style>
  <w:style w:type="paragraph" w:styleId="CommentText">
    <w:name w:val="annotation text"/>
    <w:basedOn w:val="Normal"/>
    <w:link w:val="CommentTextChar"/>
    <w:uiPriority w:val="99"/>
    <w:semiHidden/>
    <w:unhideWhenUsed/>
    <w:rsid w:val="002D5EDD"/>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2D5EDD"/>
    <w:rPr>
      <w:sz w:val="20"/>
      <w:szCs w:val="20"/>
    </w:rPr>
  </w:style>
  <w:style w:type="character" w:customStyle="1" w:styleId="Heading2Char">
    <w:name w:val="Heading 2 Char"/>
    <w:basedOn w:val="DefaultParagraphFont"/>
    <w:link w:val="Heading2"/>
    <w:uiPriority w:val="9"/>
    <w:rsid w:val="002D5EDD"/>
    <w:rPr>
      <w:rFonts w:asciiTheme="majorHAnsi" w:eastAsiaTheme="majorEastAsia" w:hAnsiTheme="majorHAnsi" w:cstheme="majorBidi"/>
      <w:b/>
      <w:color w:val="2E74B5" w:themeColor="accent1" w:themeShade="BF"/>
      <w:sz w:val="26"/>
      <w:szCs w:val="26"/>
    </w:rPr>
  </w:style>
  <w:style w:type="paragraph" w:customStyle="1" w:styleId="TableTextBullet">
    <w:name w:val="Table Text Bullet"/>
    <w:basedOn w:val="Normal"/>
    <w:link w:val="TableTextBulletChar"/>
    <w:uiPriority w:val="99"/>
    <w:qFormat/>
    <w:rsid w:val="00A15219"/>
    <w:pPr>
      <w:numPr>
        <w:numId w:val="2"/>
      </w:numPr>
      <w:spacing w:line="240" w:lineRule="auto"/>
    </w:pPr>
    <w:rPr>
      <w:rFonts w:ascii="Myriad Pro" w:eastAsia="Calibri" w:hAnsi="Myriad Pro" w:cs="Times New Roman"/>
      <w:szCs w:val="24"/>
    </w:rPr>
  </w:style>
  <w:style w:type="paragraph" w:customStyle="1" w:styleId="Bullet2">
    <w:name w:val="Bullet 2"/>
    <w:basedOn w:val="TableTextBullet"/>
    <w:qFormat/>
    <w:rsid w:val="00A15219"/>
    <w:pPr>
      <w:numPr>
        <w:ilvl w:val="1"/>
      </w:numPr>
      <w:ind w:left="612"/>
    </w:pPr>
    <w:rPr>
      <w:rFonts w:asciiTheme="minorHAnsi" w:hAnsiTheme="minorHAnsi"/>
    </w:rPr>
  </w:style>
  <w:style w:type="character" w:customStyle="1" w:styleId="TableTextBulletChar">
    <w:name w:val="Table Text Bullet Char"/>
    <w:basedOn w:val="DefaultParagraphFont"/>
    <w:link w:val="TableTextBullet"/>
    <w:uiPriority w:val="99"/>
    <w:rsid w:val="00A15219"/>
    <w:rPr>
      <w:rFonts w:ascii="Myriad Pro" w:eastAsia="Calibri" w:hAnsi="Myriad Pro"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0645">
      <w:bodyDiv w:val="1"/>
      <w:marLeft w:val="0"/>
      <w:marRight w:val="0"/>
      <w:marTop w:val="0"/>
      <w:marBottom w:val="0"/>
      <w:divBdr>
        <w:top w:val="none" w:sz="0" w:space="0" w:color="auto"/>
        <w:left w:val="none" w:sz="0" w:space="0" w:color="auto"/>
        <w:bottom w:val="none" w:sz="0" w:space="0" w:color="auto"/>
        <w:right w:val="none" w:sz="0" w:space="0" w:color="auto"/>
      </w:divBdr>
      <w:divsChild>
        <w:div w:id="1781608078">
          <w:marLeft w:val="0"/>
          <w:marRight w:val="0"/>
          <w:marTop w:val="0"/>
          <w:marBottom w:val="0"/>
          <w:divBdr>
            <w:top w:val="none" w:sz="0" w:space="0" w:color="auto"/>
            <w:left w:val="none" w:sz="0" w:space="0" w:color="auto"/>
            <w:bottom w:val="none" w:sz="0" w:space="0" w:color="auto"/>
            <w:right w:val="none" w:sz="0" w:space="0" w:color="auto"/>
          </w:divBdr>
          <w:divsChild>
            <w:div w:id="910191319">
              <w:marLeft w:val="0"/>
              <w:marRight w:val="0"/>
              <w:marTop w:val="0"/>
              <w:marBottom w:val="0"/>
              <w:divBdr>
                <w:top w:val="none" w:sz="0" w:space="0" w:color="auto"/>
                <w:left w:val="none" w:sz="0" w:space="0" w:color="auto"/>
                <w:bottom w:val="none" w:sz="0" w:space="0" w:color="auto"/>
                <w:right w:val="none" w:sz="0" w:space="0" w:color="auto"/>
              </w:divBdr>
              <w:divsChild>
                <w:div w:id="491023406">
                  <w:marLeft w:val="150"/>
                  <w:marRight w:val="150"/>
                  <w:marTop w:val="0"/>
                  <w:marBottom w:val="0"/>
                  <w:divBdr>
                    <w:top w:val="none" w:sz="0" w:space="0" w:color="auto"/>
                    <w:left w:val="none" w:sz="0" w:space="0" w:color="auto"/>
                    <w:bottom w:val="none" w:sz="0" w:space="0" w:color="auto"/>
                    <w:right w:val="none" w:sz="0" w:space="0" w:color="auto"/>
                  </w:divBdr>
                  <w:divsChild>
                    <w:div w:id="1247106205">
                      <w:marLeft w:val="0"/>
                      <w:marRight w:val="0"/>
                      <w:marTop w:val="0"/>
                      <w:marBottom w:val="0"/>
                      <w:divBdr>
                        <w:top w:val="none" w:sz="0" w:space="0" w:color="auto"/>
                        <w:left w:val="none" w:sz="0" w:space="0" w:color="auto"/>
                        <w:bottom w:val="none" w:sz="0" w:space="0" w:color="auto"/>
                        <w:right w:val="none" w:sz="0" w:space="0" w:color="auto"/>
                      </w:divBdr>
                      <w:divsChild>
                        <w:div w:id="26687610">
                          <w:marLeft w:val="0"/>
                          <w:marRight w:val="0"/>
                          <w:marTop w:val="0"/>
                          <w:marBottom w:val="0"/>
                          <w:divBdr>
                            <w:top w:val="none" w:sz="0" w:space="0" w:color="auto"/>
                            <w:left w:val="none" w:sz="0" w:space="0" w:color="auto"/>
                            <w:bottom w:val="none" w:sz="0" w:space="0" w:color="auto"/>
                            <w:right w:val="none" w:sz="0" w:space="0" w:color="auto"/>
                          </w:divBdr>
                          <w:divsChild>
                            <w:div w:id="694428317">
                              <w:marLeft w:val="0"/>
                              <w:marRight w:val="0"/>
                              <w:marTop w:val="0"/>
                              <w:marBottom w:val="0"/>
                              <w:divBdr>
                                <w:top w:val="none" w:sz="0" w:space="0" w:color="auto"/>
                                <w:left w:val="none" w:sz="0" w:space="0" w:color="auto"/>
                                <w:bottom w:val="none" w:sz="0" w:space="0" w:color="auto"/>
                                <w:right w:val="none" w:sz="0" w:space="0" w:color="auto"/>
                              </w:divBdr>
                              <w:divsChild>
                                <w:div w:id="1179151889">
                                  <w:marLeft w:val="0"/>
                                  <w:marRight w:val="0"/>
                                  <w:marTop w:val="0"/>
                                  <w:marBottom w:val="0"/>
                                  <w:divBdr>
                                    <w:top w:val="none" w:sz="0" w:space="0" w:color="auto"/>
                                    <w:left w:val="none" w:sz="0" w:space="0" w:color="auto"/>
                                    <w:bottom w:val="none" w:sz="0" w:space="0" w:color="auto"/>
                                    <w:right w:val="none" w:sz="0" w:space="0" w:color="auto"/>
                                  </w:divBdr>
                                  <w:divsChild>
                                    <w:div w:id="309942804">
                                      <w:marLeft w:val="0"/>
                                      <w:marRight w:val="0"/>
                                      <w:marTop w:val="0"/>
                                      <w:marBottom w:val="0"/>
                                      <w:divBdr>
                                        <w:top w:val="none" w:sz="0" w:space="0" w:color="auto"/>
                                        <w:left w:val="none" w:sz="0" w:space="0" w:color="auto"/>
                                        <w:bottom w:val="none" w:sz="0" w:space="0" w:color="auto"/>
                                        <w:right w:val="none" w:sz="0" w:space="0" w:color="auto"/>
                                      </w:divBdr>
                                      <w:divsChild>
                                        <w:div w:id="1117062108">
                                          <w:marLeft w:val="0"/>
                                          <w:marRight w:val="0"/>
                                          <w:marTop w:val="0"/>
                                          <w:marBottom w:val="0"/>
                                          <w:divBdr>
                                            <w:top w:val="none" w:sz="0" w:space="0" w:color="auto"/>
                                            <w:left w:val="none" w:sz="0" w:space="0" w:color="auto"/>
                                            <w:bottom w:val="none" w:sz="0" w:space="0" w:color="auto"/>
                                            <w:right w:val="none" w:sz="0" w:space="0" w:color="auto"/>
                                          </w:divBdr>
                                          <w:divsChild>
                                            <w:div w:id="15817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033910">
      <w:bodyDiv w:val="1"/>
      <w:marLeft w:val="0"/>
      <w:marRight w:val="0"/>
      <w:marTop w:val="0"/>
      <w:marBottom w:val="0"/>
      <w:divBdr>
        <w:top w:val="none" w:sz="0" w:space="0" w:color="auto"/>
        <w:left w:val="none" w:sz="0" w:space="0" w:color="auto"/>
        <w:bottom w:val="none" w:sz="0" w:space="0" w:color="auto"/>
        <w:right w:val="none" w:sz="0" w:space="0" w:color="auto"/>
      </w:divBdr>
      <w:divsChild>
        <w:div w:id="1191332246">
          <w:marLeft w:val="0"/>
          <w:marRight w:val="0"/>
          <w:marTop w:val="0"/>
          <w:marBottom w:val="0"/>
          <w:divBdr>
            <w:top w:val="none" w:sz="0" w:space="0" w:color="auto"/>
            <w:left w:val="none" w:sz="0" w:space="0" w:color="auto"/>
            <w:bottom w:val="none" w:sz="0" w:space="0" w:color="auto"/>
            <w:right w:val="none" w:sz="0" w:space="0" w:color="auto"/>
          </w:divBdr>
          <w:divsChild>
            <w:div w:id="308483359">
              <w:marLeft w:val="0"/>
              <w:marRight w:val="0"/>
              <w:marTop w:val="0"/>
              <w:marBottom w:val="0"/>
              <w:divBdr>
                <w:top w:val="none" w:sz="0" w:space="0" w:color="auto"/>
                <w:left w:val="none" w:sz="0" w:space="0" w:color="auto"/>
                <w:bottom w:val="none" w:sz="0" w:space="0" w:color="auto"/>
                <w:right w:val="none" w:sz="0" w:space="0" w:color="auto"/>
              </w:divBdr>
              <w:divsChild>
                <w:div w:id="1068696513">
                  <w:marLeft w:val="150"/>
                  <w:marRight w:val="150"/>
                  <w:marTop w:val="0"/>
                  <w:marBottom w:val="0"/>
                  <w:divBdr>
                    <w:top w:val="none" w:sz="0" w:space="0" w:color="auto"/>
                    <w:left w:val="none" w:sz="0" w:space="0" w:color="auto"/>
                    <w:bottom w:val="none" w:sz="0" w:space="0" w:color="auto"/>
                    <w:right w:val="none" w:sz="0" w:space="0" w:color="auto"/>
                  </w:divBdr>
                  <w:divsChild>
                    <w:div w:id="1080180255">
                      <w:marLeft w:val="0"/>
                      <w:marRight w:val="0"/>
                      <w:marTop w:val="0"/>
                      <w:marBottom w:val="0"/>
                      <w:divBdr>
                        <w:top w:val="none" w:sz="0" w:space="0" w:color="auto"/>
                        <w:left w:val="none" w:sz="0" w:space="0" w:color="auto"/>
                        <w:bottom w:val="none" w:sz="0" w:space="0" w:color="auto"/>
                        <w:right w:val="none" w:sz="0" w:space="0" w:color="auto"/>
                      </w:divBdr>
                      <w:divsChild>
                        <w:div w:id="2073693016">
                          <w:marLeft w:val="0"/>
                          <w:marRight w:val="0"/>
                          <w:marTop w:val="0"/>
                          <w:marBottom w:val="0"/>
                          <w:divBdr>
                            <w:top w:val="none" w:sz="0" w:space="0" w:color="auto"/>
                            <w:left w:val="none" w:sz="0" w:space="0" w:color="auto"/>
                            <w:bottom w:val="none" w:sz="0" w:space="0" w:color="auto"/>
                            <w:right w:val="none" w:sz="0" w:space="0" w:color="auto"/>
                          </w:divBdr>
                          <w:divsChild>
                            <w:div w:id="1211184318">
                              <w:marLeft w:val="0"/>
                              <w:marRight w:val="0"/>
                              <w:marTop w:val="0"/>
                              <w:marBottom w:val="0"/>
                              <w:divBdr>
                                <w:top w:val="none" w:sz="0" w:space="0" w:color="auto"/>
                                <w:left w:val="none" w:sz="0" w:space="0" w:color="auto"/>
                                <w:bottom w:val="none" w:sz="0" w:space="0" w:color="auto"/>
                                <w:right w:val="none" w:sz="0" w:space="0" w:color="auto"/>
                              </w:divBdr>
                              <w:divsChild>
                                <w:div w:id="1815564526">
                                  <w:marLeft w:val="0"/>
                                  <w:marRight w:val="0"/>
                                  <w:marTop w:val="0"/>
                                  <w:marBottom w:val="0"/>
                                  <w:divBdr>
                                    <w:top w:val="none" w:sz="0" w:space="0" w:color="auto"/>
                                    <w:left w:val="none" w:sz="0" w:space="0" w:color="auto"/>
                                    <w:bottom w:val="none" w:sz="0" w:space="0" w:color="auto"/>
                                    <w:right w:val="none" w:sz="0" w:space="0" w:color="auto"/>
                                  </w:divBdr>
                                  <w:divsChild>
                                    <w:div w:id="407658736">
                                      <w:marLeft w:val="0"/>
                                      <w:marRight w:val="0"/>
                                      <w:marTop w:val="0"/>
                                      <w:marBottom w:val="0"/>
                                      <w:divBdr>
                                        <w:top w:val="none" w:sz="0" w:space="0" w:color="auto"/>
                                        <w:left w:val="none" w:sz="0" w:space="0" w:color="auto"/>
                                        <w:bottom w:val="none" w:sz="0" w:space="0" w:color="auto"/>
                                        <w:right w:val="none" w:sz="0" w:space="0" w:color="auto"/>
                                      </w:divBdr>
                                      <w:divsChild>
                                        <w:div w:id="131095529">
                                          <w:marLeft w:val="0"/>
                                          <w:marRight w:val="0"/>
                                          <w:marTop w:val="0"/>
                                          <w:marBottom w:val="0"/>
                                          <w:divBdr>
                                            <w:top w:val="none" w:sz="0" w:space="0" w:color="auto"/>
                                            <w:left w:val="none" w:sz="0" w:space="0" w:color="auto"/>
                                            <w:bottom w:val="none" w:sz="0" w:space="0" w:color="auto"/>
                                            <w:right w:val="none" w:sz="0" w:space="0" w:color="auto"/>
                                          </w:divBdr>
                                          <w:divsChild>
                                            <w:div w:id="2843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811641">
      <w:bodyDiv w:val="1"/>
      <w:marLeft w:val="0"/>
      <w:marRight w:val="0"/>
      <w:marTop w:val="0"/>
      <w:marBottom w:val="0"/>
      <w:divBdr>
        <w:top w:val="none" w:sz="0" w:space="0" w:color="auto"/>
        <w:left w:val="none" w:sz="0" w:space="0" w:color="auto"/>
        <w:bottom w:val="none" w:sz="0" w:space="0" w:color="auto"/>
        <w:right w:val="none" w:sz="0" w:space="0" w:color="auto"/>
      </w:divBdr>
      <w:divsChild>
        <w:div w:id="680818108">
          <w:marLeft w:val="0"/>
          <w:marRight w:val="0"/>
          <w:marTop w:val="0"/>
          <w:marBottom w:val="0"/>
          <w:divBdr>
            <w:top w:val="none" w:sz="0" w:space="0" w:color="auto"/>
            <w:left w:val="none" w:sz="0" w:space="0" w:color="auto"/>
            <w:bottom w:val="none" w:sz="0" w:space="0" w:color="auto"/>
            <w:right w:val="none" w:sz="0" w:space="0" w:color="auto"/>
          </w:divBdr>
          <w:divsChild>
            <w:div w:id="115486274">
              <w:marLeft w:val="0"/>
              <w:marRight w:val="0"/>
              <w:marTop w:val="0"/>
              <w:marBottom w:val="0"/>
              <w:divBdr>
                <w:top w:val="none" w:sz="0" w:space="0" w:color="auto"/>
                <w:left w:val="none" w:sz="0" w:space="0" w:color="auto"/>
                <w:bottom w:val="none" w:sz="0" w:space="0" w:color="auto"/>
                <w:right w:val="none" w:sz="0" w:space="0" w:color="auto"/>
              </w:divBdr>
              <w:divsChild>
                <w:div w:id="320088551">
                  <w:marLeft w:val="150"/>
                  <w:marRight w:val="150"/>
                  <w:marTop w:val="0"/>
                  <w:marBottom w:val="0"/>
                  <w:divBdr>
                    <w:top w:val="none" w:sz="0" w:space="0" w:color="auto"/>
                    <w:left w:val="none" w:sz="0" w:space="0" w:color="auto"/>
                    <w:bottom w:val="none" w:sz="0" w:space="0" w:color="auto"/>
                    <w:right w:val="none" w:sz="0" w:space="0" w:color="auto"/>
                  </w:divBdr>
                  <w:divsChild>
                    <w:div w:id="1988584525">
                      <w:marLeft w:val="0"/>
                      <w:marRight w:val="0"/>
                      <w:marTop w:val="0"/>
                      <w:marBottom w:val="0"/>
                      <w:divBdr>
                        <w:top w:val="none" w:sz="0" w:space="0" w:color="auto"/>
                        <w:left w:val="none" w:sz="0" w:space="0" w:color="auto"/>
                        <w:bottom w:val="none" w:sz="0" w:space="0" w:color="auto"/>
                        <w:right w:val="none" w:sz="0" w:space="0" w:color="auto"/>
                      </w:divBdr>
                      <w:divsChild>
                        <w:div w:id="1971129011">
                          <w:marLeft w:val="0"/>
                          <w:marRight w:val="0"/>
                          <w:marTop w:val="0"/>
                          <w:marBottom w:val="0"/>
                          <w:divBdr>
                            <w:top w:val="none" w:sz="0" w:space="0" w:color="auto"/>
                            <w:left w:val="none" w:sz="0" w:space="0" w:color="auto"/>
                            <w:bottom w:val="none" w:sz="0" w:space="0" w:color="auto"/>
                            <w:right w:val="none" w:sz="0" w:space="0" w:color="auto"/>
                          </w:divBdr>
                          <w:divsChild>
                            <w:div w:id="64377238">
                              <w:marLeft w:val="0"/>
                              <w:marRight w:val="0"/>
                              <w:marTop w:val="0"/>
                              <w:marBottom w:val="0"/>
                              <w:divBdr>
                                <w:top w:val="none" w:sz="0" w:space="0" w:color="auto"/>
                                <w:left w:val="none" w:sz="0" w:space="0" w:color="auto"/>
                                <w:bottom w:val="none" w:sz="0" w:space="0" w:color="auto"/>
                                <w:right w:val="none" w:sz="0" w:space="0" w:color="auto"/>
                              </w:divBdr>
                              <w:divsChild>
                                <w:div w:id="305551746">
                                  <w:marLeft w:val="0"/>
                                  <w:marRight w:val="0"/>
                                  <w:marTop w:val="0"/>
                                  <w:marBottom w:val="0"/>
                                  <w:divBdr>
                                    <w:top w:val="none" w:sz="0" w:space="0" w:color="auto"/>
                                    <w:left w:val="none" w:sz="0" w:space="0" w:color="auto"/>
                                    <w:bottom w:val="none" w:sz="0" w:space="0" w:color="auto"/>
                                    <w:right w:val="none" w:sz="0" w:space="0" w:color="auto"/>
                                  </w:divBdr>
                                  <w:divsChild>
                                    <w:div w:id="2073237806">
                                      <w:marLeft w:val="0"/>
                                      <w:marRight w:val="0"/>
                                      <w:marTop w:val="0"/>
                                      <w:marBottom w:val="0"/>
                                      <w:divBdr>
                                        <w:top w:val="none" w:sz="0" w:space="0" w:color="auto"/>
                                        <w:left w:val="none" w:sz="0" w:space="0" w:color="auto"/>
                                        <w:bottom w:val="none" w:sz="0" w:space="0" w:color="auto"/>
                                        <w:right w:val="none" w:sz="0" w:space="0" w:color="auto"/>
                                      </w:divBdr>
                                      <w:divsChild>
                                        <w:div w:id="1148597435">
                                          <w:marLeft w:val="0"/>
                                          <w:marRight w:val="0"/>
                                          <w:marTop w:val="0"/>
                                          <w:marBottom w:val="0"/>
                                          <w:divBdr>
                                            <w:top w:val="none" w:sz="0" w:space="0" w:color="auto"/>
                                            <w:left w:val="none" w:sz="0" w:space="0" w:color="auto"/>
                                            <w:bottom w:val="none" w:sz="0" w:space="0" w:color="auto"/>
                                            <w:right w:val="none" w:sz="0" w:space="0" w:color="auto"/>
                                          </w:divBdr>
                                          <w:divsChild>
                                            <w:div w:id="11047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372877">
      <w:bodyDiv w:val="1"/>
      <w:marLeft w:val="0"/>
      <w:marRight w:val="0"/>
      <w:marTop w:val="0"/>
      <w:marBottom w:val="0"/>
      <w:divBdr>
        <w:top w:val="none" w:sz="0" w:space="0" w:color="auto"/>
        <w:left w:val="none" w:sz="0" w:space="0" w:color="auto"/>
        <w:bottom w:val="none" w:sz="0" w:space="0" w:color="auto"/>
        <w:right w:val="none" w:sz="0" w:space="0" w:color="auto"/>
      </w:divBdr>
      <w:divsChild>
        <w:div w:id="1471899398">
          <w:marLeft w:val="0"/>
          <w:marRight w:val="0"/>
          <w:marTop w:val="0"/>
          <w:marBottom w:val="0"/>
          <w:divBdr>
            <w:top w:val="none" w:sz="0" w:space="0" w:color="auto"/>
            <w:left w:val="none" w:sz="0" w:space="0" w:color="auto"/>
            <w:bottom w:val="none" w:sz="0" w:space="0" w:color="auto"/>
            <w:right w:val="none" w:sz="0" w:space="0" w:color="auto"/>
          </w:divBdr>
          <w:divsChild>
            <w:div w:id="1354770417">
              <w:marLeft w:val="0"/>
              <w:marRight w:val="0"/>
              <w:marTop w:val="0"/>
              <w:marBottom w:val="0"/>
              <w:divBdr>
                <w:top w:val="none" w:sz="0" w:space="0" w:color="auto"/>
                <w:left w:val="none" w:sz="0" w:space="0" w:color="auto"/>
                <w:bottom w:val="none" w:sz="0" w:space="0" w:color="auto"/>
                <w:right w:val="none" w:sz="0" w:space="0" w:color="auto"/>
              </w:divBdr>
              <w:divsChild>
                <w:div w:id="1105421331">
                  <w:marLeft w:val="150"/>
                  <w:marRight w:val="150"/>
                  <w:marTop w:val="0"/>
                  <w:marBottom w:val="0"/>
                  <w:divBdr>
                    <w:top w:val="none" w:sz="0" w:space="0" w:color="auto"/>
                    <w:left w:val="none" w:sz="0" w:space="0" w:color="auto"/>
                    <w:bottom w:val="none" w:sz="0" w:space="0" w:color="auto"/>
                    <w:right w:val="none" w:sz="0" w:space="0" w:color="auto"/>
                  </w:divBdr>
                  <w:divsChild>
                    <w:div w:id="959650890">
                      <w:marLeft w:val="0"/>
                      <w:marRight w:val="0"/>
                      <w:marTop w:val="0"/>
                      <w:marBottom w:val="0"/>
                      <w:divBdr>
                        <w:top w:val="none" w:sz="0" w:space="0" w:color="auto"/>
                        <w:left w:val="none" w:sz="0" w:space="0" w:color="auto"/>
                        <w:bottom w:val="none" w:sz="0" w:space="0" w:color="auto"/>
                        <w:right w:val="none" w:sz="0" w:space="0" w:color="auto"/>
                      </w:divBdr>
                      <w:divsChild>
                        <w:div w:id="2007782020">
                          <w:marLeft w:val="0"/>
                          <w:marRight w:val="0"/>
                          <w:marTop w:val="0"/>
                          <w:marBottom w:val="0"/>
                          <w:divBdr>
                            <w:top w:val="none" w:sz="0" w:space="0" w:color="auto"/>
                            <w:left w:val="none" w:sz="0" w:space="0" w:color="auto"/>
                            <w:bottom w:val="none" w:sz="0" w:space="0" w:color="auto"/>
                            <w:right w:val="none" w:sz="0" w:space="0" w:color="auto"/>
                          </w:divBdr>
                          <w:divsChild>
                            <w:div w:id="1385329111">
                              <w:marLeft w:val="0"/>
                              <w:marRight w:val="0"/>
                              <w:marTop w:val="0"/>
                              <w:marBottom w:val="0"/>
                              <w:divBdr>
                                <w:top w:val="none" w:sz="0" w:space="0" w:color="auto"/>
                                <w:left w:val="none" w:sz="0" w:space="0" w:color="auto"/>
                                <w:bottom w:val="none" w:sz="0" w:space="0" w:color="auto"/>
                                <w:right w:val="none" w:sz="0" w:space="0" w:color="auto"/>
                              </w:divBdr>
                              <w:divsChild>
                                <w:div w:id="1384674007">
                                  <w:marLeft w:val="0"/>
                                  <w:marRight w:val="0"/>
                                  <w:marTop w:val="0"/>
                                  <w:marBottom w:val="0"/>
                                  <w:divBdr>
                                    <w:top w:val="none" w:sz="0" w:space="0" w:color="auto"/>
                                    <w:left w:val="none" w:sz="0" w:space="0" w:color="auto"/>
                                    <w:bottom w:val="none" w:sz="0" w:space="0" w:color="auto"/>
                                    <w:right w:val="none" w:sz="0" w:space="0" w:color="auto"/>
                                  </w:divBdr>
                                  <w:divsChild>
                                    <w:div w:id="201359107">
                                      <w:marLeft w:val="0"/>
                                      <w:marRight w:val="0"/>
                                      <w:marTop w:val="0"/>
                                      <w:marBottom w:val="0"/>
                                      <w:divBdr>
                                        <w:top w:val="none" w:sz="0" w:space="0" w:color="auto"/>
                                        <w:left w:val="none" w:sz="0" w:space="0" w:color="auto"/>
                                        <w:bottom w:val="none" w:sz="0" w:space="0" w:color="auto"/>
                                        <w:right w:val="none" w:sz="0" w:space="0" w:color="auto"/>
                                      </w:divBdr>
                                      <w:divsChild>
                                        <w:div w:id="2135975380">
                                          <w:marLeft w:val="0"/>
                                          <w:marRight w:val="0"/>
                                          <w:marTop w:val="0"/>
                                          <w:marBottom w:val="0"/>
                                          <w:divBdr>
                                            <w:top w:val="none" w:sz="0" w:space="0" w:color="auto"/>
                                            <w:left w:val="none" w:sz="0" w:space="0" w:color="auto"/>
                                            <w:bottom w:val="none" w:sz="0" w:space="0" w:color="auto"/>
                                            <w:right w:val="none" w:sz="0" w:space="0" w:color="auto"/>
                                          </w:divBdr>
                                          <w:divsChild>
                                            <w:div w:id="2877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cc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Kimberly</dc:creator>
  <cp:lastModifiedBy>Poliakoff, Anne</cp:lastModifiedBy>
  <cp:revision>2</cp:revision>
  <dcterms:created xsi:type="dcterms:W3CDTF">2016-10-02T11:51:00Z</dcterms:created>
  <dcterms:modified xsi:type="dcterms:W3CDTF">2016-10-02T11:51:00Z</dcterms:modified>
</cp:coreProperties>
</file>