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122" w:rsidRPr="005D451E" w:rsidRDefault="001F367E" w:rsidP="003B6AFC">
      <w:pPr>
        <w:pStyle w:val="NoSpacing"/>
        <w:jc w:val="center"/>
        <w:rPr>
          <w:rFonts w:ascii="Times New Roman" w:hAnsi="Times New Roman" w:cs="Times New Roman"/>
          <w:b/>
          <w:sz w:val="40"/>
          <w:szCs w:val="40"/>
        </w:rPr>
      </w:pPr>
      <w:r w:rsidRPr="005D451E">
        <w:rPr>
          <w:rFonts w:ascii="Times New Roman" w:hAnsi="Times New Roman" w:cs="Times New Roman"/>
          <w:b/>
          <w:sz w:val="40"/>
          <w:szCs w:val="40"/>
        </w:rPr>
        <w:t xml:space="preserve">Emergency </w:t>
      </w:r>
      <w:r w:rsidR="00E802BE" w:rsidRPr="005D451E">
        <w:rPr>
          <w:rFonts w:ascii="Times New Roman" w:hAnsi="Times New Roman" w:cs="Times New Roman"/>
          <w:b/>
          <w:sz w:val="40"/>
          <w:szCs w:val="40"/>
        </w:rPr>
        <w:t>Coronavirus</w:t>
      </w:r>
      <w:r w:rsidRPr="005D451E">
        <w:rPr>
          <w:rFonts w:ascii="Times New Roman" w:hAnsi="Times New Roman" w:cs="Times New Roman"/>
          <w:b/>
          <w:sz w:val="40"/>
          <w:szCs w:val="40"/>
        </w:rPr>
        <w:t xml:space="preserve"> Relief Act of 2020</w:t>
      </w:r>
    </w:p>
    <w:p w:rsidR="001F367E" w:rsidRPr="00E802BE" w:rsidRDefault="00D81107" w:rsidP="00A931FC">
      <w:pPr>
        <w:pStyle w:val="NoSpacing"/>
        <w:jc w:val="center"/>
        <w:rPr>
          <w:rFonts w:ascii="Times New Roman" w:hAnsi="Times New Roman" w:cs="Times New Roman"/>
          <w:b/>
          <w:sz w:val="24"/>
          <w:szCs w:val="24"/>
        </w:rPr>
      </w:pPr>
      <w:r w:rsidRPr="00E802BE">
        <w:rPr>
          <w:rFonts w:ascii="Times New Roman" w:hAnsi="Times New Roman" w:cs="Times New Roman"/>
          <w:b/>
          <w:sz w:val="24"/>
          <w:szCs w:val="24"/>
        </w:rPr>
        <w:t xml:space="preserve">Section by Section </w:t>
      </w:r>
      <w:r w:rsidR="001F367E" w:rsidRPr="00E802BE">
        <w:rPr>
          <w:rFonts w:ascii="Times New Roman" w:hAnsi="Times New Roman" w:cs="Times New Roman"/>
          <w:b/>
          <w:sz w:val="24"/>
          <w:szCs w:val="24"/>
        </w:rPr>
        <w:t>Summary</w:t>
      </w:r>
    </w:p>
    <w:p w:rsidR="00791467" w:rsidRPr="00E802BE" w:rsidRDefault="00FF5D45" w:rsidP="003B6AFC">
      <w:pPr>
        <w:pStyle w:val="NoSpacing"/>
        <w:jc w:val="center"/>
        <w:rPr>
          <w:rFonts w:ascii="Times New Roman" w:hAnsi="Times New Roman" w:cs="Times New Roman"/>
          <w:sz w:val="24"/>
          <w:szCs w:val="24"/>
        </w:rPr>
      </w:pPr>
      <w:r w:rsidRPr="00E802BE">
        <w:rPr>
          <w:rFonts w:ascii="Times New Roman" w:hAnsi="Times New Roman" w:cs="Times New Roman"/>
          <w:i/>
          <w:sz w:val="24"/>
          <w:szCs w:val="24"/>
        </w:rPr>
        <w:t xml:space="preserve">December </w:t>
      </w:r>
      <w:r w:rsidR="00691F97" w:rsidRPr="00E802BE">
        <w:rPr>
          <w:rFonts w:ascii="Times New Roman" w:hAnsi="Times New Roman" w:cs="Times New Roman"/>
          <w:i/>
          <w:sz w:val="24"/>
          <w:szCs w:val="24"/>
        </w:rPr>
        <w:t>1</w:t>
      </w:r>
      <w:r w:rsidR="000416F8" w:rsidRPr="00E802BE">
        <w:rPr>
          <w:rFonts w:ascii="Times New Roman" w:hAnsi="Times New Roman" w:cs="Times New Roman"/>
          <w:i/>
          <w:sz w:val="24"/>
          <w:szCs w:val="24"/>
        </w:rPr>
        <w:t>4</w:t>
      </w:r>
      <w:r w:rsidR="00C3579A" w:rsidRPr="00E802BE">
        <w:rPr>
          <w:rFonts w:ascii="Times New Roman" w:hAnsi="Times New Roman" w:cs="Times New Roman"/>
          <w:i/>
          <w:sz w:val="24"/>
          <w:szCs w:val="24"/>
        </w:rPr>
        <w:t>, 2020</w:t>
      </w:r>
      <w:r w:rsidR="00DB6122" w:rsidRPr="00E802BE">
        <w:rPr>
          <w:rFonts w:ascii="Times New Roman" w:hAnsi="Times New Roman" w:cs="Times New Roman"/>
          <w:sz w:val="24"/>
          <w:szCs w:val="24"/>
        </w:rPr>
        <w:br/>
      </w:r>
      <w:bookmarkStart w:id="0" w:name="_GoBack"/>
      <w:bookmarkEnd w:id="0"/>
    </w:p>
    <w:p w:rsidR="00AA1608" w:rsidRPr="00E802BE" w:rsidRDefault="00AA1608" w:rsidP="003B6AFC">
      <w:pPr>
        <w:pStyle w:val="NoSpacing"/>
        <w:jc w:val="center"/>
        <w:rPr>
          <w:rFonts w:ascii="Times New Roman" w:hAnsi="Times New Roman" w:cs="Times New Roman"/>
          <w:i/>
          <w:sz w:val="24"/>
          <w:szCs w:val="24"/>
        </w:rPr>
      </w:pPr>
      <w:r w:rsidRPr="00E802BE">
        <w:rPr>
          <w:rFonts w:ascii="Times New Roman" w:hAnsi="Times New Roman" w:cs="Times New Roman"/>
          <w:sz w:val="24"/>
          <w:szCs w:val="24"/>
        </w:rPr>
        <w:t>Total: $</w:t>
      </w:r>
      <w:r w:rsidR="00C41511" w:rsidRPr="00E802BE">
        <w:rPr>
          <w:rFonts w:ascii="Times New Roman" w:hAnsi="Times New Roman" w:cs="Times New Roman"/>
          <w:sz w:val="24"/>
          <w:szCs w:val="24"/>
        </w:rPr>
        <w:t>748</w:t>
      </w:r>
      <w:r w:rsidRPr="00E802BE">
        <w:rPr>
          <w:rFonts w:ascii="Times New Roman" w:hAnsi="Times New Roman" w:cs="Times New Roman"/>
          <w:sz w:val="24"/>
          <w:szCs w:val="24"/>
        </w:rPr>
        <w:t xml:space="preserve"> Billion</w:t>
      </w:r>
    </w:p>
    <w:p w:rsidR="00AA1608" w:rsidRPr="00E802BE" w:rsidRDefault="00AA1608" w:rsidP="00A931FC">
      <w:pPr>
        <w:pStyle w:val="s3"/>
        <w:spacing w:before="0" w:beforeAutospacing="0" w:after="0" w:afterAutospacing="0"/>
        <w:jc w:val="center"/>
        <w:rPr>
          <w:rStyle w:val="bumpedfont15"/>
          <w:b/>
          <w:bCs/>
        </w:rPr>
      </w:pPr>
    </w:p>
    <w:p w:rsidR="00791467" w:rsidRPr="00E802BE" w:rsidRDefault="00E802BE" w:rsidP="005D451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rPr>
      </w:pPr>
      <w:r w:rsidRPr="00E802BE">
        <w:rPr>
          <w:rFonts w:ascii="Times New Roman" w:hAnsi="Times New Roman" w:cs="Times New Roman"/>
          <w:b/>
          <w:i/>
          <w:sz w:val="24"/>
          <w:szCs w:val="24"/>
        </w:rPr>
        <w:t xml:space="preserve">Title I: </w:t>
      </w:r>
      <w:r w:rsidR="0093097B" w:rsidRPr="00E802BE">
        <w:rPr>
          <w:rFonts w:ascii="Times New Roman" w:hAnsi="Times New Roman" w:cs="Times New Roman"/>
          <w:b/>
          <w:i/>
          <w:sz w:val="24"/>
          <w:szCs w:val="24"/>
        </w:rPr>
        <w:t xml:space="preserve">Emergency </w:t>
      </w:r>
      <w:r w:rsidR="00000040" w:rsidRPr="00E802BE">
        <w:rPr>
          <w:rFonts w:ascii="Times New Roman" w:hAnsi="Times New Roman" w:cs="Times New Roman"/>
          <w:b/>
          <w:i/>
          <w:sz w:val="24"/>
          <w:szCs w:val="24"/>
        </w:rPr>
        <w:t>Assistance</w:t>
      </w:r>
      <w:r w:rsidR="0093097B" w:rsidRPr="00E802BE">
        <w:rPr>
          <w:rFonts w:ascii="Times New Roman" w:hAnsi="Times New Roman" w:cs="Times New Roman"/>
          <w:b/>
          <w:i/>
          <w:sz w:val="24"/>
          <w:szCs w:val="24"/>
        </w:rPr>
        <w:t xml:space="preserve"> for American Workers and Small Businesses</w:t>
      </w:r>
    </w:p>
    <w:p w:rsidR="0093097B" w:rsidRPr="00E802BE" w:rsidRDefault="0093097B" w:rsidP="000416F8">
      <w:pPr>
        <w:pStyle w:val="NoSpacing"/>
        <w:jc w:val="center"/>
        <w:rPr>
          <w:rFonts w:ascii="Times New Roman" w:hAnsi="Times New Roman" w:cs="Times New Roman"/>
          <w:b/>
          <w:sz w:val="24"/>
          <w:szCs w:val="24"/>
        </w:rPr>
      </w:pPr>
    </w:p>
    <w:p w:rsidR="0093097B" w:rsidRPr="00E802BE" w:rsidRDefault="00E802BE" w:rsidP="0093097B">
      <w:pPr>
        <w:pStyle w:val="NoSpacing"/>
        <w:rPr>
          <w:rFonts w:ascii="Times New Roman" w:hAnsi="Times New Roman" w:cs="Times New Roman"/>
          <w:b/>
          <w:sz w:val="24"/>
          <w:szCs w:val="24"/>
        </w:rPr>
      </w:pPr>
      <w:r w:rsidRPr="00E802BE">
        <w:rPr>
          <w:rFonts w:ascii="Times New Roman" w:hAnsi="Times New Roman" w:cs="Times New Roman"/>
          <w:b/>
          <w:sz w:val="24"/>
          <w:szCs w:val="24"/>
        </w:rPr>
        <w:t xml:space="preserve">Subtitle A: </w:t>
      </w:r>
      <w:r w:rsidR="0093097B" w:rsidRPr="00E802BE">
        <w:rPr>
          <w:rFonts w:ascii="Times New Roman" w:hAnsi="Times New Roman" w:cs="Times New Roman"/>
          <w:b/>
          <w:sz w:val="24"/>
          <w:szCs w:val="24"/>
        </w:rPr>
        <w:t xml:space="preserve">Paycheck Protection Program &amp; Small Business Support </w:t>
      </w:r>
    </w:p>
    <w:p w:rsidR="0093097B" w:rsidRPr="00E802BE" w:rsidRDefault="0093097B" w:rsidP="0093097B">
      <w:pPr>
        <w:pStyle w:val="NoSpacing"/>
        <w:numPr>
          <w:ilvl w:val="0"/>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$300 billion to Small Business Administration</w:t>
      </w:r>
    </w:p>
    <w:p w:rsidR="0093097B" w:rsidRPr="00E802BE" w:rsidRDefault="0093097B" w:rsidP="0093097B">
      <w:pPr>
        <w:pStyle w:val="NoSpacing"/>
        <w:numPr>
          <w:ilvl w:val="0"/>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Funding to allow to allow the hardest-hit small businesses to receive a second forgivable Paycheck Protection Program (PPP) loan. </w:t>
      </w:r>
    </w:p>
    <w:p w:rsidR="0093097B" w:rsidRPr="00E802BE" w:rsidRDefault="0093097B" w:rsidP="0093097B">
      <w:pPr>
        <w:pStyle w:val="NoSpacing"/>
        <w:numPr>
          <w:ilvl w:val="1"/>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Eligibility would be limited to small businesses with 300 or fewer employees that have sustained a 30 percent revenue loss in any quarter of 2020.  </w:t>
      </w:r>
    </w:p>
    <w:p w:rsidR="0093097B" w:rsidRPr="00E802BE" w:rsidRDefault="0093097B" w:rsidP="0093097B">
      <w:pPr>
        <w:pStyle w:val="NoSpacing"/>
        <w:numPr>
          <w:ilvl w:val="1"/>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Small 501(c)(6) organizations that are not lobbying organizations and that have 150 employees or fewer, such as local chambers of commerce, economic development organizations, and tourism offices, would become eligible for PPP.</w:t>
      </w:r>
    </w:p>
    <w:p w:rsidR="0093097B" w:rsidRPr="00E802BE" w:rsidRDefault="0093097B" w:rsidP="0093097B">
      <w:pPr>
        <w:pStyle w:val="NoSpacing"/>
        <w:numPr>
          <w:ilvl w:val="1"/>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Forgivable expenses are expanded to include supplier costs and investments in facility modifications and personal protective equipment to operate safely.</w:t>
      </w:r>
    </w:p>
    <w:p w:rsidR="0093097B" w:rsidRPr="00E802BE" w:rsidRDefault="0093097B" w:rsidP="0093097B">
      <w:pPr>
        <w:pStyle w:val="NoSpacing"/>
        <w:numPr>
          <w:ilvl w:val="1"/>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Business expenses paid for with the proceeds of PPP loans are tax deductible, consistent with Congressional intent in the CARES Act.</w:t>
      </w:r>
    </w:p>
    <w:p w:rsidR="0093097B" w:rsidRPr="00E802BE" w:rsidRDefault="0093097B" w:rsidP="0093097B">
      <w:pPr>
        <w:pStyle w:val="NoSpacing"/>
        <w:numPr>
          <w:ilvl w:val="1"/>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Loan forgiveness process is simplified for borrowers with PPP loans of $150,000 or less.</w:t>
      </w:r>
    </w:p>
    <w:p w:rsidR="0093097B" w:rsidRPr="00E802BE" w:rsidRDefault="0093097B" w:rsidP="0093097B">
      <w:pPr>
        <w:pStyle w:val="NoSpacing"/>
        <w:numPr>
          <w:ilvl w:val="1"/>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Set-asides are included to ensure that smaller borrowers and underserved communities get the help they need, such as: for small businesses with 10 or fewer employees; for loans made by small community lenders, including Community Development Financial Institutions (CDFIs), credit unions, small community banks, Minority Depository Institutions (MDIs), and farm service lenders; and for the Minority Business Development Agency.</w:t>
      </w:r>
    </w:p>
    <w:p w:rsidR="0093097B" w:rsidRPr="00E802BE" w:rsidRDefault="0093097B" w:rsidP="0093097B">
      <w:pPr>
        <w:pStyle w:val="NoSpacing"/>
        <w:numPr>
          <w:ilvl w:val="0"/>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Funding for independent live venue operators</w:t>
      </w:r>
      <w:r w:rsidR="008F6FB5" w:rsidRPr="00E802BE">
        <w:rPr>
          <w:rFonts w:ascii="Times New Roman" w:eastAsia="Times New Roman" w:hAnsi="Times New Roman" w:cs="Times New Roman"/>
          <w:sz w:val="24"/>
          <w:szCs w:val="24"/>
        </w:rPr>
        <w:t>, including eligible independent movie theatres and museums,</w:t>
      </w:r>
      <w:r w:rsidRPr="00E802BE">
        <w:rPr>
          <w:rFonts w:ascii="Times New Roman" w:eastAsia="Times New Roman" w:hAnsi="Times New Roman" w:cs="Times New Roman"/>
          <w:sz w:val="24"/>
          <w:szCs w:val="24"/>
        </w:rPr>
        <w:t xml:space="preserve"> affected by COVID-19 stay-at-home orders. </w:t>
      </w:r>
    </w:p>
    <w:p w:rsidR="0093097B" w:rsidRPr="00E802BE" w:rsidRDefault="0093097B" w:rsidP="0093097B">
      <w:pPr>
        <w:pStyle w:val="NoSpacing"/>
        <w:numPr>
          <w:ilvl w:val="0"/>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shd w:val="clear" w:color="auto" w:fill="FFFFFF"/>
        </w:rPr>
        <w:t>Extension of Section 1112 of the CARES Act, which provides </w:t>
      </w:r>
      <w:r w:rsidRPr="00E802BE">
        <w:rPr>
          <w:rFonts w:ascii="Times New Roman" w:eastAsia="Times New Roman" w:hAnsi="Times New Roman" w:cs="Times New Roman"/>
          <w:sz w:val="24"/>
          <w:szCs w:val="24"/>
        </w:rPr>
        <w:t>payment of </w:t>
      </w:r>
      <w:r w:rsidRPr="00E802BE">
        <w:rPr>
          <w:rFonts w:ascii="Times New Roman" w:eastAsia="Times New Roman" w:hAnsi="Times New Roman" w:cs="Times New Roman"/>
          <w:sz w:val="24"/>
          <w:szCs w:val="24"/>
          <w:shd w:val="clear" w:color="auto" w:fill="FFFFFF"/>
        </w:rPr>
        <w:t>principal, interest, and associated fees on qualifying Small Business Administration (SBA) 7(a), 504 and microloans. </w:t>
      </w:r>
    </w:p>
    <w:p w:rsidR="0093097B" w:rsidRPr="00E802BE" w:rsidRDefault="0093097B" w:rsidP="0093097B">
      <w:pPr>
        <w:pStyle w:val="NoSpacing"/>
        <w:numPr>
          <w:ilvl w:val="0"/>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shd w:val="clear" w:color="auto" w:fill="FFFFFF"/>
        </w:rPr>
        <w:t>Funding for SBA loan products to increase guarantees on SBA 7(a) loans and reduce fees on 7(a) and 504 loans; provide loan subsidies for 7(a) loans; and provide Economic Injury Disaster Loan grant advances. </w:t>
      </w:r>
    </w:p>
    <w:p w:rsidR="0093097B" w:rsidRPr="00E802BE" w:rsidRDefault="0093097B" w:rsidP="0093097B">
      <w:pPr>
        <w:pStyle w:val="NoSpacing"/>
        <w:numPr>
          <w:ilvl w:val="0"/>
          <w:numId w:val="28"/>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shd w:val="clear" w:color="auto" w:fill="FFFFFF"/>
        </w:rPr>
        <w:t xml:space="preserve">Includes re-purposing of </w:t>
      </w:r>
      <w:r w:rsidR="00FA4EBD" w:rsidRPr="00E802BE">
        <w:rPr>
          <w:rFonts w:ascii="Times New Roman" w:eastAsia="Times New Roman" w:hAnsi="Times New Roman" w:cs="Times New Roman"/>
          <w:sz w:val="24"/>
          <w:szCs w:val="24"/>
          <w:shd w:val="clear" w:color="auto" w:fill="FFFFFF"/>
        </w:rPr>
        <w:t>$13</w:t>
      </w:r>
      <w:r w:rsidR="008F6FB5" w:rsidRPr="00E802BE">
        <w:rPr>
          <w:rFonts w:ascii="Times New Roman" w:eastAsia="Times New Roman" w:hAnsi="Times New Roman" w:cs="Times New Roman"/>
          <w:sz w:val="24"/>
          <w:szCs w:val="24"/>
          <w:shd w:val="clear" w:color="auto" w:fill="FFFFFF"/>
        </w:rPr>
        <w:t>8</w:t>
      </w:r>
      <w:r w:rsidR="00FA4EBD" w:rsidRPr="00E802BE">
        <w:rPr>
          <w:rFonts w:ascii="Times New Roman" w:eastAsia="Times New Roman" w:hAnsi="Times New Roman" w:cs="Times New Roman"/>
          <w:sz w:val="24"/>
          <w:szCs w:val="24"/>
          <w:shd w:val="clear" w:color="auto" w:fill="FFFFFF"/>
        </w:rPr>
        <w:t xml:space="preserve"> billion in </w:t>
      </w:r>
      <w:r w:rsidRPr="00E802BE">
        <w:rPr>
          <w:rFonts w:ascii="Times New Roman" w:eastAsia="Times New Roman" w:hAnsi="Times New Roman" w:cs="Times New Roman"/>
          <w:sz w:val="24"/>
          <w:szCs w:val="24"/>
          <w:shd w:val="clear" w:color="auto" w:fill="FFFFFF"/>
        </w:rPr>
        <w:t>unspent allocations to be reinvested in the PPP program</w:t>
      </w:r>
    </w:p>
    <w:p w:rsidR="0093097B" w:rsidRPr="00E802BE" w:rsidRDefault="0093097B" w:rsidP="000416F8">
      <w:pPr>
        <w:pStyle w:val="NoSpacing"/>
        <w:ind w:left="720"/>
        <w:rPr>
          <w:rFonts w:ascii="Times New Roman" w:eastAsia="Times New Roman" w:hAnsi="Times New Roman" w:cs="Times New Roman"/>
          <w:sz w:val="24"/>
          <w:szCs w:val="24"/>
        </w:rPr>
      </w:pPr>
    </w:p>
    <w:p w:rsidR="001F367E" w:rsidRPr="00E802BE" w:rsidRDefault="00E802BE" w:rsidP="001F367E">
      <w:pPr>
        <w:pStyle w:val="NoSpacing"/>
        <w:rPr>
          <w:rFonts w:ascii="Times New Roman" w:hAnsi="Times New Roman" w:cs="Times New Roman"/>
          <w:b/>
          <w:sz w:val="24"/>
          <w:szCs w:val="24"/>
        </w:rPr>
      </w:pPr>
      <w:r w:rsidRPr="00E802BE">
        <w:rPr>
          <w:rFonts w:ascii="Times New Roman" w:hAnsi="Times New Roman" w:cs="Times New Roman"/>
          <w:b/>
          <w:sz w:val="24"/>
          <w:szCs w:val="24"/>
        </w:rPr>
        <w:t xml:space="preserve">Subtitle B: </w:t>
      </w:r>
      <w:r w:rsidR="001F367E" w:rsidRPr="00E802BE">
        <w:rPr>
          <w:rFonts w:ascii="Times New Roman" w:hAnsi="Times New Roman" w:cs="Times New Roman"/>
          <w:b/>
          <w:sz w:val="24"/>
          <w:szCs w:val="24"/>
        </w:rPr>
        <w:t xml:space="preserve">Unemployment Assistance </w:t>
      </w:r>
    </w:p>
    <w:p w:rsidR="001F367E" w:rsidRPr="00E802BE" w:rsidRDefault="001F367E" w:rsidP="001F367E">
      <w:pPr>
        <w:pStyle w:val="NoSpacing"/>
        <w:numPr>
          <w:ilvl w:val="0"/>
          <w:numId w:val="3"/>
        </w:numPr>
        <w:rPr>
          <w:rFonts w:ascii="Times New Roman" w:hAnsi="Times New Roman" w:cs="Times New Roman"/>
          <w:sz w:val="24"/>
          <w:szCs w:val="24"/>
        </w:rPr>
      </w:pPr>
      <w:r w:rsidRPr="00E802BE">
        <w:rPr>
          <w:rFonts w:ascii="Times New Roman" w:hAnsi="Times New Roman" w:cs="Times New Roman"/>
          <w:sz w:val="24"/>
          <w:szCs w:val="24"/>
        </w:rPr>
        <w:t>Extension of all pandemic unemployment insurance programs by 16 weeks,</w:t>
      </w:r>
      <w:r w:rsidR="0073376F" w:rsidRPr="00E802BE">
        <w:rPr>
          <w:rFonts w:ascii="Times New Roman" w:hAnsi="Times New Roman" w:cs="Times New Roman"/>
          <w:sz w:val="24"/>
          <w:szCs w:val="24"/>
        </w:rPr>
        <w:t xml:space="preserve"> including PUA and PEUC,</w:t>
      </w:r>
      <w:r w:rsidRPr="00E802BE">
        <w:rPr>
          <w:rFonts w:ascii="Times New Roman" w:hAnsi="Times New Roman" w:cs="Times New Roman"/>
          <w:sz w:val="24"/>
          <w:szCs w:val="24"/>
        </w:rPr>
        <w:t xml:space="preserve"> from their expiration</w:t>
      </w:r>
      <w:r w:rsidR="00715964" w:rsidRPr="00E802BE">
        <w:rPr>
          <w:rFonts w:ascii="Times New Roman" w:hAnsi="Times New Roman" w:cs="Times New Roman"/>
          <w:sz w:val="24"/>
          <w:szCs w:val="24"/>
        </w:rPr>
        <w:t xml:space="preserve"> at the end of December</w:t>
      </w:r>
    </w:p>
    <w:p w:rsidR="0073376F" w:rsidRPr="00E802BE" w:rsidRDefault="00280764" w:rsidP="001F367E">
      <w:pPr>
        <w:pStyle w:val="NoSpacing"/>
        <w:numPr>
          <w:ilvl w:val="0"/>
          <w:numId w:val="3"/>
        </w:numPr>
        <w:rPr>
          <w:rFonts w:ascii="Times New Roman" w:hAnsi="Times New Roman" w:cs="Times New Roman"/>
          <w:sz w:val="24"/>
          <w:szCs w:val="24"/>
        </w:rPr>
      </w:pPr>
      <w:r w:rsidRPr="00E802BE">
        <w:rPr>
          <w:rFonts w:ascii="Times New Roman" w:hAnsi="Times New Roman" w:cs="Times New Roman"/>
          <w:sz w:val="24"/>
          <w:szCs w:val="24"/>
        </w:rPr>
        <w:t>Ensure beneficiaries of Railroad Retirement Board received the same benefits as other workers</w:t>
      </w:r>
    </w:p>
    <w:p w:rsidR="001F367E" w:rsidRPr="00E802BE" w:rsidRDefault="001F367E" w:rsidP="001F367E">
      <w:pPr>
        <w:pStyle w:val="NoSpacing"/>
        <w:numPr>
          <w:ilvl w:val="0"/>
          <w:numId w:val="3"/>
        </w:numPr>
        <w:rPr>
          <w:rFonts w:ascii="Times New Roman" w:hAnsi="Times New Roman" w:cs="Times New Roman"/>
          <w:sz w:val="24"/>
          <w:szCs w:val="24"/>
        </w:rPr>
      </w:pPr>
      <w:r w:rsidRPr="00E802BE">
        <w:rPr>
          <w:rFonts w:ascii="Times New Roman" w:hAnsi="Times New Roman" w:cs="Times New Roman"/>
          <w:sz w:val="24"/>
          <w:szCs w:val="24"/>
        </w:rPr>
        <w:t xml:space="preserve">Federal supplemental unemployment insurance benefits expanded by $300 per week for 16 weeks, from </w:t>
      </w:r>
      <w:r w:rsidR="00715964" w:rsidRPr="00E802BE">
        <w:rPr>
          <w:rFonts w:ascii="Times New Roman" w:hAnsi="Times New Roman" w:cs="Times New Roman"/>
          <w:sz w:val="24"/>
          <w:szCs w:val="24"/>
        </w:rPr>
        <w:t xml:space="preserve">the end of December </w:t>
      </w:r>
      <w:r w:rsidRPr="00E802BE">
        <w:rPr>
          <w:rFonts w:ascii="Times New Roman" w:hAnsi="Times New Roman" w:cs="Times New Roman"/>
          <w:sz w:val="24"/>
          <w:szCs w:val="24"/>
        </w:rPr>
        <w:t>into April</w:t>
      </w:r>
      <w:r w:rsidR="003833BF" w:rsidRPr="00E802BE">
        <w:rPr>
          <w:rFonts w:ascii="Times New Roman" w:hAnsi="Times New Roman" w:cs="Times New Roman"/>
          <w:sz w:val="24"/>
          <w:szCs w:val="24"/>
        </w:rPr>
        <w:t xml:space="preserve"> 2021</w:t>
      </w:r>
    </w:p>
    <w:p w:rsidR="001F367E" w:rsidRPr="00E802BE" w:rsidRDefault="001F1E4A" w:rsidP="001F367E">
      <w:pPr>
        <w:pStyle w:val="NoSpacing"/>
        <w:numPr>
          <w:ilvl w:val="0"/>
          <w:numId w:val="3"/>
        </w:numPr>
        <w:rPr>
          <w:rFonts w:ascii="Times New Roman" w:hAnsi="Times New Roman" w:cs="Times New Roman"/>
          <w:sz w:val="24"/>
          <w:szCs w:val="24"/>
        </w:rPr>
      </w:pPr>
      <w:r w:rsidRPr="00E802BE">
        <w:rPr>
          <w:rFonts w:ascii="Times New Roman" w:hAnsi="Times New Roman" w:cs="Times New Roman"/>
          <w:sz w:val="24"/>
          <w:szCs w:val="24"/>
        </w:rPr>
        <w:t>$1 billion for</w:t>
      </w:r>
      <w:r w:rsidR="001F367E" w:rsidRPr="00E802BE">
        <w:rPr>
          <w:rFonts w:ascii="Times New Roman" w:hAnsi="Times New Roman" w:cs="Times New Roman"/>
          <w:sz w:val="24"/>
          <w:szCs w:val="24"/>
        </w:rPr>
        <w:t xml:space="preserve"> state systems for technology modernization and fraud prevention</w:t>
      </w:r>
    </w:p>
    <w:p w:rsidR="001F367E" w:rsidRPr="00E802BE" w:rsidRDefault="001F367E" w:rsidP="001F367E">
      <w:pPr>
        <w:pStyle w:val="NoSpacing"/>
        <w:numPr>
          <w:ilvl w:val="0"/>
          <w:numId w:val="3"/>
        </w:numPr>
        <w:rPr>
          <w:rFonts w:ascii="Times New Roman" w:hAnsi="Times New Roman" w:cs="Times New Roman"/>
          <w:sz w:val="24"/>
          <w:szCs w:val="24"/>
        </w:rPr>
      </w:pPr>
      <w:r w:rsidRPr="00E802BE">
        <w:rPr>
          <w:rFonts w:ascii="Times New Roman" w:hAnsi="Times New Roman" w:cs="Times New Roman"/>
          <w:sz w:val="24"/>
          <w:szCs w:val="24"/>
        </w:rPr>
        <w:t>Small administrative adjustments, e.g. to certification requirements and overpayment standards</w:t>
      </w:r>
    </w:p>
    <w:p w:rsidR="001333F7" w:rsidRPr="00E802BE" w:rsidRDefault="00E802BE" w:rsidP="005D451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rPr>
      </w:pPr>
      <w:r w:rsidRPr="00E802BE">
        <w:rPr>
          <w:rFonts w:ascii="Times New Roman" w:hAnsi="Times New Roman" w:cs="Times New Roman"/>
          <w:b/>
          <w:i/>
          <w:sz w:val="24"/>
          <w:szCs w:val="24"/>
        </w:rPr>
        <w:lastRenderedPageBreak/>
        <w:t xml:space="preserve">Title II: </w:t>
      </w:r>
      <w:r w:rsidR="0093097B" w:rsidRPr="00E802BE">
        <w:rPr>
          <w:rFonts w:ascii="Times New Roman" w:hAnsi="Times New Roman" w:cs="Times New Roman"/>
          <w:b/>
          <w:i/>
          <w:sz w:val="24"/>
          <w:szCs w:val="24"/>
        </w:rPr>
        <w:t>Emergency Assistance to Support the Health and Safety of Americans</w:t>
      </w:r>
    </w:p>
    <w:p w:rsidR="0093097B" w:rsidRPr="00E802BE" w:rsidRDefault="0093097B" w:rsidP="0093097B">
      <w:pPr>
        <w:pStyle w:val="NoSpacing"/>
        <w:rPr>
          <w:rFonts w:ascii="Times New Roman" w:hAnsi="Times New Roman" w:cs="Times New Roman"/>
          <w:b/>
          <w:sz w:val="24"/>
          <w:szCs w:val="24"/>
        </w:rPr>
      </w:pPr>
    </w:p>
    <w:p w:rsidR="00E802BE" w:rsidRPr="00E802BE" w:rsidRDefault="00E802BE" w:rsidP="00E802BE">
      <w:pPr>
        <w:pStyle w:val="NoSpacing"/>
        <w:rPr>
          <w:rFonts w:ascii="Times New Roman" w:hAnsi="Times New Roman" w:cs="Times New Roman"/>
          <w:b/>
          <w:sz w:val="24"/>
          <w:szCs w:val="24"/>
        </w:rPr>
      </w:pPr>
      <w:r w:rsidRPr="00E802BE">
        <w:rPr>
          <w:rFonts w:ascii="Times New Roman" w:hAnsi="Times New Roman" w:cs="Times New Roman"/>
          <w:b/>
          <w:sz w:val="24"/>
          <w:szCs w:val="24"/>
        </w:rPr>
        <w:t xml:space="preserve">Vaccine Development &amp; Distribution </w:t>
      </w:r>
    </w:p>
    <w:p w:rsidR="00E802BE" w:rsidRPr="00E802BE" w:rsidRDefault="00E802BE" w:rsidP="00E802BE">
      <w:pPr>
        <w:pStyle w:val="NoSpacing"/>
        <w:numPr>
          <w:ilvl w:val="0"/>
          <w:numId w:val="11"/>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$3.42B for direct grants for states, localities, and territories</w:t>
      </w:r>
    </w:p>
    <w:p w:rsidR="00E802BE" w:rsidRPr="00E802BE" w:rsidRDefault="00E802BE" w:rsidP="00E802BE">
      <w:pPr>
        <w:pStyle w:val="NoSpacing"/>
        <w:numPr>
          <w:ilvl w:val="1"/>
          <w:numId w:val="11"/>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Allows states to use funds for tracking systems and data modernization</w:t>
      </w:r>
    </w:p>
    <w:p w:rsidR="00E802BE" w:rsidRPr="00E802BE" w:rsidRDefault="00E802BE" w:rsidP="00E802BE">
      <w:pPr>
        <w:numPr>
          <w:ilvl w:val="1"/>
          <w:numId w:val="7"/>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Directing the Secretary to take into account geographical areas with high percentage of cross jurisdictional workers for future vaccine allocations</w:t>
      </w:r>
    </w:p>
    <w:p w:rsidR="00E802BE" w:rsidRPr="00E802BE" w:rsidRDefault="00E802BE" w:rsidP="00E802BE">
      <w:pPr>
        <w:numPr>
          <w:ilvl w:val="0"/>
          <w:numId w:val="7"/>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$2.58B for CDC vaccine distribution and infrastructure</w:t>
      </w:r>
    </w:p>
    <w:p w:rsidR="00E802BE" w:rsidRPr="00E802BE" w:rsidRDefault="00E802BE" w:rsidP="00E802BE">
      <w:pPr>
        <w:numPr>
          <w:ilvl w:val="1"/>
          <w:numId w:val="7"/>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$129 million for tribes, tribal organizations, urban Indian health organizations, or health service providers to tribes</w:t>
      </w:r>
    </w:p>
    <w:p w:rsidR="00E802BE" w:rsidRPr="00E802BE" w:rsidRDefault="00E802BE" w:rsidP="00E802BE">
      <w:pPr>
        <w:numPr>
          <w:ilvl w:val="1"/>
          <w:numId w:val="7"/>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Contingency/Discretionary fund to be utilized by Secretary to send additional aid to states to assist with vaccine distribution</w:t>
      </w:r>
    </w:p>
    <w:p w:rsidR="00E802BE" w:rsidRPr="00E802BE" w:rsidRDefault="00E802BE" w:rsidP="00E802BE">
      <w:pPr>
        <w:numPr>
          <w:ilvl w:val="2"/>
          <w:numId w:val="8"/>
        </w:numPr>
        <w:spacing w:after="0" w:line="240" w:lineRule="auto"/>
        <w:contextualSpacing/>
        <w:rPr>
          <w:rFonts w:ascii="Times New Roman" w:hAnsi="Times New Roman" w:cs="Times New Roman"/>
          <w:sz w:val="24"/>
          <w:szCs w:val="24"/>
        </w:rPr>
      </w:pPr>
      <w:r w:rsidRPr="00E802BE">
        <w:rPr>
          <w:rFonts w:ascii="Times New Roman" w:hAnsi="Times New Roman" w:cs="Times New Roman"/>
          <w:sz w:val="24"/>
          <w:szCs w:val="24"/>
        </w:rPr>
        <w:t>Allows states to use USPS registry to help track vaccine distribution</w:t>
      </w:r>
    </w:p>
    <w:p w:rsidR="00E802BE" w:rsidRPr="00E802BE" w:rsidRDefault="00E802BE" w:rsidP="00E802BE">
      <w:pPr>
        <w:spacing w:after="0" w:line="240" w:lineRule="auto"/>
        <w:ind w:left="1080"/>
        <w:contextualSpacing/>
        <w:rPr>
          <w:rFonts w:ascii="Times New Roman" w:hAnsi="Times New Roman" w:cs="Times New Roman"/>
          <w:sz w:val="24"/>
          <w:szCs w:val="24"/>
        </w:rPr>
      </w:pPr>
    </w:p>
    <w:p w:rsidR="00E802BE" w:rsidRPr="00E802BE" w:rsidRDefault="00E802BE" w:rsidP="00E802BE">
      <w:pPr>
        <w:pStyle w:val="NoSpacing"/>
        <w:rPr>
          <w:rFonts w:ascii="Times New Roman" w:hAnsi="Times New Roman" w:cs="Times New Roman"/>
          <w:b/>
          <w:sz w:val="24"/>
          <w:szCs w:val="24"/>
        </w:rPr>
      </w:pPr>
      <w:r w:rsidRPr="00E802BE">
        <w:rPr>
          <w:rFonts w:ascii="Times New Roman" w:hAnsi="Times New Roman" w:cs="Times New Roman"/>
          <w:b/>
          <w:sz w:val="24"/>
          <w:szCs w:val="24"/>
        </w:rPr>
        <w:t>Testing and Tracing</w:t>
      </w:r>
    </w:p>
    <w:p w:rsidR="00E802BE" w:rsidRPr="00E802BE" w:rsidRDefault="00E802BE" w:rsidP="00E802BE">
      <w:pPr>
        <w:pStyle w:val="NoSpacing"/>
        <w:numPr>
          <w:ilvl w:val="0"/>
          <w:numId w:val="12"/>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$7 billion in direct grants for states, localities territories, and tribes</w:t>
      </w:r>
    </w:p>
    <w:p w:rsidR="00E802BE" w:rsidRPr="00E802BE" w:rsidRDefault="00E802BE" w:rsidP="00E802BE">
      <w:pPr>
        <w:pStyle w:val="NoSpacing"/>
        <w:numPr>
          <w:ilvl w:val="1"/>
          <w:numId w:val="12"/>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$3.5 billion to states, localities, and territories</w:t>
      </w:r>
    </w:p>
    <w:p w:rsidR="00E802BE" w:rsidRPr="00E802BE" w:rsidRDefault="00E802BE" w:rsidP="00E802BE">
      <w:pPr>
        <w:numPr>
          <w:ilvl w:val="1"/>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 xml:space="preserve">$2.32 billion to hot spots </w:t>
      </w:r>
    </w:p>
    <w:p w:rsidR="00E802BE" w:rsidRPr="00E802BE" w:rsidRDefault="00E802BE" w:rsidP="00E802BE">
      <w:pPr>
        <w:numPr>
          <w:ilvl w:val="1"/>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$827.5 million to be used at the Secretary’s discretion to states</w:t>
      </w:r>
    </w:p>
    <w:p w:rsidR="00E802BE" w:rsidRPr="00E802BE" w:rsidRDefault="00E802BE" w:rsidP="00E802BE">
      <w:pPr>
        <w:numPr>
          <w:ilvl w:val="2"/>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Includes authorization for grants to Federally Qualified Health Centers, Rural Health Clinics, school-based health clinics, schools, academic medical centers, colleges and universities, research labs, veterinary labs, nonprofits, Indian tribes, local governments, and other entities</w:t>
      </w:r>
    </w:p>
    <w:p w:rsidR="00E802BE" w:rsidRPr="00E802BE" w:rsidRDefault="00E802BE" w:rsidP="00E802BE">
      <w:pPr>
        <w:numPr>
          <w:ilvl w:val="1"/>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$350 million to tribes, tribal organizations, urban Indian health organizations, or health service providers to tribes</w:t>
      </w:r>
    </w:p>
    <w:p w:rsidR="00E802BE" w:rsidRPr="00E802BE" w:rsidRDefault="00E802BE" w:rsidP="00E802BE">
      <w:pPr>
        <w:numPr>
          <w:ilvl w:val="0"/>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$2 billion for nursing homes, long term care, HCBS, and assisted living facilities</w:t>
      </w:r>
    </w:p>
    <w:p w:rsidR="00E802BE" w:rsidRPr="00E802BE" w:rsidRDefault="00E802BE" w:rsidP="00E802BE">
      <w:pPr>
        <w:numPr>
          <w:ilvl w:val="1"/>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Includes $200 million for nursing home strike teams</w:t>
      </w:r>
    </w:p>
    <w:p w:rsidR="00E802BE" w:rsidRPr="00E802BE" w:rsidRDefault="00E802BE" w:rsidP="00E802BE">
      <w:pPr>
        <w:numPr>
          <w:ilvl w:val="0"/>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$300 million for Health Workforce programs, including the National Health Service Corps and Nurse Corps, to support loan repayment to recruit clinicians for underserved areas</w:t>
      </w:r>
    </w:p>
    <w:p w:rsidR="00E802BE" w:rsidRPr="00E802BE" w:rsidRDefault="00E802BE" w:rsidP="00E802BE">
      <w:pPr>
        <w:numPr>
          <w:ilvl w:val="0"/>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$700 million to the Secretary for additional research, procurement and medical supply needs, including:</w:t>
      </w:r>
    </w:p>
    <w:p w:rsidR="00E802BE" w:rsidRPr="00E802BE" w:rsidRDefault="00E802BE" w:rsidP="00E802BE">
      <w:pPr>
        <w:numPr>
          <w:ilvl w:val="1"/>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To make purchases of personal protective equipment and other medical supplies as needed to address the COVID-19 pandemic</w:t>
      </w:r>
    </w:p>
    <w:p w:rsidR="00E802BE" w:rsidRPr="00E802BE" w:rsidRDefault="00E802BE" w:rsidP="00E802BE">
      <w:pPr>
        <w:numPr>
          <w:ilvl w:val="1"/>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Fund research at the National Institutes of Health, including studying Post-Acute-Covid-19 syndrome and other long-term health outcomes in COVID-19 survivors</w:t>
      </w:r>
    </w:p>
    <w:p w:rsidR="00E802BE" w:rsidRPr="00E802BE" w:rsidRDefault="00E802BE" w:rsidP="00E802BE">
      <w:pPr>
        <w:numPr>
          <w:ilvl w:val="1"/>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Develop, purchase, distribute and otherwise ensure the timely delivery of a safe and effective COVID-19 vaccine to the American public</w:t>
      </w:r>
    </w:p>
    <w:p w:rsidR="00E802BE" w:rsidRPr="00E802BE" w:rsidRDefault="00E802BE" w:rsidP="0093097B">
      <w:pPr>
        <w:pStyle w:val="NoSpacing"/>
        <w:rPr>
          <w:rFonts w:ascii="Times New Roman" w:hAnsi="Times New Roman" w:cs="Times New Roman"/>
          <w:b/>
          <w:sz w:val="24"/>
          <w:szCs w:val="24"/>
        </w:rPr>
      </w:pPr>
    </w:p>
    <w:p w:rsidR="005D451E" w:rsidRDefault="005D451E" w:rsidP="0093097B">
      <w:pPr>
        <w:pStyle w:val="NoSpacing"/>
        <w:rPr>
          <w:rFonts w:ascii="Times New Roman" w:hAnsi="Times New Roman" w:cs="Times New Roman"/>
          <w:b/>
          <w:sz w:val="24"/>
          <w:szCs w:val="24"/>
        </w:rPr>
      </w:pPr>
    </w:p>
    <w:p w:rsidR="005D451E" w:rsidRDefault="005D451E" w:rsidP="0093097B">
      <w:pPr>
        <w:pStyle w:val="NoSpacing"/>
        <w:rPr>
          <w:rFonts w:ascii="Times New Roman" w:hAnsi="Times New Roman" w:cs="Times New Roman"/>
          <w:b/>
          <w:sz w:val="24"/>
          <w:szCs w:val="24"/>
        </w:rPr>
      </w:pPr>
    </w:p>
    <w:p w:rsidR="005D451E" w:rsidRDefault="005D451E" w:rsidP="0093097B">
      <w:pPr>
        <w:pStyle w:val="NoSpacing"/>
        <w:rPr>
          <w:rFonts w:ascii="Times New Roman" w:hAnsi="Times New Roman" w:cs="Times New Roman"/>
          <w:b/>
          <w:sz w:val="24"/>
          <w:szCs w:val="24"/>
        </w:rPr>
      </w:pPr>
    </w:p>
    <w:p w:rsidR="005D451E" w:rsidRDefault="005D451E" w:rsidP="0093097B">
      <w:pPr>
        <w:pStyle w:val="NoSpacing"/>
        <w:rPr>
          <w:rFonts w:ascii="Times New Roman" w:hAnsi="Times New Roman" w:cs="Times New Roman"/>
          <w:b/>
          <w:sz w:val="24"/>
          <w:szCs w:val="24"/>
        </w:rPr>
      </w:pPr>
    </w:p>
    <w:p w:rsidR="005D451E" w:rsidRDefault="005D451E" w:rsidP="0093097B">
      <w:pPr>
        <w:pStyle w:val="NoSpacing"/>
        <w:rPr>
          <w:rFonts w:ascii="Times New Roman" w:hAnsi="Times New Roman" w:cs="Times New Roman"/>
          <w:b/>
          <w:sz w:val="24"/>
          <w:szCs w:val="24"/>
        </w:rPr>
      </w:pPr>
    </w:p>
    <w:p w:rsidR="005D451E" w:rsidRDefault="005D451E" w:rsidP="0093097B">
      <w:pPr>
        <w:pStyle w:val="NoSpacing"/>
        <w:rPr>
          <w:rFonts w:ascii="Times New Roman" w:hAnsi="Times New Roman" w:cs="Times New Roman"/>
          <w:b/>
          <w:sz w:val="24"/>
          <w:szCs w:val="24"/>
        </w:rPr>
      </w:pPr>
    </w:p>
    <w:p w:rsidR="005D451E" w:rsidRDefault="005D451E" w:rsidP="0093097B">
      <w:pPr>
        <w:pStyle w:val="NoSpacing"/>
        <w:rPr>
          <w:rFonts w:ascii="Times New Roman" w:hAnsi="Times New Roman" w:cs="Times New Roman"/>
          <w:b/>
          <w:sz w:val="24"/>
          <w:szCs w:val="24"/>
        </w:rPr>
      </w:pPr>
    </w:p>
    <w:p w:rsidR="005D451E" w:rsidRDefault="005D451E" w:rsidP="0093097B">
      <w:pPr>
        <w:pStyle w:val="NoSpacing"/>
        <w:rPr>
          <w:rFonts w:ascii="Times New Roman" w:hAnsi="Times New Roman" w:cs="Times New Roman"/>
          <w:b/>
          <w:sz w:val="24"/>
          <w:szCs w:val="24"/>
        </w:rPr>
      </w:pPr>
    </w:p>
    <w:p w:rsidR="0093097B" w:rsidRPr="00E802BE" w:rsidRDefault="0093097B" w:rsidP="0093097B">
      <w:pPr>
        <w:pStyle w:val="NoSpacing"/>
        <w:rPr>
          <w:rFonts w:ascii="Times New Roman" w:hAnsi="Times New Roman" w:cs="Times New Roman"/>
          <w:b/>
          <w:sz w:val="24"/>
          <w:szCs w:val="24"/>
        </w:rPr>
      </w:pPr>
      <w:r w:rsidRPr="00E802BE">
        <w:rPr>
          <w:rFonts w:ascii="Times New Roman" w:hAnsi="Times New Roman" w:cs="Times New Roman"/>
          <w:b/>
          <w:sz w:val="24"/>
          <w:szCs w:val="24"/>
        </w:rPr>
        <w:lastRenderedPageBreak/>
        <w:t xml:space="preserve">Supporting Health Care Providers </w:t>
      </w:r>
    </w:p>
    <w:p w:rsidR="0093097B" w:rsidRPr="00E802BE" w:rsidRDefault="0093097B" w:rsidP="0093097B">
      <w:pPr>
        <w:pStyle w:val="NoSpacing"/>
        <w:numPr>
          <w:ilvl w:val="0"/>
          <w:numId w:val="10"/>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$35 billion to the Provider Relief Fund (PRF)</w:t>
      </w:r>
    </w:p>
    <w:p w:rsidR="0093097B" w:rsidRPr="00E802BE" w:rsidRDefault="0093097B" w:rsidP="0093097B">
      <w:pPr>
        <w:pStyle w:val="NoSpacing"/>
        <w:numPr>
          <w:ilvl w:val="1"/>
          <w:numId w:val="10"/>
        </w:numPr>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$7 billion for rural providers and $1 billion for tribes, tribal organizations, urban Indian health organizations, and health service providers to tribes</w:t>
      </w:r>
    </w:p>
    <w:p w:rsidR="0093097B" w:rsidRPr="00E802BE" w:rsidRDefault="000C5BCE" w:rsidP="0093097B">
      <w:pPr>
        <w:numPr>
          <w:ilvl w:val="0"/>
          <w:numId w:val="6"/>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Fix to PRF reporting guidelines clarifying lost revenue calculations, including clarification that PRF can be used for staffing</w:t>
      </w:r>
    </w:p>
    <w:p w:rsidR="0093097B" w:rsidRPr="00E802BE" w:rsidRDefault="0093097B" w:rsidP="0093097B">
      <w:pPr>
        <w:numPr>
          <w:ilvl w:val="0"/>
          <w:numId w:val="6"/>
        </w:numPr>
        <w:autoSpaceDE w:val="0"/>
        <w:autoSpaceDN w:val="0"/>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Allows health systems to move targeted Provider Relief Fund distributions within their system</w:t>
      </w:r>
    </w:p>
    <w:p w:rsidR="0093097B" w:rsidRPr="00E802BE" w:rsidRDefault="0093097B" w:rsidP="0093097B">
      <w:pPr>
        <w:numPr>
          <w:ilvl w:val="0"/>
          <w:numId w:val="6"/>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Includes a directive to HHS to consider appropriate distribution of funds, including for health providers who were under-represented in previous allocations, or are at risk of imminent closure</w:t>
      </w:r>
    </w:p>
    <w:p w:rsidR="00E802BE" w:rsidRPr="00E802BE" w:rsidRDefault="00E802BE" w:rsidP="00E802BE">
      <w:pPr>
        <w:spacing w:after="0" w:line="240" w:lineRule="auto"/>
        <w:rPr>
          <w:rFonts w:ascii="Times New Roman" w:eastAsia="Times New Roman" w:hAnsi="Times New Roman" w:cs="Times New Roman"/>
          <w:sz w:val="24"/>
          <w:szCs w:val="24"/>
        </w:rPr>
      </w:pPr>
    </w:p>
    <w:p w:rsidR="0093097B" w:rsidRPr="00E802BE" w:rsidRDefault="00E802BE" w:rsidP="00E802BE">
      <w:pPr>
        <w:spacing w:after="0" w:line="240" w:lineRule="auto"/>
        <w:rPr>
          <w:rFonts w:ascii="Times New Roman" w:eastAsia="Times New Roman" w:hAnsi="Times New Roman" w:cs="Times New Roman"/>
          <w:b/>
          <w:sz w:val="24"/>
          <w:szCs w:val="24"/>
        </w:rPr>
      </w:pPr>
      <w:r w:rsidRPr="00E802BE">
        <w:rPr>
          <w:rFonts w:ascii="Times New Roman" w:eastAsia="Times New Roman" w:hAnsi="Times New Roman" w:cs="Times New Roman"/>
          <w:b/>
          <w:sz w:val="24"/>
          <w:szCs w:val="24"/>
        </w:rPr>
        <w:t>Other Health Provisions</w:t>
      </w:r>
    </w:p>
    <w:p w:rsidR="00E802BE" w:rsidRPr="00E802BE" w:rsidRDefault="00E802BE" w:rsidP="00E802BE">
      <w:pPr>
        <w:numPr>
          <w:ilvl w:val="0"/>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Authorizes states, tribes and territories to enter into interstate compacts or agreements, for the purposes of procuring COVID-19 tests and supplies for such tests</w:t>
      </w:r>
    </w:p>
    <w:p w:rsidR="00E802BE" w:rsidRPr="00E802BE" w:rsidRDefault="00E802BE" w:rsidP="00E802BE">
      <w:pPr>
        <w:numPr>
          <w:ilvl w:val="0"/>
          <w:numId w:val="9"/>
        </w:numPr>
        <w:spacing w:after="0" w:line="240" w:lineRule="auto"/>
        <w:rPr>
          <w:rFonts w:ascii="Times New Roman" w:eastAsia="Times New Roman" w:hAnsi="Times New Roman" w:cs="Times New Roman"/>
          <w:sz w:val="24"/>
          <w:szCs w:val="24"/>
        </w:rPr>
      </w:pPr>
      <w:r w:rsidRPr="00E802BE">
        <w:rPr>
          <w:rFonts w:ascii="Times New Roman" w:eastAsia="Times New Roman" w:hAnsi="Times New Roman" w:cs="Times New Roman"/>
          <w:sz w:val="24"/>
          <w:szCs w:val="24"/>
        </w:rPr>
        <w:t xml:space="preserve">Extends telehealth flexibility through December 31, 2021 </w:t>
      </w:r>
    </w:p>
    <w:p w:rsidR="0093097B" w:rsidRPr="00E802BE" w:rsidRDefault="0093097B" w:rsidP="0093097B">
      <w:pPr>
        <w:pStyle w:val="NoSpacing"/>
        <w:rPr>
          <w:rFonts w:ascii="Times New Roman" w:hAnsi="Times New Roman" w:cs="Times New Roman"/>
          <w:b/>
          <w:sz w:val="24"/>
          <w:szCs w:val="24"/>
        </w:rPr>
      </w:pPr>
    </w:p>
    <w:p w:rsidR="0093097B" w:rsidRPr="00E802BE" w:rsidRDefault="0093097B" w:rsidP="0093097B">
      <w:pPr>
        <w:pStyle w:val="NoSpacing"/>
        <w:rPr>
          <w:rFonts w:ascii="Times New Roman" w:hAnsi="Times New Roman" w:cs="Times New Roman"/>
          <w:b/>
          <w:sz w:val="24"/>
          <w:szCs w:val="24"/>
        </w:rPr>
      </w:pPr>
      <w:r w:rsidRPr="00E802BE">
        <w:rPr>
          <w:rFonts w:ascii="Times New Roman" w:hAnsi="Times New Roman" w:cs="Times New Roman"/>
          <w:b/>
          <w:sz w:val="24"/>
          <w:szCs w:val="24"/>
        </w:rPr>
        <w:t xml:space="preserve">Addiction and Mental Health </w:t>
      </w:r>
    </w:p>
    <w:p w:rsidR="0093097B" w:rsidRPr="00E802BE" w:rsidRDefault="0093097B" w:rsidP="0093097B">
      <w:pPr>
        <w:pStyle w:val="NoSpacing"/>
        <w:numPr>
          <w:ilvl w:val="0"/>
          <w:numId w:val="1"/>
        </w:numPr>
        <w:rPr>
          <w:rFonts w:ascii="Times New Roman" w:hAnsi="Times New Roman" w:cs="Times New Roman"/>
          <w:sz w:val="24"/>
          <w:szCs w:val="24"/>
        </w:rPr>
      </w:pPr>
      <w:r w:rsidRPr="00E802BE">
        <w:rPr>
          <w:rFonts w:ascii="Times New Roman" w:hAnsi="Times New Roman" w:cs="Times New Roman"/>
          <w:sz w:val="24"/>
          <w:szCs w:val="24"/>
        </w:rPr>
        <w:t>$3.15B to SAMHSA programs for the Substance Abuse Prevention and Treatment Block Grant, the Community Mental Health Services Block Grant, tribal programs, emergency relief, and peer recovery programs</w:t>
      </w:r>
    </w:p>
    <w:p w:rsidR="0093097B" w:rsidRPr="00E802BE" w:rsidRDefault="0093097B" w:rsidP="0093097B">
      <w:pPr>
        <w:pStyle w:val="ListParagraph"/>
        <w:numPr>
          <w:ilvl w:val="0"/>
          <w:numId w:val="5"/>
        </w:numPr>
        <w:spacing w:line="252" w:lineRule="auto"/>
        <w:rPr>
          <w:rFonts w:ascii="Times New Roman" w:hAnsi="Times New Roman" w:cs="Times New Roman"/>
          <w:sz w:val="24"/>
          <w:szCs w:val="24"/>
        </w:rPr>
      </w:pPr>
      <w:r w:rsidRPr="00E802BE">
        <w:rPr>
          <w:rFonts w:ascii="Times New Roman" w:hAnsi="Times New Roman" w:cs="Times New Roman"/>
          <w:sz w:val="24"/>
          <w:szCs w:val="24"/>
        </w:rPr>
        <w:t>$1.3B to the State Opioid Response (SOR) Grants</w:t>
      </w:r>
    </w:p>
    <w:p w:rsidR="0093097B" w:rsidRPr="00E802BE" w:rsidRDefault="0093097B" w:rsidP="0093097B">
      <w:pPr>
        <w:pStyle w:val="ListParagraph"/>
        <w:numPr>
          <w:ilvl w:val="0"/>
          <w:numId w:val="5"/>
        </w:numPr>
        <w:spacing w:line="252" w:lineRule="auto"/>
        <w:rPr>
          <w:rFonts w:ascii="Times New Roman" w:hAnsi="Times New Roman" w:cs="Times New Roman"/>
          <w:sz w:val="24"/>
          <w:szCs w:val="24"/>
        </w:rPr>
      </w:pPr>
      <w:r w:rsidRPr="00E802BE">
        <w:rPr>
          <w:rFonts w:ascii="Times New Roman" w:hAnsi="Times New Roman" w:cs="Times New Roman"/>
          <w:sz w:val="24"/>
          <w:szCs w:val="24"/>
        </w:rPr>
        <w:t>$150M to the Certified Community Behavioral Health Centers (CCBHCs) Program</w:t>
      </w:r>
    </w:p>
    <w:p w:rsidR="0093097B" w:rsidRPr="00E802BE" w:rsidRDefault="0093097B" w:rsidP="0093097B">
      <w:pPr>
        <w:pStyle w:val="ListParagraph"/>
        <w:numPr>
          <w:ilvl w:val="0"/>
          <w:numId w:val="5"/>
        </w:numPr>
        <w:spacing w:after="0" w:line="252" w:lineRule="auto"/>
        <w:rPr>
          <w:rFonts w:ascii="Times New Roman" w:hAnsi="Times New Roman" w:cs="Times New Roman"/>
          <w:sz w:val="24"/>
          <w:szCs w:val="24"/>
        </w:rPr>
      </w:pPr>
      <w:r w:rsidRPr="00E802BE">
        <w:rPr>
          <w:rFonts w:ascii="Times New Roman" w:hAnsi="Times New Roman" w:cs="Times New Roman"/>
          <w:sz w:val="24"/>
          <w:szCs w:val="24"/>
        </w:rPr>
        <w:t>Expanding access to Medication-Assisted Treatment (MAT): Limited extension of associated CMS and DEA telehealth waivers and eliminate the requirement that requires practitioners to apply for a waiver through the DEA in order to prescribe buprenorphine for substance use disorder treatment to the end of the Public Health Emergency or to December 31, 2021, with appropriate state oversight and study to be conducted on buprenorphine diversion</w:t>
      </w:r>
    </w:p>
    <w:p w:rsidR="0093097B" w:rsidRPr="00E802BE" w:rsidRDefault="0093097B" w:rsidP="000416F8">
      <w:pPr>
        <w:spacing w:after="0" w:line="240" w:lineRule="auto"/>
        <w:rPr>
          <w:rFonts w:ascii="Times New Roman" w:eastAsia="Times New Roman" w:hAnsi="Times New Roman" w:cs="Times New Roman"/>
          <w:sz w:val="24"/>
          <w:szCs w:val="24"/>
        </w:rPr>
      </w:pPr>
    </w:p>
    <w:p w:rsidR="0093097B" w:rsidRPr="00E802BE" w:rsidRDefault="00E802BE" w:rsidP="005D451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i/>
          <w:sz w:val="24"/>
          <w:szCs w:val="24"/>
        </w:rPr>
      </w:pPr>
      <w:r w:rsidRPr="00E802BE">
        <w:rPr>
          <w:rFonts w:ascii="Times New Roman" w:eastAsia="Times New Roman" w:hAnsi="Times New Roman" w:cs="Times New Roman"/>
          <w:b/>
          <w:i/>
          <w:sz w:val="24"/>
          <w:szCs w:val="24"/>
        </w:rPr>
        <w:t xml:space="preserve">Title III: </w:t>
      </w:r>
      <w:r w:rsidR="0093097B" w:rsidRPr="00E802BE">
        <w:rPr>
          <w:rFonts w:ascii="Times New Roman" w:eastAsia="Times New Roman" w:hAnsi="Times New Roman" w:cs="Times New Roman"/>
          <w:b/>
          <w:i/>
          <w:sz w:val="24"/>
          <w:szCs w:val="24"/>
        </w:rPr>
        <w:t>Emergency Assistance for a Strong Economic Recovery</w:t>
      </w:r>
    </w:p>
    <w:p w:rsidR="001333F7" w:rsidRPr="00E802BE" w:rsidRDefault="001333F7" w:rsidP="001F367E">
      <w:pPr>
        <w:pStyle w:val="NoSpacing"/>
        <w:rPr>
          <w:rFonts w:ascii="Times New Roman" w:hAnsi="Times New Roman" w:cs="Times New Roman"/>
          <w:b/>
          <w:sz w:val="24"/>
          <w:szCs w:val="24"/>
        </w:rPr>
      </w:pPr>
    </w:p>
    <w:p w:rsidR="0093097B" w:rsidRPr="00E802BE" w:rsidRDefault="00E802BE" w:rsidP="0093097B">
      <w:pPr>
        <w:pStyle w:val="NoSpacing"/>
        <w:rPr>
          <w:rFonts w:ascii="Times New Roman" w:hAnsi="Times New Roman" w:cs="Times New Roman"/>
          <w:b/>
          <w:sz w:val="24"/>
          <w:szCs w:val="24"/>
        </w:rPr>
      </w:pPr>
      <w:r w:rsidRPr="00E802BE">
        <w:rPr>
          <w:rFonts w:ascii="Times New Roman" w:hAnsi="Times New Roman" w:cs="Times New Roman"/>
          <w:b/>
          <w:sz w:val="24"/>
          <w:szCs w:val="24"/>
        </w:rPr>
        <w:t xml:space="preserve">Subtitle A - </w:t>
      </w:r>
      <w:r w:rsidR="0093097B" w:rsidRPr="00E802BE">
        <w:rPr>
          <w:rFonts w:ascii="Times New Roman" w:hAnsi="Times New Roman" w:cs="Times New Roman"/>
          <w:b/>
          <w:sz w:val="24"/>
          <w:szCs w:val="24"/>
        </w:rPr>
        <w:t>Transportation Funding</w:t>
      </w:r>
    </w:p>
    <w:p w:rsidR="0093097B" w:rsidRPr="00E802BE" w:rsidRDefault="0093097B" w:rsidP="0093097B">
      <w:pPr>
        <w:pStyle w:val="ListParagraph"/>
        <w:numPr>
          <w:ilvl w:val="0"/>
          <w:numId w:val="1"/>
        </w:numPr>
        <w:spacing w:line="252" w:lineRule="auto"/>
        <w:rPr>
          <w:rFonts w:ascii="Times New Roman" w:hAnsi="Times New Roman" w:cs="Times New Roman"/>
          <w:sz w:val="24"/>
          <w:szCs w:val="24"/>
        </w:rPr>
      </w:pPr>
      <w:r w:rsidRPr="00E802BE">
        <w:rPr>
          <w:rFonts w:ascii="Times New Roman" w:hAnsi="Times New Roman" w:cs="Times New Roman"/>
          <w:sz w:val="24"/>
          <w:szCs w:val="24"/>
        </w:rPr>
        <w:t>Extension of the Payroll Support Program (PSP) through March 31, 2021.  As in the CARES Act, funds will go directly to frontline aviation workers’ wages, salaries, and benefits.  Workers and taxpayers are protected though measures including prohibitions on stock buybacks and dividends, and limitations on executive compensation.</w:t>
      </w:r>
    </w:p>
    <w:p w:rsidR="0093097B" w:rsidRPr="00E802BE" w:rsidRDefault="0093097B" w:rsidP="0093097B">
      <w:pPr>
        <w:pStyle w:val="ListParagraph"/>
        <w:numPr>
          <w:ilvl w:val="0"/>
          <w:numId w:val="1"/>
        </w:numPr>
        <w:spacing w:line="252" w:lineRule="auto"/>
        <w:rPr>
          <w:rFonts w:ascii="Times New Roman" w:hAnsi="Times New Roman" w:cs="Times New Roman"/>
          <w:sz w:val="24"/>
          <w:szCs w:val="24"/>
        </w:rPr>
      </w:pPr>
      <w:r w:rsidRPr="00E802BE">
        <w:rPr>
          <w:rFonts w:ascii="Times New Roman" w:hAnsi="Times New Roman" w:cs="Times New Roman"/>
          <w:sz w:val="24"/>
          <w:szCs w:val="24"/>
        </w:rPr>
        <w:t>Funding for Airports, including set asides for airport concessionaires, Essential Air Service (EAS), and Small Community Air Service Development Program (SCASDP) through March 31, 2021</w:t>
      </w:r>
    </w:p>
    <w:p w:rsidR="0093097B" w:rsidRPr="00E802BE" w:rsidRDefault="0093097B" w:rsidP="0093097B">
      <w:pPr>
        <w:pStyle w:val="ListParagraph"/>
        <w:numPr>
          <w:ilvl w:val="0"/>
          <w:numId w:val="1"/>
        </w:numPr>
        <w:spacing w:line="252" w:lineRule="auto"/>
        <w:rPr>
          <w:rFonts w:ascii="Times New Roman" w:hAnsi="Times New Roman" w:cs="Times New Roman"/>
          <w:sz w:val="24"/>
          <w:szCs w:val="24"/>
        </w:rPr>
      </w:pPr>
      <w:r w:rsidRPr="00E802BE">
        <w:rPr>
          <w:rFonts w:ascii="Times New Roman" w:hAnsi="Times New Roman" w:cs="Times New Roman"/>
          <w:sz w:val="24"/>
          <w:szCs w:val="24"/>
        </w:rPr>
        <w:t xml:space="preserve">Funding to support the motorcoach and bus industry as well as others, including passenger ferries and school buses, similar to the </w:t>
      </w:r>
      <w:r w:rsidRPr="00E802BE">
        <w:rPr>
          <w:rFonts w:ascii="Times New Roman" w:hAnsi="Times New Roman" w:cs="Times New Roman"/>
          <w:i/>
          <w:iCs/>
          <w:sz w:val="24"/>
          <w:szCs w:val="24"/>
        </w:rPr>
        <w:t>Coronavirus Economic Relief for Transportation Services (CERTS) Act of 2020</w:t>
      </w:r>
    </w:p>
    <w:p w:rsidR="0093097B" w:rsidRPr="00E802BE" w:rsidRDefault="0093097B" w:rsidP="0093097B">
      <w:pPr>
        <w:pStyle w:val="ListParagraph"/>
        <w:numPr>
          <w:ilvl w:val="0"/>
          <w:numId w:val="1"/>
        </w:numPr>
        <w:spacing w:line="252" w:lineRule="auto"/>
        <w:rPr>
          <w:rFonts w:ascii="Times New Roman" w:hAnsi="Times New Roman" w:cs="Times New Roman"/>
          <w:sz w:val="24"/>
          <w:szCs w:val="24"/>
        </w:rPr>
      </w:pPr>
      <w:r w:rsidRPr="00E802BE">
        <w:rPr>
          <w:rFonts w:ascii="Times New Roman" w:hAnsi="Times New Roman" w:cs="Times New Roman"/>
          <w:sz w:val="24"/>
          <w:szCs w:val="24"/>
        </w:rPr>
        <w:t>Funding to support public transit systems across the country that will be used to prevent furloughs, meet operating needs, and keep systems running</w:t>
      </w:r>
    </w:p>
    <w:p w:rsidR="0093097B" w:rsidRPr="00E802BE" w:rsidRDefault="0093097B" w:rsidP="0093097B">
      <w:pPr>
        <w:pStyle w:val="ListParagraph"/>
        <w:numPr>
          <w:ilvl w:val="0"/>
          <w:numId w:val="1"/>
        </w:numPr>
        <w:spacing w:line="252" w:lineRule="auto"/>
        <w:rPr>
          <w:rFonts w:ascii="Times New Roman" w:hAnsi="Times New Roman" w:cs="Times New Roman"/>
          <w:sz w:val="24"/>
          <w:szCs w:val="24"/>
        </w:rPr>
      </w:pPr>
      <w:r w:rsidRPr="00E802BE">
        <w:rPr>
          <w:rFonts w:ascii="Times New Roman" w:hAnsi="Times New Roman" w:cs="Times New Roman"/>
          <w:sz w:val="24"/>
          <w:szCs w:val="24"/>
        </w:rPr>
        <w:t>Funding to allow Amtrak to continue to provide existing service and prevent additional furloughs through March 31, 2021.</w:t>
      </w:r>
    </w:p>
    <w:p w:rsidR="00CD7E95" w:rsidRPr="00E802BE" w:rsidRDefault="00E802BE" w:rsidP="00E802BE">
      <w:pPr>
        <w:pStyle w:val="NoSpacing"/>
        <w:rPr>
          <w:rFonts w:ascii="Times New Roman" w:hAnsi="Times New Roman" w:cs="Times New Roman"/>
          <w:b/>
          <w:sz w:val="24"/>
          <w:szCs w:val="24"/>
        </w:rPr>
      </w:pPr>
      <w:r w:rsidRPr="00E802BE">
        <w:rPr>
          <w:rFonts w:ascii="Times New Roman" w:hAnsi="Times New Roman" w:cs="Times New Roman"/>
          <w:b/>
          <w:sz w:val="24"/>
          <w:szCs w:val="24"/>
        </w:rPr>
        <w:lastRenderedPageBreak/>
        <w:t xml:space="preserve">Subtitle B - </w:t>
      </w:r>
      <w:r w:rsidR="00CD7E95" w:rsidRPr="00E802BE">
        <w:rPr>
          <w:rFonts w:ascii="Times New Roman" w:hAnsi="Times New Roman" w:cs="Times New Roman"/>
          <w:b/>
          <w:sz w:val="24"/>
          <w:szCs w:val="24"/>
        </w:rPr>
        <w:t>Child Care Stabilization Grants</w:t>
      </w:r>
    </w:p>
    <w:p w:rsidR="00CD7E95" w:rsidRPr="00E802BE" w:rsidRDefault="00CD7E95" w:rsidP="00E802BE">
      <w:pPr>
        <w:pStyle w:val="NoSpacing"/>
        <w:numPr>
          <w:ilvl w:val="0"/>
          <w:numId w:val="31"/>
        </w:numPr>
        <w:rPr>
          <w:rFonts w:ascii="Times New Roman" w:hAnsi="Times New Roman" w:cs="Times New Roman"/>
          <w:sz w:val="24"/>
          <w:szCs w:val="24"/>
        </w:rPr>
      </w:pPr>
      <w:r w:rsidRPr="00E802BE">
        <w:rPr>
          <w:rFonts w:ascii="Times New Roman" w:hAnsi="Times New Roman" w:cs="Times New Roman"/>
          <w:sz w:val="24"/>
          <w:szCs w:val="24"/>
        </w:rPr>
        <w:t xml:space="preserve">Appropriates $10 billion for a new Child Care Stabilization Fund grants program at the Department of Health and Human Services to provide grants for child care providers. </w:t>
      </w:r>
    </w:p>
    <w:p w:rsidR="00CD7E95" w:rsidRPr="00E802BE" w:rsidRDefault="00CD7E95" w:rsidP="00CD7E95">
      <w:pPr>
        <w:pStyle w:val="ListParagraph"/>
        <w:numPr>
          <w:ilvl w:val="0"/>
          <w:numId w:val="1"/>
        </w:numPr>
        <w:rPr>
          <w:rFonts w:ascii="Times New Roman" w:hAnsi="Times New Roman" w:cs="Times New Roman"/>
          <w:sz w:val="24"/>
          <w:szCs w:val="24"/>
        </w:rPr>
      </w:pPr>
      <w:r w:rsidRPr="00E802BE">
        <w:rPr>
          <w:rFonts w:ascii="Times New Roman" w:hAnsi="Times New Roman" w:cs="Times New Roman"/>
          <w:sz w:val="24"/>
          <w:szCs w:val="24"/>
        </w:rPr>
        <w:t xml:space="preserve">Grants would be available to child care providers that are currently open or temporarily closed due to COVID-19, regardless of whether they had previously received funding through the existing Child Care and Development Block Grant (CCDBG) program. </w:t>
      </w:r>
    </w:p>
    <w:p w:rsidR="00CD7E95" w:rsidRPr="00E802BE" w:rsidRDefault="00CD7E95" w:rsidP="00CD7E95">
      <w:pPr>
        <w:pStyle w:val="ListParagraph"/>
        <w:numPr>
          <w:ilvl w:val="0"/>
          <w:numId w:val="1"/>
        </w:numPr>
        <w:rPr>
          <w:rFonts w:ascii="Times New Roman" w:hAnsi="Times New Roman" w:cs="Times New Roman"/>
          <w:sz w:val="24"/>
          <w:szCs w:val="24"/>
        </w:rPr>
      </w:pPr>
      <w:r w:rsidRPr="00E802BE">
        <w:rPr>
          <w:rFonts w:ascii="Times New Roman" w:hAnsi="Times New Roman" w:cs="Times New Roman"/>
          <w:sz w:val="24"/>
          <w:szCs w:val="24"/>
        </w:rPr>
        <w:t>Providers could use stabilization grants for a variety of purposes, including personnel costs; sanitization and cleaning; personal protective equipment; fixed costs, including mortgage obligations, rent, utilities and insurance; and modifications to child care services as a result of the COVID-19 pandemic.</w:t>
      </w:r>
    </w:p>
    <w:p w:rsidR="001333F7" w:rsidRPr="00E802BE" w:rsidRDefault="001333F7" w:rsidP="001F367E">
      <w:pPr>
        <w:pStyle w:val="NoSpacing"/>
        <w:rPr>
          <w:rFonts w:ascii="Times New Roman" w:hAnsi="Times New Roman" w:cs="Times New Roman"/>
          <w:b/>
          <w:sz w:val="24"/>
          <w:szCs w:val="24"/>
        </w:rPr>
      </w:pPr>
    </w:p>
    <w:p w:rsidR="0093097B" w:rsidRPr="00E802BE" w:rsidRDefault="00E802BE" w:rsidP="0093097B">
      <w:pPr>
        <w:pStyle w:val="NoSpacing"/>
        <w:rPr>
          <w:rFonts w:ascii="Times New Roman" w:hAnsi="Times New Roman" w:cs="Times New Roman"/>
          <w:b/>
          <w:sz w:val="24"/>
          <w:szCs w:val="24"/>
        </w:rPr>
      </w:pPr>
      <w:r>
        <w:rPr>
          <w:rFonts w:ascii="Times New Roman" w:hAnsi="Times New Roman" w:cs="Times New Roman"/>
          <w:b/>
          <w:sz w:val="24"/>
          <w:szCs w:val="24"/>
        </w:rPr>
        <w:t xml:space="preserve">Subtitle C &amp; D - </w:t>
      </w:r>
      <w:r w:rsidR="0093097B" w:rsidRPr="00E802BE">
        <w:rPr>
          <w:rFonts w:ascii="Times New Roman" w:hAnsi="Times New Roman" w:cs="Times New Roman"/>
          <w:b/>
          <w:sz w:val="24"/>
          <w:szCs w:val="24"/>
        </w:rPr>
        <w:t xml:space="preserve">Agricultural Assistance and Fisheries </w:t>
      </w:r>
    </w:p>
    <w:p w:rsidR="0093097B" w:rsidRPr="00E802BE" w:rsidRDefault="0093097B" w:rsidP="0093097B">
      <w:pPr>
        <w:pStyle w:val="ListParagraph"/>
        <w:numPr>
          <w:ilvl w:val="0"/>
          <w:numId w:val="15"/>
        </w:numPr>
        <w:spacing w:after="0" w:line="240" w:lineRule="auto"/>
        <w:rPr>
          <w:rFonts w:ascii="Times New Roman" w:hAnsi="Times New Roman" w:cs="Times New Roman"/>
          <w:sz w:val="24"/>
          <w:szCs w:val="24"/>
          <w:u w:val="single"/>
        </w:rPr>
      </w:pPr>
      <w:r w:rsidRPr="00E802BE">
        <w:rPr>
          <w:rFonts w:ascii="Times New Roman" w:hAnsi="Times New Roman" w:cs="Times New Roman"/>
          <w:sz w:val="24"/>
          <w:szCs w:val="24"/>
        </w:rPr>
        <w:t>$13 billion to provide funding to address COVID-related impacts on farmers, ranchers, growers, etc., and rural communities</w:t>
      </w:r>
    </w:p>
    <w:p w:rsidR="0093097B" w:rsidRPr="00E802BE" w:rsidRDefault="0093097B" w:rsidP="0093097B">
      <w:pPr>
        <w:pStyle w:val="ListParagraph"/>
        <w:numPr>
          <w:ilvl w:val="1"/>
          <w:numId w:val="15"/>
        </w:numPr>
        <w:spacing w:after="0" w:line="240" w:lineRule="auto"/>
        <w:rPr>
          <w:rFonts w:ascii="Times New Roman" w:hAnsi="Times New Roman" w:cs="Times New Roman"/>
          <w:sz w:val="24"/>
          <w:szCs w:val="24"/>
          <w:u w:val="single"/>
        </w:rPr>
      </w:pPr>
      <w:r w:rsidRPr="00E802BE">
        <w:rPr>
          <w:rFonts w:ascii="Times New Roman" w:hAnsi="Times New Roman" w:cs="Times New Roman"/>
          <w:sz w:val="24"/>
          <w:szCs w:val="24"/>
        </w:rPr>
        <w:t>Includes $600 million for fishery disaster relief, including funding for tribal and Great Lakes fisheries</w:t>
      </w:r>
    </w:p>
    <w:p w:rsidR="0093097B" w:rsidRPr="00E802BE" w:rsidRDefault="00E32B02" w:rsidP="00E802BE">
      <w:pPr>
        <w:pStyle w:val="ListParagraph"/>
        <w:numPr>
          <w:ilvl w:val="1"/>
          <w:numId w:val="15"/>
        </w:numPr>
        <w:spacing w:after="0" w:line="240" w:lineRule="auto"/>
        <w:rPr>
          <w:rFonts w:ascii="Times New Roman" w:hAnsi="Times New Roman" w:cs="Times New Roman"/>
          <w:sz w:val="24"/>
          <w:szCs w:val="24"/>
          <w:u w:val="single"/>
        </w:rPr>
      </w:pPr>
      <w:r w:rsidRPr="00E802BE">
        <w:rPr>
          <w:rFonts w:ascii="Times New Roman" w:hAnsi="Times New Roman" w:cs="Times New Roman"/>
          <w:sz w:val="24"/>
          <w:szCs w:val="24"/>
        </w:rPr>
        <w:t xml:space="preserve">Includes </w:t>
      </w:r>
      <w:r w:rsidR="0093097B" w:rsidRPr="00E802BE">
        <w:rPr>
          <w:rFonts w:ascii="Times New Roman" w:hAnsi="Times New Roman" w:cs="Times New Roman"/>
          <w:sz w:val="24"/>
          <w:szCs w:val="24"/>
        </w:rPr>
        <w:t>USDA Rural Development funding for water and wastewater programs</w:t>
      </w:r>
    </w:p>
    <w:p w:rsidR="0093097B" w:rsidRPr="00E802BE" w:rsidRDefault="0093097B" w:rsidP="001F367E">
      <w:pPr>
        <w:pStyle w:val="NoSpacing"/>
        <w:rPr>
          <w:rFonts w:ascii="Times New Roman" w:hAnsi="Times New Roman" w:cs="Times New Roman"/>
          <w:b/>
          <w:sz w:val="24"/>
          <w:szCs w:val="24"/>
        </w:rPr>
      </w:pPr>
    </w:p>
    <w:p w:rsidR="001F367E" w:rsidRPr="00E802BE" w:rsidRDefault="00E802BE" w:rsidP="001F367E">
      <w:pPr>
        <w:pStyle w:val="NoSpacing"/>
        <w:rPr>
          <w:rFonts w:ascii="Times New Roman" w:hAnsi="Times New Roman" w:cs="Times New Roman"/>
          <w:b/>
          <w:sz w:val="24"/>
          <w:szCs w:val="24"/>
        </w:rPr>
      </w:pPr>
      <w:r>
        <w:rPr>
          <w:rFonts w:ascii="Times New Roman" w:hAnsi="Times New Roman" w:cs="Times New Roman"/>
          <w:b/>
          <w:sz w:val="24"/>
          <w:szCs w:val="24"/>
        </w:rPr>
        <w:t xml:space="preserve">Subtitle E - </w:t>
      </w:r>
      <w:r w:rsidR="001F367E" w:rsidRPr="00E802BE">
        <w:rPr>
          <w:rFonts w:ascii="Times New Roman" w:hAnsi="Times New Roman" w:cs="Times New Roman"/>
          <w:b/>
          <w:sz w:val="24"/>
          <w:szCs w:val="24"/>
        </w:rPr>
        <w:t>CDFI / MDI Community Lenders</w:t>
      </w:r>
    </w:p>
    <w:p w:rsidR="001F367E" w:rsidRPr="00E802BE" w:rsidRDefault="001F367E" w:rsidP="001F367E">
      <w:pPr>
        <w:pStyle w:val="NoSpacing"/>
        <w:numPr>
          <w:ilvl w:val="0"/>
          <w:numId w:val="4"/>
        </w:numPr>
        <w:rPr>
          <w:rFonts w:ascii="Times New Roman" w:hAnsi="Times New Roman" w:cs="Times New Roman"/>
          <w:sz w:val="24"/>
          <w:szCs w:val="24"/>
        </w:rPr>
      </w:pPr>
      <w:r w:rsidRPr="00E802BE">
        <w:rPr>
          <w:rFonts w:ascii="Times New Roman" w:hAnsi="Times New Roman" w:cs="Times New Roman"/>
          <w:sz w:val="24"/>
          <w:szCs w:val="24"/>
        </w:rPr>
        <w:t>$12 billion in targeted emergency investments to help low-income and minority communities withstand the economic impact of the COVID-19 pandemic and respond to this u</w:t>
      </w:r>
      <w:r w:rsidR="003833BF" w:rsidRPr="00E802BE">
        <w:rPr>
          <w:rFonts w:ascii="Times New Roman" w:hAnsi="Times New Roman" w:cs="Times New Roman"/>
          <w:sz w:val="24"/>
          <w:szCs w:val="24"/>
        </w:rPr>
        <w:t>nprecedented economic downturn</w:t>
      </w:r>
    </w:p>
    <w:p w:rsidR="001F367E" w:rsidRPr="00E802BE" w:rsidRDefault="001F367E" w:rsidP="00E802BE">
      <w:pPr>
        <w:pStyle w:val="NoSpacing"/>
        <w:numPr>
          <w:ilvl w:val="1"/>
          <w:numId w:val="34"/>
        </w:numPr>
        <w:rPr>
          <w:rFonts w:ascii="Times New Roman" w:hAnsi="Times New Roman" w:cs="Times New Roman"/>
          <w:sz w:val="24"/>
          <w:szCs w:val="24"/>
        </w:rPr>
      </w:pPr>
      <w:r w:rsidRPr="00E802BE">
        <w:rPr>
          <w:rFonts w:ascii="Times New Roman" w:hAnsi="Times New Roman" w:cs="Times New Roman"/>
          <w:sz w:val="24"/>
          <w:szCs w:val="24"/>
        </w:rPr>
        <w:t>$2 billion in emergency COVID-19 funding to the CDFI fund, for emergency COVID relief and relief to minority communities, and minority owned lenders disproportionately impacted by the by the COVID-19 pandemi</w:t>
      </w:r>
      <w:r w:rsidR="003833BF" w:rsidRPr="00E802BE">
        <w:rPr>
          <w:rFonts w:ascii="Times New Roman" w:hAnsi="Times New Roman" w:cs="Times New Roman"/>
          <w:sz w:val="24"/>
          <w:szCs w:val="24"/>
        </w:rPr>
        <w:t>c and resulting economic stress</w:t>
      </w:r>
      <w:r w:rsidR="008F6FB5" w:rsidRPr="00E802BE">
        <w:rPr>
          <w:rFonts w:ascii="Times New Roman" w:hAnsi="Times New Roman" w:cs="Times New Roman"/>
          <w:bCs/>
          <w:sz w:val="24"/>
          <w:szCs w:val="24"/>
        </w:rPr>
        <w:t xml:space="preserve"> Including $800 million for minority lending institutions</w:t>
      </w:r>
      <w:r w:rsidR="009952E5" w:rsidRPr="00E802BE">
        <w:rPr>
          <w:rFonts w:ascii="Times New Roman" w:hAnsi="Times New Roman" w:cs="Times New Roman"/>
          <w:bCs/>
          <w:sz w:val="24"/>
          <w:szCs w:val="24"/>
        </w:rPr>
        <w:t xml:space="preserve"> </w:t>
      </w:r>
    </w:p>
    <w:p w:rsidR="001F367E" w:rsidRPr="00E802BE" w:rsidRDefault="001F367E" w:rsidP="001F367E">
      <w:pPr>
        <w:pStyle w:val="NoSpacing"/>
        <w:numPr>
          <w:ilvl w:val="1"/>
          <w:numId w:val="4"/>
        </w:numPr>
        <w:rPr>
          <w:rFonts w:ascii="Times New Roman" w:hAnsi="Times New Roman" w:cs="Times New Roman"/>
          <w:sz w:val="24"/>
          <w:szCs w:val="24"/>
        </w:rPr>
      </w:pPr>
      <w:r w:rsidRPr="00E802BE">
        <w:rPr>
          <w:rFonts w:ascii="Times New Roman" w:hAnsi="Times New Roman" w:cs="Times New Roman"/>
          <w:sz w:val="24"/>
          <w:szCs w:val="24"/>
        </w:rPr>
        <w:t>$10 billion in emergency capital injections to eligible CDFIs and MDIs to support immediate economic relief in low-income and minority communities struggling to r</w:t>
      </w:r>
      <w:r w:rsidR="003833BF" w:rsidRPr="00E802BE">
        <w:rPr>
          <w:rFonts w:ascii="Times New Roman" w:hAnsi="Times New Roman" w:cs="Times New Roman"/>
          <w:sz w:val="24"/>
          <w:szCs w:val="24"/>
        </w:rPr>
        <w:t>espond to the COVID-19 pandemic</w:t>
      </w:r>
      <w:r w:rsidRPr="00E802BE">
        <w:rPr>
          <w:rFonts w:ascii="Times New Roman" w:hAnsi="Times New Roman" w:cs="Times New Roman"/>
          <w:sz w:val="24"/>
          <w:szCs w:val="24"/>
        </w:rPr>
        <w:t xml:space="preserve">  </w:t>
      </w:r>
    </w:p>
    <w:p w:rsidR="003B6AFC" w:rsidRPr="00E802BE" w:rsidRDefault="003B6AFC" w:rsidP="001F367E">
      <w:pPr>
        <w:pStyle w:val="NoSpacing"/>
        <w:rPr>
          <w:rFonts w:ascii="Times New Roman" w:hAnsi="Times New Roman" w:cs="Times New Roman"/>
          <w:b/>
          <w:sz w:val="24"/>
          <w:szCs w:val="24"/>
        </w:rPr>
      </w:pPr>
    </w:p>
    <w:p w:rsidR="0093097B" w:rsidRPr="00E802BE" w:rsidRDefault="00E802BE" w:rsidP="0093097B">
      <w:pPr>
        <w:pStyle w:val="NoSpacing"/>
        <w:rPr>
          <w:rFonts w:ascii="Times New Roman" w:hAnsi="Times New Roman" w:cs="Times New Roman"/>
          <w:b/>
          <w:sz w:val="24"/>
          <w:szCs w:val="24"/>
        </w:rPr>
      </w:pPr>
      <w:r>
        <w:rPr>
          <w:rFonts w:ascii="Times New Roman" w:hAnsi="Times New Roman" w:cs="Times New Roman"/>
          <w:b/>
          <w:sz w:val="24"/>
          <w:szCs w:val="24"/>
        </w:rPr>
        <w:t xml:space="preserve">Subtitle F – Postal Service assistance </w:t>
      </w:r>
    </w:p>
    <w:p w:rsidR="0093097B" w:rsidRPr="00E802BE" w:rsidRDefault="0093097B" w:rsidP="0093097B">
      <w:pPr>
        <w:pStyle w:val="ListParagraph"/>
        <w:numPr>
          <w:ilvl w:val="0"/>
          <w:numId w:val="16"/>
        </w:numPr>
        <w:spacing w:after="0" w:line="210" w:lineRule="atLeast"/>
        <w:rPr>
          <w:rFonts w:ascii="Times New Roman" w:hAnsi="Times New Roman" w:cs="Times New Roman"/>
          <w:sz w:val="24"/>
          <w:szCs w:val="24"/>
        </w:rPr>
      </w:pPr>
      <w:r w:rsidRPr="00E802BE">
        <w:rPr>
          <w:rFonts w:ascii="Times New Roman" w:hAnsi="Times New Roman" w:cs="Times New Roman"/>
          <w:sz w:val="24"/>
          <w:szCs w:val="24"/>
        </w:rPr>
        <w:t>Modify the CARES Act to specify that Treasury shall provide the $10 billion at USPS’s request without requiring repayment nor applying the terms or conditions agreed to in principle by USPS and Treasury in July 2020</w:t>
      </w:r>
    </w:p>
    <w:p w:rsidR="0093097B" w:rsidRPr="00E802BE" w:rsidRDefault="0093097B" w:rsidP="0093097B">
      <w:pPr>
        <w:pStyle w:val="ListParagraph"/>
        <w:numPr>
          <w:ilvl w:val="0"/>
          <w:numId w:val="16"/>
        </w:numPr>
        <w:spacing w:after="0" w:line="210" w:lineRule="atLeast"/>
        <w:rPr>
          <w:rFonts w:ascii="Times New Roman" w:hAnsi="Times New Roman" w:cs="Times New Roman"/>
          <w:sz w:val="24"/>
          <w:szCs w:val="24"/>
        </w:rPr>
      </w:pPr>
      <w:r w:rsidRPr="00E802BE">
        <w:rPr>
          <w:rFonts w:ascii="Times New Roman" w:hAnsi="Times New Roman" w:cs="Times New Roman"/>
          <w:sz w:val="24"/>
          <w:szCs w:val="24"/>
        </w:rPr>
        <w:t>Require the Board of Governors to present to Congress within 180 days of enactment a plan to ensure the USPS’s long-term solvency</w:t>
      </w:r>
    </w:p>
    <w:p w:rsidR="0093097B" w:rsidRPr="00E802BE" w:rsidRDefault="0093097B" w:rsidP="0093097B">
      <w:pPr>
        <w:pStyle w:val="ListParagraph"/>
        <w:numPr>
          <w:ilvl w:val="0"/>
          <w:numId w:val="16"/>
        </w:numPr>
        <w:spacing w:after="0" w:line="210" w:lineRule="atLeast"/>
        <w:rPr>
          <w:rFonts w:ascii="Times New Roman" w:hAnsi="Times New Roman" w:cs="Times New Roman"/>
          <w:sz w:val="24"/>
          <w:szCs w:val="24"/>
        </w:rPr>
      </w:pPr>
      <w:r w:rsidRPr="00E802BE">
        <w:rPr>
          <w:rFonts w:ascii="Times New Roman" w:hAnsi="Times New Roman" w:cs="Times New Roman"/>
          <w:sz w:val="24"/>
          <w:szCs w:val="24"/>
        </w:rPr>
        <w:t>Require USPS to include information on the use of these funds as part of its quarterly and annual reports to the Postal Regulatory Commission</w:t>
      </w:r>
    </w:p>
    <w:p w:rsidR="008B0B43" w:rsidRPr="00E802BE" w:rsidRDefault="008B0B43" w:rsidP="001F367E">
      <w:pPr>
        <w:pStyle w:val="NoSpacing"/>
        <w:rPr>
          <w:rFonts w:ascii="Times New Roman" w:hAnsi="Times New Roman" w:cs="Times New Roman"/>
          <w:b/>
          <w:sz w:val="24"/>
          <w:szCs w:val="24"/>
        </w:rPr>
      </w:pPr>
    </w:p>
    <w:p w:rsidR="00AA1608" w:rsidRPr="00E802BE" w:rsidRDefault="00AA1608" w:rsidP="001F367E">
      <w:pPr>
        <w:pStyle w:val="NoSpacing"/>
        <w:rPr>
          <w:rFonts w:ascii="Times New Roman" w:hAnsi="Times New Roman" w:cs="Times New Roman"/>
          <w:b/>
          <w:sz w:val="24"/>
          <w:szCs w:val="24"/>
        </w:rPr>
      </w:pPr>
    </w:p>
    <w:p w:rsidR="005D451E" w:rsidRDefault="005D451E" w:rsidP="000416F8">
      <w:pPr>
        <w:pStyle w:val="NoSpacing"/>
        <w:jc w:val="center"/>
        <w:rPr>
          <w:rFonts w:ascii="Times New Roman" w:hAnsi="Times New Roman" w:cs="Times New Roman"/>
          <w:b/>
          <w:i/>
          <w:sz w:val="24"/>
          <w:szCs w:val="24"/>
        </w:rPr>
      </w:pPr>
    </w:p>
    <w:p w:rsidR="005D451E" w:rsidRDefault="005D451E" w:rsidP="000416F8">
      <w:pPr>
        <w:pStyle w:val="NoSpacing"/>
        <w:jc w:val="center"/>
        <w:rPr>
          <w:rFonts w:ascii="Times New Roman" w:hAnsi="Times New Roman" w:cs="Times New Roman"/>
          <w:b/>
          <w:i/>
          <w:sz w:val="24"/>
          <w:szCs w:val="24"/>
        </w:rPr>
      </w:pPr>
    </w:p>
    <w:p w:rsidR="005D451E" w:rsidRDefault="005D451E" w:rsidP="000416F8">
      <w:pPr>
        <w:pStyle w:val="NoSpacing"/>
        <w:jc w:val="center"/>
        <w:rPr>
          <w:rFonts w:ascii="Times New Roman" w:hAnsi="Times New Roman" w:cs="Times New Roman"/>
          <w:b/>
          <w:i/>
          <w:sz w:val="24"/>
          <w:szCs w:val="24"/>
        </w:rPr>
      </w:pPr>
    </w:p>
    <w:p w:rsidR="005D451E" w:rsidRDefault="005D451E" w:rsidP="000416F8">
      <w:pPr>
        <w:pStyle w:val="NoSpacing"/>
        <w:jc w:val="center"/>
        <w:rPr>
          <w:rFonts w:ascii="Times New Roman" w:hAnsi="Times New Roman" w:cs="Times New Roman"/>
          <w:b/>
          <w:i/>
          <w:sz w:val="24"/>
          <w:szCs w:val="24"/>
        </w:rPr>
      </w:pPr>
    </w:p>
    <w:p w:rsidR="005D451E" w:rsidRDefault="005D451E" w:rsidP="000416F8">
      <w:pPr>
        <w:pStyle w:val="NoSpacing"/>
        <w:jc w:val="center"/>
        <w:rPr>
          <w:rFonts w:ascii="Times New Roman" w:hAnsi="Times New Roman" w:cs="Times New Roman"/>
          <w:b/>
          <w:i/>
          <w:sz w:val="24"/>
          <w:szCs w:val="24"/>
        </w:rPr>
      </w:pPr>
    </w:p>
    <w:p w:rsidR="001F1E4A" w:rsidRPr="00E802BE" w:rsidRDefault="0093097B" w:rsidP="005D451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rPr>
      </w:pPr>
      <w:r w:rsidRPr="00E802BE">
        <w:rPr>
          <w:rFonts w:ascii="Times New Roman" w:hAnsi="Times New Roman" w:cs="Times New Roman"/>
          <w:b/>
          <w:i/>
          <w:sz w:val="24"/>
          <w:szCs w:val="24"/>
        </w:rPr>
        <w:lastRenderedPageBreak/>
        <w:t>Emergency Assistance for American Families and Students</w:t>
      </w:r>
    </w:p>
    <w:p w:rsidR="001F1E4A" w:rsidRPr="00E802BE" w:rsidRDefault="001F1E4A" w:rsidP="001F367E">
      <w:pPr>
        <w:pStyle w:val="NoSpacing"/>
        <w:rPr>
          <w:rFonts w:ascii="Times New Roman" w:hAnsi="Times New Roman" w:cs="Times New Roman"/>
          <w:b/>
          <w:sz w:val="24"/>
          <w:szCs w:val="24"/>
        </w:rPr>
      </w:pPr>
    </w:p>
    <w:p w:rsidR="0093097B" w:rsidRPr="00E802BE" w:rsidRDefault="00E802BE" w:rsidP="0093097B">
      <w:pPr>
        <w:pStyle w:val="NoSpacing"/>
        <w:rPr>
          <w:rFonts w:ascii="Times New Roman" w:hAnsi="Times New Roman" w:cs="Times New Roman"/>
          <w:b/>
          <w:sz w:val="24"/>
          <w:szCs w:val="24"/>
        </w:rPr>
      </w:pPr>
      <w:r>
        <w:rPr>
          <w:rFonts w:ascii="Times New Roman" w:hAnsi="Times New Roman" w:cs="Times New Roman"/>
          <w:b/>
          <w:sz w:val="24"/>
          <w:szCs w:val="24"/>
        </w:rPr>
        <w:t xml:space="preserve">Subtitle A: </w:t>
      </w:r>
      <w:r w:rsidR="0093097B" w:rsidRPr="00E802BE">
        <w:rPr>
          <w:rFonts w:ascii="Times New Roman" w:hAnsi="Times New Roman" w:cs="Times New Roman"/>
          <w:b/>
          <w:sz w:val="24"/>
          <w:szCs w:val="24"/>
        </w:rPr>
        <w:t xml:space="preserve">Nutrition </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Temporary increase in individual monthly Supplemental Nutrition Assistance Program (SNAP) by 15 percent for four months</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Expands the Pandemic-EBT program to cover families with children in child care</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Provides funding for The Emergency Food Assistance Program (TEFAP), including funds for storage and administration, to support food banks and food pantries</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 xml:space="preserve">Provides increased funding for school and child care meal programs </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Provides support for the Special Supplemental Nutrition Program for Women, Infants, and Children (WIC) to temporarily increase the value of WIC benefits to allow participants to purchase additional fruit and vegetables</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Provides funding for senior nutrition services, including Meals on Wheels, and extends waivers providing flexibility in Older Americans Act nutrition services</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Extends free meals reimbursement through the Child and Adult Care Food Program to young adults up to age 25 residing in emergency shelters</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Includes food assistance to U.S. territories not served by SNAP (Puerto Rico, American Samoa, Commonwealth of the Northern Marianas Islands)</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Includes additional funds for Food Distribution Program on Indian Reservations</w:t>
      </w:r>
    </w:p>
    <w:p w:rsidR="00E32B02" w:rsidRPr="00E802BE" w:rsidRDefault="00E32B02" w:rsidP="00E32B02">
      <w:pPr>
        <w:pStyle w:val="ListParagraph"/>
        <w:numPr>
          <w:ilvl w:val="0"/>
          <w:numId w:val="33"/>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Includes additional funds for the Commodity Supplemental Food Program to provide food boxes to more senior citizens</w:t>
      </w:r>
    </w:p>
    <w:p w:rsidR="001F1E4A" w:rsidRPr="00E802BE" w:rsidRDefault="001F1E4A" w:rsidP="001F367E">
      <w:pPr>
        <w:pStyle w:val="NoSpacing"/>
        <w:rPr>
          <w:rFonts w:ascii="Times New Roman" w:hAnsi="Times New Roman" w:cs="Times New Roman"/>
          <w:b/>
          <w:sz w:val="24"/>
          <w:szCs w:val="24"/>
        </w:rPr>
      </w:pPr>
    </w:p>
    <w:p w:rsidR="0093097B" w:rsidRPr="00E802BE" w:rsidRDefault="00E802BE" w:rsidP="0093097B">
      <w:pPr>
        <w:pStyle w:val="NoSpacing"/>
        <w:rPr>
          <w:rFonts w:ascii="Times New Roman" w:hAnsi="Times New Roman" w:cs="Times New Roman"/>
          <w:b/>
          <w:sz w:val="24"/>
          <w:szCs w:val="24"/>
        </w:rPr>
      </w:pPr>
      <w:r>
        <w:rPr>
          <w:rFonts w:ascii="Times New Roman" w:hAnsi="Times New Roman" w:cs="Times New Roman"/>
          <w:b/>
          <w:sz w:val="24"/>
          <w:szCs w:val="24"/>
        </w:rPr>
        <w:t xml:space="preserve">Subtitle B: </w:t>
      </w:r>
      <w:r w:rsidR="0093097B" w:rsidRPr="00E802BE">
        <w:rPr>
          <w:rFonts w:ascii="Times New Roman" w:hAnsi="Times New Roman" w:cs="Times New Roman"/>
          <w:b/>
          <w:sz w:val="24"/>
          <w:szCs w:val="24"/>
        </w:rPr>
        <w:t>Rental Assistance</w:t>
      </w:r>
    </w:p>
    <w:p w:rsidR="00CD7E95" w:rsidRPr="00E802BE" w:rsidRDefault="00CD7E95" w:rsidP="00CD7E95">
      <w:pPr>
        <w:pStyle w:val="NoSpacing"/>
        <w:numPr>
          <w:ilvl w:val="0"/>
          <w:numId w:val="32"/>
        </w:numPr>
        <w:rPr>
          <w:rFonts w:ascii="Times New Roman" w:hAnsi="Times New Roman" w:cs="Times New Roman"/>
          <w:sz w:val="24"/>
          <w:szCs w:val="24"/>
        </w:rPr>
      </w:pPr>
      <w:r w:rsidRPr="00E802BE">
        <w:rPr>
          <w:rFonts w:ascii="Times New Roman" w:hAnsi="Times New Roman" w:cs="Times New Roman"/>
          <w:sz w:val="24"/>
          <w:szCs w:val="24"/>
        </w:rPr>
        <w:t>Provide $25 billion in rental assistance to states and local governments and Native American tribes through the Coronavirus Relief Fund</w:t>
      </w:r>
    </w:p>
    <w:p w:rsidR="00CD7E95" w:rsidRPr="00E802BE" w:rsidRDefault="00CD7E95" w:rsidP="00CD7E95">
      <w:pPr>
        <w:pStyle w:val="NoSpacing"/>
        <w:numPr>
          <w:ilvl w:val="0"/>
          <w:numId w:val="32"/>
        </w:numPr>
        <w:rPr>
          <w:rFonts w:ascii="Times New Roman" w:hAnsi="Times New Roman" w:cs="Times New Roman"/>
          <w:sz w:val="24"/>
          <w:szCs w:val="24"/>
        </w:rPr>
      </w:pPr>
      <w:r w:rsidRPr="00E802BE">
        <w:rPr>
          <w:rFonts w:ascii="Times New Roman" w:hAnsi="Times New Roman" w:cs="Times New Roman"/>
          <w:sz w:val="24"/>
          <w:szCs w:val="24"/>
        </w:rPr>
        <w:t>No less than 90 percent of the funds must be used for payment of rent, rental arrears, utilities and home energy costs, utility and home energy arrears, and related housing expenses; and up to 10 percent of the funds are available for housing stability services</w:t>
      </w:r>
    </w:p>
    <w:p w:rsidR="00CD7E95" w:rsidRPr="00E802BE" w:rsidRDefault="00CD7E95" w:rsidP="00CD7E95">
      <w:pPr>
        <w:pStyle w:val="NoSpacing"/>
        <w:numPr>
          <w:ilvl w:val="1"/>
          <w:numId w:val="32"/>
        </w:numPr>
        <w:rPr>
          <w:rFonts w:ascii="Times New Roman" w:hAnsi="Times New Roman" w:cs="Times New Roman"/>
          <w:sz w:val="24"/>
          <w:szCs w:val="24"/>
        </w:rPr>
      </w:pPr>
      <w:r w:rsidRPr="00E802BE">
        <w:rPr>
          <w:rFonts w:ascii="Times New Roman" w:hAnsi="Times New Roman" w:cs="Times New Roman"/>
          <w:sz w:val="24"/>
          <w:szCs w:val="24"/>
        </w:rPr>
        <w:t>Specific guardrails to ensure support for the most in-need households, with a preference for households with 50 percent of area median income and below</w:t>
      </w:r>
    </w:p>
    <w:p w:rsidR="00CD7E95" w:rsidRPr="00E802BE" w:rsidRDefault="00CD7E95" w:rsidP="00CD7E95">
      <w:pPr>
        <w:pStyle w:val="NoSpacing"/>
        <w:numPr>
          <w:ilvl w:val="1"/>
          <w:numId w:val="32"/>
        </w:numPr>
        <w:rPr>
          <w:rFonts w:ascii="Times New Roman" w:hAnsi="Times New Roman" w:cs="Times New Roman"/>
          <w:sz w:val="24"/>
          <w:szCs w:val="24"/>
        </w:rPr>
      </w:pPr>
      <w:r w:rsidRPr="00E802BE">
        <w:rPr>
          <w:rFonts w:ascii="Times New Roman" w:hAnsi="Times New Roman" w:cs="Times New Roman"/>
          <w:sz w:val="24"/>
          <w:szCs w:val="24"/>
        </w:rPr>
        <w:t>Support can cover up to 18 months of arrears and prospective assistance, with prospective assistance limited to no more than 12 months</w:t>
      </w:r>
    </w:p>
    <w:p w:rsidR="00CD7E95" w:rsidRPr="00E802BE" w:rsidRDefault="00CD7E95" w:rsidP="00CD7E95">
      <w:pPr>
        <w:pStyle w:val="NoSpacing"/>
        <w:numPr>
          <w:ilvl w:val="0"/>
          <w:numId w:val="32"/>
        </w:numPr>
        <w:rPr>
          <w:rFonts w:ascii="Times New Roman" w:hAnsi="Times New Roman" w:cs="Times New Roman"/>
          <w:sz w:val="24"/>
          <w:szCs w:val="24"/>
        </w:rPr>
      </w:pPr>
      <w:r w:rsidRPr="00E802BE">
        <w:rPr>
          <w:rFonts w:ascii="Times New Roman" w:hAnsi="Times New Roman" w:cs="Times New Roman"/>
          <w:sz w:val="24"/>
          <w:szCs w:val="24"/>
        </w:rPr>
        <w:t>Extends the current CDC eviction moratorium until January 31, 2021</w:t>
      </w:r>
    </w:p>
    <w:p w:rsidR="0093097B" w:rsidRPr="00E802BE" w:rsidRDefault="0093097B" w:rsidP="0093097B">
      <w:pPr>
        <w:pStyle w:val="NoSpacing"/>
        <w:ind w:left="1440"/>
        <w:rPr>
          <w:rFonts w:ascii="Times New Roman" w:hAnsi="Times New Roman" w:cs="Times New Roman"/>
          <w:sz w:val="24"/>
          <w:szCs w:val="24"/>
        </w:rPr>
      </w:pPr>
    </w:p>
    <w:p w:rsidR="00000040" w:rsidRPr="00E802BE" w:rsidRDefault="00E802BE" w:rsidP="00000040">
      <w:pPr>
        <w:pStyle w:val="NoSpacing"/>
        <w:rPr>
          <w:rFonts w:ascii="Times New Roman" w:hAnsi="Times New Roman" w:cs="Times New Roman"/>
          <w:b/>
          <w:sz w:val="24"/>
          <w:szCs w:val="24"/>
        </w:rPr>
      </w:pPr>
      <w:r>
        <w:rPr>
          <w:rFonts w:ascii="Times New Roman" w:hAnsi="Times New Roman" w:cs="Times New Roman"/>
          <w:b/>
          <w:sz w:val="24"/>
          <w:szCs w:val="24"/>
        </w:rPr>
        <w:t xml:space="preserve">Subtitle C: </w:t>
      </w:r>
      <w:r w:rsidR="00000040" w:rsidRPr="00E802BE">
        <w:rPr>
          <w:rFonts w:ascii="Times New Roman" w:hAnsi="Times New Roman" w:cs="Times New Roman"/>
          <w:b/>
          <w:sz w:val="24"/>
          <w:szCs w:val="24"/>
        </w:rPr>
        <w:t>Student Loans</w:t>
      </w:r>
    </w:p>
    <w:p w:rsidR="00000040" w:rsidRPr="00E802BE" w:rsidRDefault="00000040" w:rsidP="00000040">
      <w:pPr>
        <w:pStyle w:val="NoSpacing"/>
        <w:numPr>
          <w:ilvl w:val="0"/>
          <w:numId w:val="4"/>
        </w:numPr>
        <w:rPr>
          <w:rFonts w:ascii="Times New Roman" w:hAnsi="Times New Roman" w:cs="Times New Roman"/>
          <w:b/>
          <w:sz w:val="24"/>
          <w:szCs w:val="24"/>
        </w:rPr>
      </w:pPr>
      <w:r w:rsidRPr="00E802BE">
        <w:rPr>
          <w:rFonts w:ascii="Times New Roman" w:hAnsi="Times New Roman" w:cs="Times New Roman"/>
          <w:sz w:val="24"/>
          <w:szCs w:val="24"/>
        </w:rPr>
        <w:t xml:space="preserve">Extension of student loan forbearance provisions created in CARES and extended by Executive Order, from the current expiration date of January 31, </w:t>
      </w:r>
      <w:r w:rsidR="00915A39" w:rsidRPr="00E802BE">
        <w:rPr>
          <w:rFonts w:ascii="Times New Roman" w:hAnsi="Times New Roman" w:cs="Times New Roman"/>
          <w:sz w:val="24"/>
          <w:szCs w:val="24"/>
        </w:rPr>
        <w:t xml:space="preserve">2021 </w:t>
      </w:r>
      <w:r w:rsidRPr="00E802BE">
        <w:rPr>
          <w:rFonts w:ascii="Times New Roman" w:hAnsi="Times New Roman" w:cs="Times New Roman"/>
          <w:sz w:val="24"/>
          <w:szCs w:val="24"/>
        </w:rPr>
        <w:t>through April 1, 2021</w:t>
      </w:r>
    </w:p>
    <w:p w:rsidR="00E802BE" w:rsidRDefault="00E802BE" w:rsidP="00E802BE">
      <w:pPr>
        <w:pStyle w:val="NoSpacing"/>
        <w:rPr>
          <w:rFonts w:ascii="Times New Roman" w:hAnsi="Times New Roman" w:cs="Times New Roman"/>
          <w:b/>
          <w:sz w:val="24"/>
          <w:szCs w:val="24"/>
        </w:rPr>
      </w:pPr>
    </w:p>
    <w:p w:rsidR="005D451E" w:rsidRDefault="005D451E" w:rsidP="00E802BE">
      <w:pPr>
        <w:pStyle w:val="NoSpacing"/>
        <w:jc w:val="center"/>
        <w:rPr>
          <w:rFonts w:ascii="Times New Roman" w:hAnsi="Times New Roman" w:cs="Times New Roman"/>
          <w:b/>
          <w:i/>
          <w:sz w:val="24"/>
          <w:szCs w:val="24"/>
        </w:rPr>
      </w:pPr>
    </w:p>
    <w:p w:rsidR="005D451E" w:rsidRDefault="005D451E" w:rsidP="00E802BE">
      <w:pPr>
        <w:pStyle w:val="NoSpacing"/>
        <w:jc w:val="center"/>
        <w:rPr>
          <w:rFonts w:ascii="Times New Roman" w:hAnsi="Times New Roman" w:cs="Times New Roman"/>
          <w:b/>
          <w:i/>
          <w:sz w:val="24"/>
          <w:szCs w:val="24"/>
        </w:rPr>
      </w:pPr>
    </w:p>
    <w:p w:rsidR="005D451E" w:rsidRDefault="005D451E" w:rsidP="00E802BE">
      <w:pPr>
        <w:pStyle w:val="NoSpacing"/>
        <w:jc w:val="center"/>
        <w:rPr>
          <w:rFonts w:ascii="Times New Roman" w:hAnsi="Times New Roman" w:cs="Times New Roman"/>
          <w:b/>
          <w:i/>
          <w:sz w:val="24"/>
          <w:szCs w:val="24"/>
        </w:rPr>
      </w:pPr>
    </w:p>
    <w:p w:rsidR="005D451E" w:rsidRDefault="005D451E" w:rsidP="00E802BE">
      <w:pPr>
        <w:pStyle w:val="NoSpacing"/>
        <w:jc w:val="center"/>
        <w:rPr>
          <w:rFonts w:ascii="Times New Roman" w:hAnsi="Times New Roman" w:cs="Times New Roman"/>
          <w:b/>
          <w:i/>
          <w:sz w:val="24"/>
          <w:szCs w:val="24"/>
        </w:rPr>
      </w:pPr>
    </w:p>
    <w:p w:rsidR="005D451E" w:rsidRDefault="005D451E" w:rsidP="00E802BE">
      <w:pPr>
        <w:pStyle w:val="NoSpacing"/>
        <w:jc w:val="center"/>
        <w:rPr>
          <w:rFonts w:ascii="Times New Roman" w:hAnsi="Times New Roman" w:cs="Times New Roman"/>
          <w:b/>
          <w:i/>
          <w:sz w:val="24"/>
          <w:szCs w:val="24"/>
        </w:rPr>
      </w:pPr>
    </w:p>
    <w:p w:rsidR="005D451E" w:rsidRDefault="005D451E" w:rsidP="00E802BE">
      <w:pPr>
        <w:pStyle w:val="NoSpacing"/>
        <w:jc w:val="center"/>
        <w:rPr>
          <w:rFonts w:ascii="Times New Roman" w:hAnsi="Times New Roman" w:cs="Times New Roman"/>
          <w:b/>
          <w:i/>
          <w:sz w:val="24"/>
          <w:szCs w:val="24"/>
        </w:rPr>
      </w:pPr>
    </w:p>
    <w:p w:rsidR="005D451E" w:rsidRDefault="005D451E" w:rsidP="00E802BE">
      <w:pPr>
        <w:pStyle w:val="NoSpacing"/>
        <w:jc w:val="center"/>
        <w:rPr>
          <w:rFonts w:ascii="Times New Roman" w:hAnsi="Times New Roman" w:cs="Times New Roman"/>
          <w:b/>
          <w:i/>
          <w:sz w:val="24"/>
          <w:szCs w:val="24"/>
        </w:rPr>
      </w:pPr>
    </w:p>
    <w:p w:rsidR="00E802BE" w:rsidRPr="00E802BE" w:rsidRDefault="00E802BE" w:rsidP="005D451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rPr>
      </w:pPr>
      <w:r w:rsidRPr="00E802BE">
        <w:rPr>
          <w:rFonts w:ascii="Times New Roman" w:hAnsi="Times New Roman" w:cs="Times New Roman"/>
          <w:b/>
          <w:i/>
          <w:sz w:val="24"/>
          <w:szCs w:val="24"/>
        </w:rPr>
        <w:lastRenderedPageBreak/>
        <w:t xml:space="preserve">Title V – Emergency Assistance for Education Institutions and Connectivity </w:t>
      </w:r>
    </w:p>
    <w:p w:rsidR="00E802BE" w:rsidRPr="00E802BE" w:rsidRDefault="00E802BE" w:rsidP="00E802BE">
      <w:pPr>
        <w:pStyle w:val="NoSpacing"/>
        <w:jc w:val="center"/>
        <w:rPr>
          <w:rFonts w:ascii="Times New Roman" w:hAnsi="Times New Roman" w:cs="Times New Roman"/>
          <w:i/>
          <w:sz w:val="24"/>
          <w:szCs w:val="24"/>
        </w:rPr>
      </w:pPr>
    </w:p>
    <w:p w:rsidR="00E802BE" w:rsidRPr="00E802BE" w:rsidRDefault="00E802BE" w:rsidP="00E802BE">
      <w:pPr>
        <w:pStyle w:val="NoSpacing"/>
        <w:rPr>
          <w:rFonts w:ascii="Times New Roman" w:hAnsi="Times New Roman" w:cs="Times New Roman"/>
          <w:b/>
          <w:sz w:val="24"/>
          <w:szCs w:val="24"/>
        </w:rPr>
      </w:pPr>
      <w:r>
        <w:rPr>
          <w:rFonts w:ascii="Times New Roman" w:hAnsi="Times New Roman" w:cs="Times New Roman"/>
          <w:b/>
          <w:sz w:val="24"/>
          <w:szCs w:val="24"/>
        </w:rPr>
        <w:t xml:space="preserve">Subtitle </w:t>
      </w:r>
      <w:r w:rsidR="005D451E">
        <w:rPr>
          <w:rFonts w:ascii="Times New Roman" w:hAnsi="Times New Roman" w:cs="Times New Roman"/>
          <w:b/>
          <w:sz w:val="24"/>
          <w:szCs w:val="24"/>
        </w:rPr>
        <w:t xml:space="preserve">A: </w:t>
      </w:r>
      <w:r w:rsidRPr="00E802BE">
        <w:rPr>
          <w:rFonts w:ascii="Times New Roman" w:hAnsi="Times New Roman" w:cs="Times New Roman"/>
          <w:b/>
          <w:sz w:val="24"/>
          <w:szCs w:val="24"/>
        </w:rPr>
        <w:t xml:space="preserve">Broadband </w:t>
      </w:r>
    </w:p>
    <w:p w:rsidR="00E802BE" w:rsidRPr="00E802BE" w:rsidRDefault="00E802BE" w:rsidP="00E802BE">
      <w:pPr>
        <w:pStyle w:val="NoSpacing"/>
        <w:numPr>
          <w:ilvl w:val="0"/>
          <w:numId w:val="19"/>
        </w:numPr>
        <w:rPr>
          <w:rFonts w:ascii="Times New Roman" w:hAnsi="Times New Roman" w:cs="Times New Roman"/>
          <w:b/>
          <w:bCs/>
          <w:sz w:val="24"/>
          <w:szCs w:val="24"/>
        </w:rPr>
      </w:pPr>
      <w:r w:rsidRPr="00E802BE">
        <w:rPr>
          <w:rFonts w:ascii="Times New Roman" w:hAnsi="Times New Roman" w:cs="Times New Roman"/>
          <w:sz w:val="24"/>
          <w:szCs w:val="24"/>
        </w:rPr>
        <w:t>$6.25 billion for State Broadband Deployment and Broadband Connectivity grants to bridge the digital divide and ensure affordable access to broadband during the COVID 19 pandemic</w:t>
      </w:r>
    </w:p>
    <w:p w:rsidR="00E802BE" w:rsidRPr="00E802BE" w:rsidRDefault="00E802BE" w:rsidP="00E802BE">
      <w:pPr>
        <w:pStyle w:val="NoSpacing"/>
        <w:numPr>
          <w:ilvl w:val="0"/>
          <w:numId w:val="19"/>
        </w:numPr>
        <w:rPr>
          <w:rFonts w:ascii="Times New Roman" w:hAnsi="Times New Roman" w:cs="Times New Roman"/>
          <w:b/>
          <w:bCs/>
          <w:sz w:val="24"/>
          <w:szCs w:val="24"/>
        </w:rPr>
      </w:pPr>
      <w:r w:rsidRPr="00E802BE">
        <w:rPr>
          <w:rFonts w:ascii="Times New Roman" w:hAnsi="Times New Roman" w:cs="Times New Roman"/>
          <w:sz w:val="24"/>
          <w:szCs w:val="24"/>
        </w:rPr>
        <w:t>$3 billion for an Emergency Educational Connectivity Fund to</w:t>
      </w:r>
      <w:r w:rsidRPr="00E802BE">
        <w:rPr>
          <w:rFonts w:ascii="Times New Roman" w:hAnsi="Times New Roman" w:cs="Times New Roman"/>
          <w:i/>
          <w:iCs/>
          <w:sz w:val="24"/>
          <w:szCs w:val="24"/>
        </w:rPr>
        <w:t xml:space="preserve"> </w:t>
      </w:r>
      <w:r w:rsidRPr="00E802BE">
        <w:rPr>
          <w:rFonts w:ascii="Times New Roman" w:hAnsi="Times New Roman" w:cs="Times New Roman"/>
          <w:sz w:val="24"/>
          <w:szCs w:val="24"/>
        </w:rPr>
        <w:t xml:space="preserve">provide E-Rate support to educational and distance learning providers to provide hotspots, devices, and other connected devices, and advance digital equity/inclusion. </w:t>
      </w:r>
    </w:p>
    <w:p w:rsidR="00E802BE" w:rsidRPr="00E802BE" w:rsidRDefault="00E802BE" w:rsidP="00E802BE">
      <w:pPr>
        <w:pStyle w:val="NoSpacing"/>
        <w:numPr>
          <w:ilvl w:val="0"/>
          <w:numId w:val="19"/>
        </w:numPr>
        <w:rPr>
          <w:rFonts w:ascii="Times New Roman" w:hAnsi="Times New Roman" w:cs="Times New Roman"/>
          <w:b/>
          <w:bCs/>
          <w:sz w:val="24"/>
          <w:szCs w:val="24"/>
        </w:rPr>
      </w:pPr>
      <w:r w:rsidRPr="00E802BE">
        <w:rPr>
          <w:rFonts w:ascii="Times New Roman" w:hAnsi="Times New Roman" w:cs="Times New Roman"/>
          <w:sz w:val="24"/>
          <w:szCs w:val="24"/>
        </w:rPr>
        <w:t>$200 million to Institute of Museum and Library Services (IMLS) to purchase and distribute Internet-connected devices to libraries in low-income and rural areas</w:t>
      </w:r>
    </w:p>
    <w:p w:rsidR="00E802BE" w:rsidRPr="00E802BE" w:rsidRDefault="00E802BE" w:rsidP="00E802BE">
      <w:pPr>
        <w:pStyle w:val="ListParagraph"/>
        <w:numPr>
          <w:ilvl w:val="0"/>
          <w:numId w:val="20"/>
        </w:numPr>
        <w:spacing w:line="252" w:lineRule="auto"/>
        <w:rPr>
          <w:rFonts w:ascii="Times New Roman" w:hAnsi="Times New Roman" w:cs="Times New Roman"/>
          <w:b/>
          <w:bCs/>
          <w:sz w:val="24"/>
          <w:szCs w:val="24"/>
        </w:rPr>
      </w:pPr>
      <w:r w:rsidRPr="00E802BE">
        <w:rPr>
          <w:rFonts w:ascii="Times New Roman" w:hAnsi="Times New Roman" w:cs="Times New Roman"/>
          <w:sz w:val="24"/>
          <w:szCs w:val="24"/>
        </w:rPr>
        <w:t>$475 million</w:t>
      </w:r>
      <w:r w:rsidRPr="00E802BE">
        <w:rPr>
          <w:rFonts w:ascii="Times New Roman" w:hAnsi="Times New Roman" w:cs="Times New Roman"/>
          <w:b/>
          <w:bCs/>
          <w:sz w:val="24"/>
          <w:szCs w:val="24"/>
        </w:rPr>
        <w:t xml:space="preserve"> </w:t>
      </w:r>
      <w:r w:rsidRPr="00E802BE">
        <w:rPr>
          <w:rFonts w:ascii="Times New Roman" w:hAnsi="Times New Roman" w:cs="Times New Roman"/>
          <w:sz w:val="24"/>
          <w:szCs w:val="24"/>
        </w:rPr>
        <w:t xml:space="preserve">to FCC COVID-19 Telehealth Program to support efforts of healthcare providers to address coronavirus, including a 20% set aside for small, rural health providers </w:t>
      </w:r>
    </w:p>
    <w:p w:rsidR="00E802BE" w:rsidRPr="00E802BE" w:rsidRDefault="00E802BE" w:rsidP="00E802BE">
      <w:pPr>
        <w:pStyle w:val="ListParagraph"/>
        <w:numPr>
          <w:ilvl w:val="0"/>
          <w:numId w:val="20"/>
        </w:numPr>
        <w:spacing w:line="252" w:lineRule="auto"/>
        <w:rPr>
          <w:rFonts w:ascii="Times New Roman" w:hAnsi="Times New Roman" w:cs="Times New Roman"/>
          <w:b/>
          <w:bCs/>
          <w:sz w:val="24"/>
          <w:szCs w:val="24"/>
        </w:rPr>
      </w:pPr>
      <w:r w:rsidRPr="00E802BE">
        <w:rPr>
          <w:rFonts w:ascii="Times New Roman" w:hAnsi="Times New Roman" w:cs="Times New Roman"/>
          <w:sz w:val="24"/>
          <w:szCs w:val="24"/>
        </w:rPr>
        <w:t>$100 million</w:t>
      </w:r>
      <w:r w:rsidRPr="00E802BE">
        <w:rPr>
          <w:rFonts w:ascii="Times New Roman" w:hAnsi="Times New Roman" w:cs="Times New Roman"/>
          <w:b/>
          <w:bCs/>
          <w:sz w:val="24"/>
          <w:szCs w:val="24"/>
        </w:rPr>
        <w:t xml:space="preserve"> </w:t>
      </w:r>
      <w:r w:rsidRPr="00E802BE">
        <w:rPr>
          <w:rFonts w:ascii="Times New Roman" w:hAnsi="Times New Roman" w:cs="Times New Roman"/>
          <w:sz w:val="24"/>
          <w:szCs w:val="24"/>
        </w:rPr>
        <w:t>to Department of Veterans Affairs for Telehealth and Connected Care Program to purchase, maintain, and refresh devices and services to veterans for provision of access to telehealth services</w:t>
      </w:r>
    </w:p>
    <w:p w:rsidR="00E802BE" w:rsidRPr="00E802BE" w:rsidRDefault="00E802BE" w:rsidP="00E802BE">
      <w:pPr>
        <w:pStyle w:val="NoSpacing"/>
        <w:rPr>
          <w:rFonts w:ascii="Times New Roman" w:hAnsi="Times New Roman" w:cs="Times New Roman"/>
          <w:b/>
          <w:sz w:val="24"/>
          <w:szCs w:val="24"/>
        </w:rPr>
      </w:pPr>
      <w:r>
        <w:rPr>
          <w:rFonts w:ascii="Times New Roman" w:hAnsi="Times New Roman" w:cs="Times New Roman"/>
          <w:b/>
          <w:sz w:val="24"/>
          <w:szCs w:val="24"/>
        </w:rPr>
        <w:t>Subtitle</w:t>
      </w:r>
      <w:r w:rsidR="005D451E">
        <w:rPr>
          <w:rFonts w:ascii="Times New Roman" w:hAnsi="Times New Roman" w:cs="Times New Roman"/>
          <w:b/>
          <w:sz w:val="24"/>
          <w:szCs w:val="24"/>
        </w:rPr>
        <w:t xml:space="preserve"> B</w:t>
      </w:r>
      <w:r>
        <w:rPr>
          <w:rFonts w:ascii="Times New Roman" w:hAnsi="Times New Roman" w:cs="Times New Roman"/>
          <w:b/>
          <w:sz w:val="24"/>
          <w:szCs w:val="24"/>
        </w:rPr>
        <w:t xml:space="preserve">: </w:t>
      </w:r>
      <w:r w:rsidRPr="00E802BE">
        <w:rPr>
          <w:rFonts w:ascii="Times New Roman" w:hAnsi="Times New Roman" w:cs="Times New Roman"/>
          <w:b/>
          <w:sz w:val="24"/>
          <w:szCs w:val="24"/>
        </w:rPr>
        <w:t>Education Funding</w:t>
      </w:r>
    </w:p>
    <w:p w:rsidR="00E802BE" w:rsidRPr="00E802BE" w:rsidRDefault="00E802BE" w:rsidP="00E802BE">
      <w:pPr>
        <w:pStyle w:val="NoSpacing"/>
        <w:numPr>
          <w:ilvl w:val="0"/>
          <w:numId w:val="1"/>
        </w:numPr>
        <w:rPr>
          <w:rFonts w:ascii="Times New Roman" w:hAnsi="Times New Roman" w:cs="Times New Roman"/>
          <w:sz w:val="24"/>
          <w:szCs w:val="24"/>
        </w:rPr>
      </w:pPr>
      <w:r w:rsidRPr="00E802BE">
        <w:rPr>
          <w:rFonts w:ascii="Times New Roman" w:hAnsi="Times New Roman" w:cs="Times New Roman"/>
          <w:sz w:val="24"/>
          <w:szCs w:val="24"/>
        </w:rPr>
        <w:t>Provides $82 billion for education providers, funded similar to the CARES Act with provisions including:</w:t>
      </w:r>
    </w:p>
    <w:p w:rsidR="00E802BE" w:rsidRPr="00E802BE" w:rsidRDefault="00E802BE" w:rsidP="00E802BE">
      <w:pPr>
        <w:pStyle w:val="NoSpacing"/>
        <w:numPr>
          <w:ilvl w:val="1"/>
          <w:numId w:val="1"/>
        </w:numPr>
        <w:rPr>
          <w:rFonts w:ascii="Times New Roman" w:hAnsi="Times New Roman" w:cs="Times New Roman"/>
          <w:sz w:val="24"/>
          <w:szCs w:val="24"/>
        </w:rPr>
      </w:pPr>
      <w:r w:rsidRPr="00E802BE">
        <w:rPr>
          <w:rFonts w:ascii="Times New Roman" w:hAnsi="Times New Roman" w:cs="Times New Roman"/>
          <w:sz w:val="24"/>
          <w:szCs w:val="24"/>
        </w:rPr>
        <w:t>CARES Act Governors Emergency Education Relief Fund ($7.5 billion)</w:t>
      </w:r>
    </w:p>
    <w:p w:rsidR="00E802BE" w:rsidRPr="00E802BE" w:rsidRDefault="00E802BE" w:rsidP="00E802BE">
      <w:pPr>
        <w:pStyle w:val="NoSpacing"/>
        <w:numPr>
          <w:ilvl w:val="2"/>
          <w:numId w:val="1"/>
        </w:numPr>
        <w:rPr>
          <w:rFonts w:ascii="Times New Roman" w:hAnsi="Times New Roman" w:cs="Times New Roman"/>
          <w:sz w:val="24"/>
          <w:szCs w:val="24"/>
        </w:rPr>
      </w:pPr>
      <w:r w:rsidRPr="00E802BE">
        <w:rPr>
          <w:rFonts w:ascii="Times New Roman" w:hAnsi="Times New Roman" w:cs="Times New Roman"/>
          <w:sz w:val="24"/>
          <w:szCs w:val="24"/>
        </w:rPr>
        <w:t>Including $2.5 billion for private schools</w:t>
      </w:r>
    </w:p>
    <w:p w:rsidR="00E802BE" w:rsidRPr="00E802BE" w:rsidRDefault="00E802BE" w:rsidP="00E802BE">
      <w:pPr>
        <w:pStyle w:val="NoSpacing"/>
        <w:numPr>
          <w:ilvl w:val="1"/>
          <w:numId w:val="1"/>
        </w:numPr>
        <w:rPr>
          <w:rFonts w:ascii="Times New Roman" w:hAnsi="Times New Roman" w:cs="Times New Roman"/>
          <w:sz w:val="24"/>
          <w:szCs w:val="24"/>
        </w:rPr>
      </w:pPr>
      <w:r w:rsidRPr="00E802BE">
        <w:rPr>
          <w:rFonts w:ascii="Times New Roman" w:hAnsi="Times New Roman" w:cs="Times New Roman"/>
          <w:sz w:val="24"/>
          <w:szCs w:val="24"/>
        </w:rPr>
        <w:t>Elementary and Secondary School (K-12) Emergency Relief Fund ($54 billion)</w:t>
      </w:r>
    </w:p>
    <w:p w:rsidR="00E802BE" w:rsidRPr="00E802BE" w:rsidRDefault="00E802BE" w:rsidP="00E802BE">
      <w:pPr>
        <w:pStyle w:val="NoSpacing"/>
        <w:numPr>
          <w:ilvl w:val="1"/>
          <w:numId w:val="1"/>
        </w:numPr>
        <w:rPr>
          <w:rFonts w:ascii="Times New Roman" w:hAnsi="Times New Roman" w:cs="Times New Roman"/>
          <w:sz w:val="24"/>
          <w:szCs w:val="24"/>
        </w:rPr>
      </w:pPr>
      <w:r w:rsidRPr="00E802BE">
        <w:rPr>
          <w:rFonts w:ascii="Times New Roman" w:hAnsi="Times New Roman" w:cs="Times New Roman"/>
          <w:sz w:val="24"/>
          <w:szCs w:val="24"/>
        </w:rPr>
        <w:t>Higher Education Emergency Relief Fund ($20 billion)</w:t>
      </w:r>
    </w:p>
    <w:p w:rsidR="00E802BE" w:rsidRPr="00E802BE" w:rsidRDefault="00E802BE" w:rsidP="00E802BE">
      <w:pPr>
        <w:pStyle w:val="NoSpacing"/>
        <w:numPr>
          <w:ilvl w:val="2"/>
          <w:numId w:val="1"/>
        </w:numPr>
        <w:rPr>
          <w:rFonts w:ascii="Times New Roman" w:hAnsi="Times New Roman" w:cs="Times New Roman"/>
          <w:sz w:val="24"/>
          <w:szCs w:val="24"/>
        </w:rPr>
      </w:pPr>
      <w:r w:rsidRPr="00E802BE">
        <w:rPr>
          <w:rFonts w:ascii="Times New Roman" w:hAnsi="Times New Roman" w:cs="Times New Roman"/>
          <w:sz w:val="24"/>
          <w:szCs w:val="24"/>
        </w:rPr>
        <w:t>Including set aside for minority serving institutions and development institutions and for institutions with greatest unmet needs</w:t>
      </w:r>
    </w:p>
    <w:p w:rsidR="00E802BE" w:rsidRPr="00E802BE" w:rsidRDefault="00E802BE" w:rsidP="00E802BE">
      <w:pPr>
        <w:pStyle w:val="NoSpacing"/>
        <w:numPr>
          <w:ilvl w:val="1"/>
          <w:numId w:val="1"/>
        </w:numPr>
        <w:rPr>
          <w:rFonts w:ascii="Times New Roman" w:hAnsi="Times New Roman" w:cs="Times New Roman"/>
          <w:sz w:val="24"/>
          <w:szCs w:val="24"/>
        </w:rPr>
      </w:pPr>
      <w:r w:rsidRPr="00E802BE">
        <w:rPr>
          <w:rFonts w:ascii="Times New Roman" w:hAnsi="Times New Roman" w:cs="Times New Roman"/>
          <w:sz w:val="24"/>
          <w:szCs w:val="24"/>
        </w:rPr>
        <w:t xml:space="preserve">Relief for territories and Bureau of Indian Education </w:t>
      </w:r>
    </w:p>
    <w:p w:rsidR="00000040" w:rsidRPr="00E802BE" w:rsidRDefault="00000040" w:rsidP="001F367E">
      <w:pPr>
        <w:pStyle w:val="NoSpacing"/>
        <w:rPr>
          <w:rFonts w:ascii="Times New Roman" w:hAnsi="Times New Roman" w:cs="Times New Roman"/>
          <w:b/>
          <w:i/>
          <w:sz w:val="24"/>
          <w:szCs w:val="24"/>
        </w:rPr>
      </w:pPr>
    </w:p>
    <w:p w:rsidR="00000040" w:rsidRPr="00E802BE" w:rsidRDefault="00000040" w:rsidP="001F367E">
      <w:pPr>
        <w:pStyle w:val="NoSpacing"/>
        <w:rPr>
          <w:rFonts w:ascii="Times New Roman" w:hAnsi="Times New Roman" w:cs="Times New Roman"/>
          <w:b/>
          <w:sz w:val="24"/>
          <w:szCs w:val="24"/>
        </w:rPr>
      </w:pPr>
    </w:p>
    <w:p w:rsidR="00791467" w:rsidRPr="00E802BE" w:rsidRDefault="005D451E" w:rsidP="005D451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rPr>
      </w:pPr>
      <w:r>
        <w:rPr>
          <w:rFonts w:ascii="Times New Roman" w:hAnsi="Times New Roman" w:cs="Times New Roman"/>
          <w:b/>
          <w:i/>
          <w:sz w:val="24"/>
          <w:szCs w:val="24"/>
        </w:rPr>
        <w:t xml:space="preserve">Title VI: </w:t>
      </w:r>
      <w:r w:rsidR="00000040" w:rsidRPr="00E802BE">
        <w:rPr>
          <w:rFonts w:ascii="Times New Roman" w:hAnsi="Times New Roman" w:cs="Times New Roman"/>
          <w:b/>
          <w:i/>
          <w:sz w:val="24"/>
          <w:szCs w:val="24"/>
        </w:rPr>
        <w:t>Re</w:t>
      </w:r>
      <w:r w:rsidR="007341BC" w:rsidRPr="00E802BE">
        <w:rPr>
          <w:rFonts w:ascii="Times New Roman" w:hAnsi="Times New Roman" w:cs="Times New Roman"/>
          <w:b/>
          <w:i/>
          <w:sz w:val="24"/>
          <w:szCs w:val="24"/>
        </w:rPr>
        <w:t>s</w:t>
      </w:r>
      <w:r w:rsidR="00000040" w:rsidRPr="00E802BE">
        <w:rPr>
          <w:rFonts w:ascii="Times New Roman" w:hAnsi="Times New Roman" w:cs="Times New Roman"/>
          <w:b/>
          <w:i/>
          <w:sz w:val="24"/>
          <w:szCs w:val="24"/>
        </w:rPr>
        <w:t>c</w:t>
      </w:r>
      <w:r w:rsidR="007341BC" w:rsidRPr="00E802BE">
        <w:rPr>
          <w:rFonts w:ascii="Times New Roman" w:hAnsi="Times New Roman" w:cs="Times New Roman"/>
          <w:b/>
          <w:i/>
          <w:sz w:val="24"/>
          <w:szCs w:val="24"/>
        </w:rPr>
        <w:t>i</w:t>
      </w:r>
      <w:r w:rsidR="00000040" w:rsidRPr="00E802BE">
        <w:rPr>
          <w:rFonts w:ascii="Times New Roman" w:hAnsi="Times New Roman" w:cs="Times New Roman"/>
          <w:b/>
          <w:i/>
          <w:sz w:val="24"/>
          <w:szCs w:val="24"/>
        </w:rPr>
        <w:t>ssions</w:t>
      </w:r>
    </w:p>
    <w:p w:rsidR="007341BC" w:rsidRPr="00E802BE" w:rsidRDefault="007341BC" w:rsidP="001F367E">
      <w:pPr>
        <w:pStyle w:val="NoSpacing"/>
        <w:rPr>
          <w:rFonts w:ascii="Times New Roman" w:hAnsi="Times New Roman" w:cs="Times New Roman"/>
          <w:b/>
          <w:sz w:val="24"/>
          <w:szCs w:val="24"/>
        </w:rPr>
      </w:pPr>
    </w:p>
    <w:p w:rsidR="001F367E" w:rsidRPr="00E802BE" w:rsidRDefault="001F367E" w:rsidP="001F367E">
      <w:pPr>
        <w:pStyle w:val="NoSpacing"/>
        <w:rPr>
          <w:rFonts w:ascii="Times New Roman" w:hAnsi="Times New Roman" w:cs="Times New Roman"/>
          <w:b/>
          <w:sz w:val="24"/>
          <w:szCs w:val="24"/>
        </w:rPr>
      </w:pPr>
      <w:r w:rsidRPr="00E802BE">
        <w:rPr>
          <w:rFonts w:ascii="Times New Roman" w:hAnsi="Times New Roman" w:cs="Times New Roman"/>
          <w:b/>
          <w:sz w:val="24"/>
          <w:szCs w:val="24"/>
        </w:rPr>
        <w:t>Rescissions</w:t>
      </w:r>
      <w:r w:rsidR="006E76B0" w:rsidRPr="00E802BE">
        <w:rPr>
          <w:rFonts w:ascii="Times New Roman" w:hAnsi="Times New Roman" w:cs="Times New Roman"/>
          <w:b/>
          <w:sz w:val="24"/>
          <w:szCs w:val="24"/>
        </w:rPr>
        <w:t xml:space="preserve"> &amp; General Funding</w:t>
      </w:r>
    </w:p>
    <w:p w:rsidR="001F367E" w:rsidRPr="00E802BE" w:rsidRDefault="001F367E" w:rsidP="001F367E">
      <w:pPr>
        <w:pStyle w:val="ListParagraph"/>
        <w:numPr>
          <w:ilvl w:val="0"/>
          <w:numId w:val="18"/>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Re-allocates</w:t>
      </w:r>
      <w:r w:rsidR="002530F4" w:rsidRPr="00E802BE">
        <w:rPr>
          <w:rFonts w:ascii="Times New Roman" w:hAnsi="Times New Roman" w:cs="Times New Roman"/>
          <w:sz w:val="24"/>
          <w:szCs w:val="24"/>
        </w:rPr>
        <w:t xml:space="preserve"> $429 billion in</w:t>
      </w:r>
      <w:r w:rsidRPr="00E802BE">
        <w:rPr>
          <w:rFonts w:ascii="Times New Roman" w:hAnsi="Times New Roman" w:cs="Times New Roman"/>
          <w:sz w:val="24"/>
          <w:szCs w:val="24"/>
        </w:rPr>
        <w:t xml:space="preserve"> unused Treasury direct loans and excess funds from Federal Reserve facilities authorized in the CARES Act</w:t>
      </w:r>
    </w:p>
    <w:p w:rsidR="00000040" w:rsidRPr="00E802BE" w:rsidRDefault="00000040" w:rsidP="000416F8">
      <w:pPr>
        <w:spacing w:after="0" w:line="240" w:lineRule="auto"/>
        <w:rPr>
          <w:rFonts w:ascii="Times New Roman" w:hAnsi="Times New Roman" w:cs="Times New Roman"/>
          <w:sz w:val="24"/>
          <w:szCs w:val="24"/>
        </w:rPr>
      </w:pPr>
    </w:p>
    <w:p w:rsidR="00000040" w:rsidRPr="00E802BE" w:rsidRDefault="005D451E" w:rsidP="005D451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Title VI - </w:t>
      </w:r>
      <w:r w:rsidR="00000040" w:rsidRPr="00E802BE">
        <w:rPr>
          <w:rFonts w:ascii="Times New Roman" w:hAnsi="Times New Roman" w:cs="Times New Roman"/>
          <w:b/>
          <w:i/>
          <w:sz w:val="24"/>
          <w:szCs w:val="24"/>
        </w:rPr>
        <w:t>Other Matters</w:t>
      </w:r>
    </w:p>
    <w:p w:rsidR="005D451E" w:rsidRDefault="005D451E" w:rsidP="000416F8">
      <w:pPr>
        <w:spacing w:after="0" w:line="240" w:lineRule="auto"/>
        <w:rPr>
          <w:rFonts w:ascii="Times New Roman" w:hAnsi="Times New Roman" w:cs="Times New Roman"/>
          <w:b/>
          <w:sz w:val="24"/>
          <w:szCs w:val="24"/>
        </w:rPr>
      </w:pPr>
    </w:p>
    <w:p w:rsidR="00000040" w:rsidRPr="00E802BE" w:rsidRDefault="00000040" w:rsidP="000416F8">
      <w:pPr>
        <w:spacing w:after="0" w:line="240" w:lineRule="auto"/>
        <w:rPr>
          <w:rFonts w:ascii="Times New Roman" w:hAnsi="Times New Roman" w:cs="Times New Roman"/>
          <w:b/>
          <w:sz w:val="24"/>
          <w:szCs w:val="24"/>
        </w:rPr>
      </w:pPr>
      <w:r w:rsidRPr="00E802BE">
        <w:rPr>
          <w:rFonts w:ascii="Times New Roman" w:hAnsi="Times New Roman" w:cs="Times New Roman"/>
          <w:b/>
          <w:sz w:val="24"/>
          <w:szCs w:val="24"/>
        </w:rPr>
        <w:t>Extension of CARES Section 3610</w:t>
      </w:r>
    </w:p>
    <w:p w:rsidR="009F453F" w:rsidRPr="00E802BE" w:rsidRDefault="00000040" w:rsidP="009F453F">
      <w:pPr>
        <w:pStyle w:val="ListParagraph"/>
        <w:numPr>
          <w:ilvl w:val="0"/>
          <w:numId w:val="18"/>
        </w:numPr>
        <w:spacing w:after="0" w:line="240" w:lineRule="auto"/>
        <w:contextualSpacing w:val="0"/>
        <w:rPr>
          <w:rFonts w:ascii="Times New Roman" w:hAnsi="Times New Roman" w:cs="Times New Roman"/>
          <w:sz w:val="24"/>
          <w:szCs w:val="24"/>
        </w:rPr>
      </w:pPr>
      <w:r w:rsidRPr="00E802BE">
        <w:rPr>
          <w:rFonts w:ascii="Times New Roman" w:hAnsi="Times New Roman" w:cs="Times New Roman"/>
          <w:sz w:val="24"/>
          <w:szCs w:val="24"/>
        </w:rPr>
        <w:t xml:space="preserve">Extends the authority </w:t>
      </w:r>
      <w:r w:rsidR="00EF50E3" w:rsidRPr="00E802BE">
        <w:rPr>
          <w:rFonts w:ascii="Times New Roman" w:hAnsi="Times New Roman" w:cs="Times New Roman"/>
          <w:sz w:val="24"/>
          <w:szCs w:val="24"/>
        </w:rPr>
        <w:t xml:space="preserve">until April 30, </w:t>
      </w:r>
      <w:r w:rsidRPr="00E802BE">
        <w:rPr>
          <w:rFonts w:ascii="Times New Roman" w:hAnsi="Times New Roman" w:cs="Times New Roman"/>
          <w:sz w:val="24"/>
          <w:szCs w:val="24"/>
        </w:rPr>
        <w:t>2021</w:t>
      </w:r>
      <w:r w:rsidR="00EF50E3" w:rsidRPr="00E802BE">
        <w:rPr>
          <w:rFonts w:ascii="Times New Roman" w:hAnsi="Times New Roman" w:cs="Times New Roman"/>
          <w:sz w:val="24"/>
          <w:szCs w:val="24"/>
        </w:rPr>
        <w:t xml:space="preserve"> the CARES provision, known as section 3610, which provides </w:t>
      </w:r>
      <w:r w:rsidRPr="00E802BE">
        <w:rPr>
          <w:rFonts w:ascii="Times New Roman" w:hAnsi="Times New Roman" w:cs="Times New Roman"/>
          <w:sz w:val="24"/>
          <w:szCs w:val="24"/>
        </w:rPr>
        <w:t>necessary relief during the pandemic to critical Intelligence Community</w:t>
      </w:r>
      <w:r w:rsidR="00EF50E3" w:rsidRPr="00E802BE">
        <w:rPr>
          <w:rFonts w:ascii="Times New Roman" w:hAnsi="Times New Roman" w:cs="Times New Roman"/>
          <w:sz w:val="24"/>
          <w:szCs w:val="24"/>
        </w:rPr>
        <w:t xml:space="preserve"> </w:t>
      </w:r>
      <w:r w:rsidRPr="00E802BE">
        <w:rPr>
          <w:rFonts w:ascii="Times New Roman" w:hAnsi="Times New Roman" w:cs="Times New Roman"/>
          <w:sz w:val="24"/>
          <w:szCs w:val="24"/>
        </w:rPr>
        <w:t>industry partners—and particularly to small businesses that provide highly</w:t>
      </w:r>
      <w:r w:rsidR="00EF50E3" w:rsidRPr="00E802BE">
        <w:rPr>
          <w:rFonts w:ascii="Times New Roman" w:hAnsi="Times New Roman" w:cs="Times New Roman"/>
          <w:sz w:val="24"/>
          <w:szCs w:val="24"/>
        </w:rPr>
        <w:t xml:space="preserve"> </w:t>
      </w:r>
      <w:r w:rsidRPr="00E802BE">
        <w:rPr>
          <w:rFonts w:ascii="Times New Roman" w:hAnsi="Times New Roman" w:cs="Times New Roman"/>
          <w:sz w:val="24"/>
          <w:szCs w:val="24"/>
        </w:rPr>
        <w:t>specialized capabilities—to retain key national security capabilities</w:t>
      </w:r>
      <w:r w:rsidR="009F453F" w:rsidRPr="00E802BE">
        <w:rPr>
          <w:rFonts w:ascii="Times New Roman" w:hAnsi="Times New Roman" w:cs="Times New Roman"/>
          <w:sz w:val="24"/>
          <w:szCs w:val="24"/>
        </w:rPr>
        <w:t xml:space="preserve"> </w:t>
      </w:r>
    </w:p>
    <w:p w:rsidR="009F453F" w:rsidRPr="00E802BE" w:rsidRDefault="009F453F" w:rsidP="000416F8">
      <w:pPr>
        <w:spacing w:after="0" w:line="240" w:lineRule="auto"/>
        <w:ind w:left="360"/>
        <w:rPr>
          <w:rFonts w:ascii="Times New Roman" w:hAnsi="Times New Roman" w:cs="Times New Roman"/>
          <w:sz w:val="24"/>
          <w:szCs w:val="24"/>
        </w:rPr>
      </w:pPr>
    </w:p>
    <w:p w:rsidR="00000040" w:rsidRPr="00E802BE" w:rsidRDefault="00000040" w:rsidP="000416F8">
      <w:pPr>
        <w:pStyle w:val="ListParagraph"/>
        <w:autoSpaceDE w:val="0"/>
        <w:autoSpaceDN w:val="0"/>
        <w:adjustRightInd w:val="0"/>
        <w:spacing w:after="0" w:line="240" w:lineRule="auto"/>
        <w:rPr>
          <w:rFonts w:ascii="Times New Roman" w:hAnsi="Times New Roman" w:cs="Times New Roman"/>
          <w:sz w:val="24"/>
          <w:szCs w:val="24"/>
        </w:rPr>
      </w:pPr>
    </w:p>
    <w:sectPr w:rsidR="00000040" w:rsidRPr="00E802BE" w:rsidSect="00791467">
      <w:footerReference w:type="default" r:id="rId8"/>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2E43CB" w16cid:durableId="2381CB11"/>
  <w16cid:commentId w16cid:paraId="7E06F9C1" w16cid:durableId="2381C606"/>
  <w16cid:commentId w16cid:paraId="75048228" w16cid:durableId="2381BB2D"/>
  <w16cid:commentId w16cid:paraId="1FA15A45" w16cid:durableId="2381BB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9AB" w:rsidRDefault="00FB19AB" w:rsidP="001F367E">
      <w:pPr>
        <w:spacing w:after="0" w:line="240" w:lineRule="auto"/>
      </w:pPr>
      <w:r>
        <w:separator/>
      </w:r>
    </w:p>
  </w:endnote>
  <w:endnote w:type="continuationSeparator" w:id="0">
    <w:p w:rsidR="00FB19AB" w:rsidRDefault="00FB19AB" w:rsidP="001F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053180"/>
      <w:docPartObj>
        <w:docPartGallery w:val="Page Numbers (Bottom of Page)"/>
        <w:docPartUnique/>
      </w:docPartObj>
    </w:sdtPr>
    <w:sdtEndPr>
      <w:rPr>
        <w:rFonts w:ascii="Times New Roman" w:hAnsi="Times New Roman" w:cs="Times New Roman"/>
        <w:noProof/>
      </w:rPr>
    </w:sdtEndPr>
    <w:sdtContent>
      <w:p w:rsidR="001F367E" w:rsidRPr="00AA1608" w:rsidRDefault="001F367E" w:rsidP="00AA1608">
        <w:pPr>
          <w:pStyle w:val="Footer"/>
          <w:jc w:val="center"/>
          <w:rPr>
            <w:rFonts w:ascii="Times New Roman" w:hAnsi="Times New Roman" w:cs="Times New Roman"/>
          </w:rPr>
        </w:pPr>
        <w:r w:rsidRPr="00AA1608">
          <w:rPr>
            <w:rFonts w:ascii="Times New Roman" w:hAnsi="Times New Roman" w:cs="Times New Roman"/>
          </w:rPr>
          <w:fldChar w:fldCharType="begin"/>
        </w:r>
        <w:r w:rsidRPr="00AA1608">
          <w:rPr>
            <w:rFonts w:ascii="Times New Roman" w:hAnsi="Times New Roman" w:cs="Times New Roman"/>
          </w:rPr>
          <w:instrText xml:space="preserve"> PAGE   \* MERGEFORMAT </w:instrText>
        </w:r>
        <w:r w:rsidRPr="00AA1608">
          <w:rPr>
            <w:rFonts w:ascii="Times New Roman" w:hAnsi="Times New Roman" w:cs="Times New Roman"/>
          </w:rPr>
          <w:fldChar w:fldCharType="separate"/>
        </w:r>
        <w:r w:rsidR="005D451E">
          <w:rPr>
            <w:rFonts w:ascii="Times New Roman" w:hAnsi="Times New Roman" w:cs="Times New Roman"/>
            <w:noProof/>
          </w:rPr>
          <w:t>6</w:t>
        </w:r>
        <w:r w:rsidRPr="00AA160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9AB" w:rsidRDefault="00FB19AB" w:rsidP="001F367E">
      <w:pPr>
        <w:spacing w:after="0" w:line="240" w:lineRule="auto"/>
      </w:pPr>
      <w:r>
        <w:separator/>
      </w:r>
    </w:p>
  </w:footnote>
  <w:footnote w:type="continuationSeparator" w:id="0">
    <w:p w:rsidR="00FB19AB" w:rsidRDefault="00FB19AB" w:rsidP="001F3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0764"/>
    <w:multiLevelType w:val="multilevel"/>
    <w:tmpl w:val="8BC47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879C0"/>
    <w:multiLevelType w:val="hybridMultilevel"/>
    <w:tmpl w:val="06A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C1392"/>
    <w:multiLevelType w:val="multilevel"/>
    <w:tmpl w:val="08563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12923"/>
    <w:multiLevelType w:val="hybridMultilevel"/>
    <w:tmpl w:val="B98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B1FBD"/>
    <w:multiLevelType w:val="hybridMultilevel"/>
    <w:tmpl w:val="B3AED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15D41"/>
    <w:multiLevelType w:val="hybridMultilevel"/>
    <w:tmpl w:val="3D624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007BA"/>
    <w:multiLevelType w:val="hybridMultilevel"/>
    <w:tmpl w:val="4D36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A0003"/>
    <w:multiLevelType w:val="hybridMultilevel"/>
    <w:tmpl w:val="4556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D271B0"/>
    <w:multiLevelType w:val="hybridMultilevel"/>
    <w:tmpl w:val="0ADC1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46CE7"/>
    <w:multiLevelType w:val="hybridMultilevel"/>
    <w:tmpl w:val="37F04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0707A"/>
    <w:multiLevelType w:val="hybridMultilevel"/>
    <w:tmpl w:val="945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62843"/>
    <w:multiLevelType w:val="hybridMultilevel"/>
    <w:tmpl w:val="BD3E6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7A58E9"/>
    <w:multiLevelType w:val="hybridMultilevel"/>
    <w:tmpl w:val="30F2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D2B9D"/>
    <w:multiLevelType w:val="multilevel"/>
    <w:tmpl w:val="D2383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B5A29"/>
    <w:multiLevelType w:val="multilevel"/>
    <w:tmpl w:val="482E7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65058C"/>
    <w:multiLevelType w:val="multilevel"/>
    <w:tmpl w:val="07580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385EE5"/>
    <w:multiLevelType w:val="hybridMultilevel"/>
    <w:tmpl w:val="74A2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B5377"/>
    <w:multiLevelType w:val="hybridMultilevel"/>
    <w:tmpl w:val="861A3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DC35CF"/>
    <w:multiLevelType w:val="hybridMultilevel"/>
    <w:tmpl w:val="04DCD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008C1"/>
    <w:multiLevelType w:val="hybridMultilevel"/>
    <w:tmpl w:val="0688C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F628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E2E5C03"/>
    <w:multiLevelType w:val="hybridMultilevel"/>
    <w:tmpl w:val="2E943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B69B8"/>
    <w:multiLevelType w:val="hybridMultilevel"/>
    <w:tmpl w:val="0D10A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209C"/>
    <w:multiLevelType w:val="multilevel"/>
    <w:tmpl w:val="780E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2C678D"/>
    <w:multiLevelType w:val="hybridMultilevel"/>
    <w:tmpl w:val="9F24B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E2BDF"/>
    <w:multiLevelType w:val="hybridMultilevel"/>
    <w:tmpl w:val="7A7E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549E3"/>
    <w:multiLevelType w:val="hybridMultilevel"/>
    <w:tmpl w:val="BE904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F4CC7"/>
    <w:multiLevelType w:val="hybridMultilevel"/>
    <w:tmpl w:val="732E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D16F91"/>
    <w:multiLevelType w:val="hybridMultilevel"/>
    <w:tmpl w:val="6932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5"/>
  </w:num>
  <w:num w:numId="4">
    <w:abstractNumId w:val="19"/>
  </w:num>
  <w:num w:numId="5">
    <w:abstractNumId w:val="17"/>
  </w:num>
  <w:num w:numId="6">
    <w:abstractNumId w:val="24"/>
  </w:num>
  <w:num w:numId="7">
    <w:abstractNumId w:val="21"/>
  </w:num>
  <w:num w:numId="8">
    <w:abstractNumId w:val="20"/>
  </w:num>
  <w:num w:numId="9">
    <w:abstractNumId w:val="26"/>
  </w:num>
  <w:num w:numId="10">
    <w:abstractNumId w:val="22"/>
  </w:num>
  <w:num w:numId="11">
    <w:abstractNumId w:val="18"/>
  </w:num>
  <w:num w:numId="12">
    <w:abstractNumId w:val="4"/>
  </w:num>
  <w:num w:numId="13">
    <w:abstractNumId w:val="16"/>
  </w:num>
  <w:num w:numId="14">
    <w:abstractNumId w:val="10"/>
  </w:num>
  <w:num w:numId="15">
    <w:abstractNumId w:val="7"/>
  </w:num>
  <w:num w:numId="16">
    <w:abstractNumId w:val="27"/>
  </w:num>
  <w:num w:numId="17">
    <w:abstractNumId w:val="28"/>
  </w:num>
  <w:num w:numId="18">
    <w:abstractNumId w:val="11"/>
  </w:num>
  <w:num w:numId="19">
    <w:abstractNumId w:val="8"/>
  </w:num>
  <w:num w:numId="20">
    <w:abstractNumId w:val="28"/>
  </w:num>
  <w:num w:numId="21">
    <w:abstractNumId w:val="2"/>
  </w:num>
  <w:num w:numId="22">
    <w:abstractNumId w:val="13"/>
  </w:num>
  <w:num w:numId="23">
    <w:abstractNumId w:val="23"/>
  </w:num>
  <w:num w:numId="24">
    <w:abstractNumId w:val="5"/>
  </w:num>
  <w:num w:numId="25">
    <w:abstractNumId w:val="14"/>
  </w:num>
  <w:num w:numId="26">
    <w:abstractNumId w:val="15"/>
  </w:num>
  <w:num w:numId="27">
    <w:abstractNumId w:val="0"/>
  </w:num>
  <w:num w:numId="28">
    <w:abstractNumId w:val="9"/>
  </w:num>
  <w:num w:numId="29">
    <w:abstractNumId w:val="12"/>
  </w:num>
  <w:num w:numId="30">
    <w:abstractNumId w:val="6"/>
  </w:num>
  <w:num w:numId="31">
    <w:abstractNumId w:val="3"/>
  </w:num>
  <w:num w:numId="32">
    <w:abstractNumId w:val="10"/>
  </w:num>
  <w:num w:numId="33">
    <w:abstractNumId w:val="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7E"/>
    <w:rsid w:val="00000040"/>
    <w:rsid w:val="00015B01"/>
    <w:rsid w:val="000416F8"/>
    <w:rsid w:val="000A4D05"/>
    <w:rsid w:val="000C5BCE"/>
    <w:rsid w:val="000F5476"/>
    <w:rsid w:val="0012359A"/>
    <w:rsid w:val="001333F7"/>
    <w:rsid w:val="001735B1"/>
    <w:rsid w:val="001F1E4A"/>
    <w:rsid w:val="001F367E"/>
    <w:rsid w:val="0021094F"/>
    <w:rsid w:val="0023399F"/>
    <w:rsid w:val="00234E78"/>
    <w:rsid w:val="00242A72"/>
    <w:rsid w:val="002530F4"/>
    <w:rsid w:val="00280764"/>
    <w:rsid w:val="0028675B"/>
    <w:rsid w:val="002D7FBC"/>
    <w:rsid w:val="002E2C7B"/>
    <w:rsid w:val="003062BD"/>
    <w:rsid w:val="003208DE"/>
    <w:rsid w:val="0036527B"/>
    <w:rsid w:val="003833BF"/>
    <w:rsid w:val="00397056"/>
    <w:rsid w:val="003B6AFC"/>
    <w:rsid w:val="003F63E5"/>
    <w:rsid w:val="004671AF"/>
    <w:rsid w:val="004B0608"/>
    <w:rsid w:val="004C6288"/>
    <w:rsid w:val="0052094A"/>
    <w:rsid w:val="00533541"/>
    <w:rsid w:val="00544B5E"/>
    <w:rsid w:val="00547CB7"/>
    <w:rsid w:val="00590F6B"/>
    <w:rsid w:val="005D3C63"/>
    <w:rsid w:val="005D451E"/>
    <w:rsid w:val="00662824"/>
    <w:rsid w:val="00691F97"/>
    <w:rsid w:val="006C08A2"/>
    <w:rsid w:val="006D73B5"/>
    <w:rsid w:val="006E03FC"/>
    <w:rsid w:val="006E76B0"/>
    <w:rsid w:val="00704EE0"/>
    <w:rsid w:val="00712107"/>
    <w:rsid w:val="00715964"/>
    <w:rsid w:val="007251D7"/>
    <w:rsid w:val="0073376F"/>
    <w:rsid w:val="007341BC"/>
    <w:rsid w:val="00791467"/>
    <w:rsid w:val="007A7270"/>
    <w:rsid w:val="007B5BB5"/>
    <w:rsid w:val="00805213"/>
    <w:rsid w:val="00853FA4"/>
    <w:rsid w:val="00895190"/>
    <w:rsid w:val="008B0B43"/>
    <w:rsid w:val="008D14A1"/>
    <w:rsid w:val="008F6FB5"/>
    <w:rsid w:val="00915A39"/>
    <w:rsid w:val="00916454"/>
    <w:rsid w:val="0092521D"/>
    <w:rsid w:val="0093097B"/>
    <w:rsid w:val="00937F6F"/>
    <w:rsid w:val="00974ACB"/>
    <w:rsid w:val="009952E5"/>
    <w:rsid w:val="009B08AA"/>
    <w:rsid w:val="009B603E"/>
    <w:rsid w:val="009C16C6"/>
    <w:rsid w:val="009F453F"/>
    <w:rsid w:val="00A2015A"/>
    <w:rsid w:val="00A42922"/>
    <w:rsid w:val="00A56F9D"/>
    <w:rsid w:val="00A931FC"/>
    <w:rsid w:val="00AA1608"/>
    <w:rsid w:val="00AF5DEA"/>
    <w:rsid w:val="00B10C2B"/>
    <w:rsid w:val="00B351E8"/>
    <w:rsid w:val="00B36816"/>
    <w:rsid w:val="00BF7F3C"/>
    <w:rsid w:val="00C3579A"/>
    <w:rsid w:val="00C41511"/>
    <w:rsid w:val="00C422A2"/>
    <w:rsid w:val="00C558B0"/>
    <w:rsid w:val="00C65CCF"/>
    <w:rsid w:val="00C902E7"/>
    <w:rsid w:val="00CD20AB"/>
    <w:rsid w:val="00CD7E95"/>
    <w:rsid w:val="00D81107"/>
    <w:rsid w:val="00DB6122"/>
    <w:rsid w:val="00DF7F20"/>
    <w:rsid w:val="00E1113A"/>
    <w:rsid w:val="00E32B02"/>
    <w:rsid w:val="00E41881"/>
    <w:rsid w:val="00E802BE"/>
    <w:rsid w:val="00EF2EB8"/>
    <w:rsid w:val="00EF4C39"/>
    <w:rsid w:val="00EF50E3"/>
    <w:rsid w:val="00F351EC"/>
    <w:rsid w:val="00F429BE"/>
    <w:rsid w:val="00F62401"/>
    <w:rsid w:val="00F777DE"/>
    <w:rsid w:val="00FA1A48"/>
    <w:rsid w:val="00FA4EBD"/>
    <w:rsid w:val="00FB19AB"/>
    <w:rsid w:val="00FF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F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67E"/>
    <w:pPr>
      <w:spacing w:after="0" w:line="240" w:lineRule="auto"/>
    </w:pPr>
  </w:style>
  <w:style w:type="paragraph" w:styleId="ListParagraph">
    <w:name w:val="List Paragraph"/>
    <w:aliases w:val="List Paragraph11,Bullet list,TOC style,Foot,????,????1,List I,Issue Action POC,List Paragraph1,3,POCG Table Text,Dot pt,F5 List Paragraph,List Paragraph Char Char Char,Indicator Text,Numbered Para 1,Bullet 1,Bullet Points,List Paragraph2"/>
    <w:basedOn w:val="Normal"/>
    <w:link w:val="ListParagraphChar"/>
    <w:uiPriority w:val="34"/>
    <w:qFormat/>
    <w:rsid w:val="001F367E"/>
    <w:pPr>
      <w:ind w:left="720"/>
      <w:contextualSpacing/>
    </w:pPr>
  </w:style>
  <w:style w:type="character" w:customStyle="1" w:styleId="ListParagraphChar">
    <w:name w:val="List Paragraph Char"/>
    <w:aliases w:val="List Paragraph11 Char,Bullet list Char,TOC style Char,Foot Char,???? Char,????1 Char,List I Char,Issue Action POC Char,List Paragraph1 Char,3 Char,POCG Table Text Char,Dot pt Char,F5 List Paragraph Char,Indicator Text Char"/>
    <w:basedOn w:val="DefaultParagraphFont"/>
    <w:link w:val="ListParagraph"/>
    <w:uiPriority w:val="34"/>
    <w:locked/>
    <w:rsid w:val="001F367E"/>
  </w:style>
  <w:style w:type="paragraph" w:customStyle="1" w:styleId="s3">
    <w:name w:val="s3"/>
    <w:basedOn w:val="Normal"/>
    <w:rsid w:val="001F367E"/>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rsid w:val="001F367E"/>
  </w:style>
  <w:style w:type="character" w:customStyle="1" w:styleId="s7">
    <w:name w:val="s7"/>
    <w:basedOn w:val="DefaultParagraphFont"/>
    <w:rsid w:val="001F367E"/>
  </w:style>
  <w:style w:type="paragraph" w:styleId="Header">
    <w:name w:val="header"/>
    <w:basedOn w:val="Normal"/>
    <w:link w:val="HeaderChar"/>
    <w:uiPriority w:val="99"/>
    <w:unhideWhenUsed/>
    <w:rsid w:val="001F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7E"/>
  </w:style>
  <w:style w:type="paragraph" w:styleId="Footer">
    <w:name w:val="footer"/>
    <w:basedOn w:val="Normal"/>
    <w:link w:val="FooterChar"/>
    <w:uiPriority w:val="99"/>
    <w:unhideWhenUsed/>
    <w:rsid w:val="001F3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7E"/>
  </w:style>
  <w:style w:type="character" w:styleId="CommentReference">
    <w:name w:val="annotation reference"/>
    <w:basedOn w:val="DefaultParagraphFont"/>
    <w:uiPriority w:val="99"/>
    <w:semiHidden/>
    <w:unhideWhenUsed/>
    <w:rsid w:val="00715964"/>
    <w:rPr>
      <w:sz w:val="16"/>
      <w:szCs w:val="16"/>
    </w:rPr>
  </w:style>
  <w:style w:type="paragraph" w:styleId="CommentText">
    <w:name w:val="annotation text"/>
    <w:basedOn w:val="Normal"/>
    <w:link w:val="CommentTextChar"/>
    <w:uiPriority w:val="99"/>
    <w:semiHidden/>
    <w:unhideWhenUsed/>
    <w:rsid w:val="00715964"/>
    <w:pPr>
      <w:spacing w:line="240" w:lineRule="auto"/>
    </w:pPr>
    <w:rPr>
      <w:sz w:val="20"/>
      <w:szCs w:val="20"/>
    </w:rPr>
  </w:style>
  <w:style w:type="character" w:customStyle="1" w:styleId="CommentTextChar">
    <w:name w:val="Comment Text Char"/>
    <w:basedOn w:val="DefaultParagraphFont"/>
    <w:link w:val="CommentText"/>
    <w:uiPriority w:val="99"/>
    <w:semiHidden/>
    <w:rsid w:val="00715964"/>
    <w:rPr>
      <w:sz w:val="20"/>
      <w:szCs w:val="20"/>
    </w:rPr>
  </w:style>
  <w:style w:type="paragraph" w:styleId="CommentSubject">
    <w:name w:val="annotation subject"/>
    <w:basedOn w:val="CommentText"/>
    <w:next w:val="CommentText"/>
    <w:link w:val="CommentSubjectChar"/>
    <w:uiPriority w:val="99"/>
    <w:semiHidden/>
    <w:unhideWhenUsed/>
    <w:rsid w:val="00715964"/>
    <w:rPr>
      <w:b/>
      <w:bCs/>
    </w:rPr>
  </w:style>
  <w:style w:type="character" w:customStyle="1" w:styleId="CommentSubjectChar">
    <w:name w:val="Comment Subject Char"/>
    <w:basedOn w:val="CommentTextChar"/>
    <w:link w:val="CommentSubject"/>
    <w:uiPriority w:val="99"/>
    <w:semiHidden/>
    <w:rsid w:val="00715964"/>
    <w:rPr>
      <w:b/>
      <w:bCs/>
      <w:sz w:val="20"/>
      <w:szCs w:val="20"/>
    </w:rPr>
  </w:style>
  <w:style w:type="paragraph" w:styleId="BalloonText">
    <w:name w:val="Balloon Text"/>
    <w:basedOn w:val="Normal"/>
    <w:link w:val="BalloonTextChar"/>
    <w:uiPriority w:val="99"/>
    <w:semiHidden/>
    <w:unhideWhenUsed/>
    <w:rsid w:val="00715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964"/>
    <w:rPr>
      <w:rFonts w:ascii="Segoe UI" w:hAnsi="Segoe UI" w:cs="Segoe UI"/>
      <w:sz w:val="18"/>
      <w:szCs w:val="18"/>
    </w:rPr>
  </w:style>
  <w:style w:type="paragraph" w:styleId="Revision">
    <w:name w:val="Revision"/>
    <w:hidden/>
    <w:uiPriority w:val="99"/>
    <w:semiHidden/>
    <w:rsid w:val="00805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7440">
      <w:bodyDiv w:val="1"/>
      <w:marLeft w:val="0"/>
      <w:marRight w:val="0"/>
      <w:marTop w:val="0"/>
      <w:marBottom w:val="0"/>
      <w:divBdr>
        <w:top w:val="none" w:sz="0" w:space="0" w:color="auto"/>
        <w:left w:val="none" w:sz="0" w:space="0" w:color="auto"/>
        <w:bottom w:val="none" w:sz="0" w:space="0" w:color="auto"/>
        <w:right w:val="none" w:sz="0" w:space="0" w:color="auto"/>
      </w:divBdr>
    </w:div>
    <w:div w:id="472530108">
      <w:bodyDiv w:val="1"/>
      <w:marLeft w:val="0"/>
      <w:marRight w:val="0"/>
      <w:marTop w:val="0"/>
      <w:marBottom w:val="0"/>
      <w:divBdr>
        <w:top w:val="none" w:sz="0" w:space="0" w:color="auto"/>
        <w:left w:val="none" w:sz="0" w:space="0" w:color="auto"/>
        <w:bottom w:val="none" w:sz="0" w:space="0" w:color="auto"/>
        <w:right w:val="none" w:sz="0" w:space="0" w:color="auto"/>
      </w:divBdr>
    </w:div>
    <w:div w:id="805506195">
      <w:bodyDiv w:val="1"/>
      <w:marLeft w:val="0"/>
      <w:marRight w:val="0"/>
      <w:marTop w:val="0"/>
      <w:marBottom w:val="0"/>
      <w:divBdr>
        <w:top w:val="none" w:sz="0" w:space="0" w:color="auto"/>
        <w:left w:val="none" w:sz="0" w:space="0" w:color="auto"/>
        <w:bottom w:val="none" w:sz="0" w:space="0" w:color="auto"/>
        <w:right w:val="none" w:sz="0" w:space="0" w:color="auto"/>
      </w:divBdr>
    </w:div>
    <w:div w:id="834684462">
      <w:bodyDiv w:val="1"/>
      <w:marLeft w:val="0"/>
      <w:marRight w:val="0"/>
      <w:marTop w:val="0"/>
      <w:marBottom w:val="0"/>
      <w:divBdr>
        <w:top w:val="none" w:sz="0" w:space="0" w:color="auto"/>
        <w:left w:val="none" w:sz="0" w:space="0" w:color="auto"/>
        <w:bottom w:val="none" w:sz="0" w:space="0" w:color="auto"/>
        <w:right w:val="none" w:sz="0" w:space="0" w:color="auto"/>
      </w:divBdr>
    </w:div>
    <w:div w:id="913587978">
      <w:bodyDiv w:val="1"/>
      <w:marLeft w:val="0"/>
      <w:marRight w:val="0"/>
      <w:marTop w:val="0"/>
      <w:marBottom w:val="0"/>
      <w:divBdr>
        <w:top w:val="none" w:sz="0" w:space="0" w:color="auto"/>
        <w:left w:val="none" w:sz="0" w:space="0" w:color="auto"/>
        <w:bottom w:val="none" w:sz="0" w:space="0" w:color="auto"/>
        <w:right w:val="none" w:sz="0" w:space="0" w:color="auto"/>
      </w:divBdr>
    </w:div>
    <w:div w:id="1034304531">
      <w:bodyDiv w:val="1"/>
      <w:marLeft w:val="0"/>
      <w:marRight w:val="0"/>
      <w:marTop w:val="0"/>
      <w:marBottom w:val="0"/>
      <w:divBdr>
        <w:top w:val="none" w:sz="0" w:space="0" w:color="auto"/>
        <w:left w:val="none" w:sz="0" w:space="0" w:color="auto"/>
        <w:bottom w:val="none" w:sz="0" w:space="0" w:color="auto"/>
        <w:right w:val="none" w:sz="0" w:space="0" w:color="auto"/>
      </w:divBdr>
    </w:div>
    <w:div w:id="1407876097">
      <w:bodyDiv w:val="1"/>
      <w:marLeft w:val="0"/>
      <w:marRight w:val="0"/>
      <w:marTop w:val="0"/>
      <w:marBottom w:val="0"/>
      <w:divBdr>
        <w:top w:val="none" w:sz="0" w:space="0" w:color="auto"/>
        <w:left w:val="none" w:sz="0" w:space="0" w:color="auto"/>
        <w:bottom w:val="none" w:sz="0" w:space="0" w:color="auto"/>
        <w:right w:val="none" w:sz="0" w:space="0" w:color="auto"/>
      </w:divBdr>
    </w:div>
    <w:div w:id="1827472763">
      <w:bodyDiv w:val="1"/>
      <w:marLeft w:val="0"/>
      <w:marRight w:val="0"/>
      <w:marTop w:val="0"/>
      <w:marBottom w:val="0"/>
      <w:divBdr>
        <w:top w:val="none" w:sz="0" w:space="0" w:color="auto"/>
        <w:left w:val="none" w:sz="0" w:space="0" w:color="auto"/>
        <w:bottom w:val="none" w:sz="0" w:space="0" w:color="auto"/>
        <w:right w:val="none" w:sz="0" w:space="0" w:color="auto"/>
      </w:divBdr>
    </w:div>
    <w:div w:id="19916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6236D-8F87-4861-BD71-10113815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2020-12-14T20:48:00Z</dcterms:created>
  <dcterms:modified xsi:type="dcterms:W3CDTF">2020-12-14T20:48:00Z</dcterms:modified>
</cp:coreProperties>
</file>