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9A18C" w14:textId="77777777" w:rsidR="00387DC2" w:rsidRPr="00387DC2" w:rsidRDefault="00387DC2" w:rsidP="00387DC2">
      <w:pPr>
        <w:overflowPunct/>
        <w:autoSpaceDE/>
        <w:autoSpaceDN/>
        <w:adjustRightInd/>
        <w:spacing w:after="85"/>
        <w:ind w:firstLine="0"/>
        <w:jc w:val="center"/>
        <w:textAlignment w:val="auto"/>
        <w:outlineLvl w:val="0"/>
        <w:rPr>
          <w:rFonts w:eastAsia="Times New Roman"/>
          <w:b/>
          <w:szCs w:val="24"/>
        </w:rPr>
      </w:pPr>
      <w:r w:rsidRPr="00387DC2">
        <w:rPr>
          <w:rFonts w:eastAsia="Times New Roman"/>
          <w:noProof/>
          <w:sz w:val="18"/>
          <w:lang w:eastAsia="en-GB"/>
        </w:rPr>
        <w:drawing>
          <wp:inline distT="0" distB="0" distL="0" distR="0" wp14:anchorId="695EDF52" wp14:editId="77AA49FE">
            <wp:extent cx="2246400" cy="1951200"/>
            <wp:effectExtent l="0" t="0" r="1905" b="0"/>
            <wp:docPr id="5" name="Picture 5" descr="http://oasis.iaea.org/OASIS/OASIS/MTCD/References/VID/IAEA_LOGO_NEW_JPG/With_slogan_vertical/IAEA-Logo-E_vertic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sis.iaea.org/OASIS/OASIS/MTCD/References/VID/IAEA_LOGO_NEW_JPG/With_slogan_vertical/IAEA-Logo-E_vertical_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400" cy="1951200"/>
                    </a:xfrm>
                    <a:prstGeom prst="rect">
                      <a:avLst/>
                    </a:prstGeom>
                    <a:noFill/>
                    <a:ln>
                      <a:noFill/>
                    </a:ln>
                  </pic:spPr>
                </pic:pic>
              </a:graphicData>
            </a:graphic>
          </wp:inline>
        </w:drawing>
      </w:r>
    </w:p>
    <w:p w14:paraId="23374291" w14:textId="77777777" w:rsidR="00387DC2" w:rsidRPr="00387DC2" w:rsidRDefault="00387DC2" w:rsidP="00387DC2">
      <w:pPr>
        <w:overflowPunct/>
        <w:autoSpaceDE/>
        <w:autoSpaceDN/>
        <w:adjustRightInd/>
        <w:spacing w:after="85"/>
        <w:ind w:firstLine="0"/>
        <w:jc w:val="center"/>
        <w:textAlignment w:val="auto"/>
        <w:outlineLvl w:val="0"/>
        <w:rPr>
          <w:rFonts w:eastAsia="Times New Roman"/>
          <w:b/>
          <w:szCs w:val="24"/>
        </w:rPr>
      </w:pPr>
    </w:p>
    <w:p w14:paraId="1A016BD3" w14:textId="77777777" w:rsidR="00340DB7" w:rsidRPr="00340DB7" w:rsidRDefault="00340DB7" w:rsidP="00340DB7">
      <w:pPr>
        <w:widowControl w:val="0"/>
        <w:spacing w:before="113" w:after="85"/>
        <w:ind w:firstLine="0"/>
        <w:jc w:val="center"/>
        <w:rPr>
          <w:rFonts w:eastAsia="Times New Roman" w:cs="Arial"/>
          <w:b/>
          <w:sz w:val="28"/>
          <w:szCs w:val="24"/>
          <w:lang w:val="en-US"/>
        </w:rPr>
      </w:pPr>
      <w:r w:rsidRPr="00340DB7">
        <w:rPr>
          <w:rFonts w:eastAsia="Times New Roman" w:cs="Arial"/>
          <w:b/>
          <w:sz w:val="28"/>
          <w:szCs w:val="24"/>
          <w:lang w:val="en-US"/>
        </w:rPr>
        <w:t>Technical Meeting on Global Progress in Developing Geological Disposal Solutions using Underground Research Facilities</w:t>
      </w:r>
    </w:p>
    <w:p w14:paraId="43924B81" w14:textId="223B4D1A" w:rsidR="00340DB7" w:rsidRPr="00340DB7" w:rsidRDefault="00CB1E1D" w:rsidP="00340DB7">
      <w:pPr>
        <w:widowControl w:val="0"/>
        <w:spacing w:before="113" w:after="85"/>
        <w:ind w:firstLine="0"/>
        <w:jc w:val="center"/>
        <w:rPr>
          <w:rFonts w:eastAsia="Times New Roman" w:cs="Arial"/>
          <w:b/>
          <w:sz w:val="28"/>
          <w:szCs w:val="24"/>
          <w:lang w:val="en-US"/>
        </w:rPr>
      </w:pPr>
      <w:proofErr w:type="spellStart"/>
      <w:r>
        <w:rPr>
          <w:b/>
          <w:bCs/>
          <w:sz w:val="28"/>
          <w:szCs w:val="28"/>
          <w:lang w:eastAsia="en-GB"/>
        </w:rPr>
        <w:t>Dunhuang</w:t>
      </w:r>
      <w:proofErr w:type="spellEnd"/>
      <w:r>
        <w:rPr>
          <w:b/>
          <w:bCs/>
          <w:sz w:val="28"/>
          <w:szCs w:val="28"/>
          <w:lang w:eastAsia="en-GB"/>
        </w:rPr>
        <w:t xml:space="preserve"> City of </w:t>
      </w:r>
      <w:proofErr w:type="spellStart"/>
      <w:r>
        <w:rPr>
          <w:b/>
          <w:bCs/>
          <w:sz w:val="28"/>
          <w:szCs w:val="28"/>
          <w:lang w:eastAsia="en-GB"/>
        </w:rPr>
        <w:t>Genzu</w:t>
      </w:r>
      <w:proofErr w:type="spellEnd"/>
      <w:r>
        <w:rPr>
          <w:b/>
          <w:bCs/>
          <w:sz w:val="28"/>
          <w:szCs w:val="28"/>
          <w:lang w:eastAsia="en-GB"/>
        </w:rPr>
        <w:t xml:space="preserve"> Province</w:t>
      </w:r>
      <w:r w:rsidR="00340DB7" w:rsidRPr="00340DB7">
        <w:rPr>
          <w:rFonts w:eastAsia="Times New Roman" w:cs="Arial"/>
          <w:b/>
          <w:sz w:val="28"/>
          <w:szCs w:val="24"/>
          <w:lang w:val="en-US"/>
        </w:rPr>
        <w:t>, Peoples’ Republic of China</w:t>
      </w:r>
    </w:p>
    <w:p w14:paraId="5E676323" w14:textId="7EF1DD4D" w:rsidR="00340DB7" w:rsidRPr="00340DB7" w:rsidRDefault="00340DB7" w:rsidP="00340DB7">
      <w:pPr>
        <w:widowControl w:val="0"/>
        <w:spacing w:before="113" w:after="85"/>
        <w:ind w:firstLine="0"/>
        <w:jc w:val="center"/>
        <w:rPr>
          <w:rFonts w:eastAsia="Times New Roman" w:cs="Arial"/>
          <w:b/>
          <w:sz w:val="28"/>
          <w:szCs w:val="24"/>
          <w:lang w:val="en-US"/>
        </w:rPr>
      </w:pPr>
      <w:bookmarkStart w:id="0" w:name="_GoBack"/>
      <w:bookmarkEnd w:id="0"/>
      <w:r w:rsidRPr="00340DB7">
        <w:rPr>
          <w:rFonts w:eastAsia="Times New Roman" w:cs="Arial"/>
          <w:b/>
          <w:sz w:val="28"/>
          <w:szCs w:val="24"/>
          <w:lang w:val="en-US"/>
        </w:rPr>
        <w:t>9-13 September 2019</w:t>
      </w:r>
    </w:p>
    <w:p w14:paraId="3F53164C" w14:textId="77777777" w:rsidR="00340DB7" w:rsidRPr="00340DB7" w:rsidRDefault="00340DB7" w:rsidP="00340DB7">
      <w:pPr>
        <w:widowControl w:val="0"/>
        <w:spacing w:before="113" w:after="85"/>
        <w:ind w:firstLine="0"/>
        <w:jc w:val="center"/>
        <w:rPr>
          <w:rFonts w:eastAsia="Times New Roman" w:cs="Arial"/>
          <w:b/>
          <w:sz w:val="28"/>
          <w:szCs w:val="24"/>
          <w:lang w:val="en-US"/>
        </w:rPr>
      </w:pPr>
      <w:r w:rsidRPr="00340DB7">
        <w:rPr>
          <w:rFonts w:eastAsia="Times New Roman" w:cs="Arial"/>
          <w:b/>
          <w:sz w:val="28"/>
          <w:szCs w:val="24"/>
          <w:lang w:val="en-US"/>
        </w:rPr>
        <w:t>Ref. No.: EVT1804482</w:t>
      </w:r>
    </w:p>
    <w:p w14:paraId="718B409E" w14:textId="77777777" w:rsidR="00387DC2" w:rsidRPr="00387DC2" w:rsidRDefault="00387DC2" w:rsidP="000648C6">
      <w:pPr>
        <w:overflowPunct/>
        <w:autoSpaceDE/>
        <w:autoSpaceDN/>
        <w:adjustRightInd/>
        <w:spacing w:after="85" w:line="280" w:lineRule="atLeast"/>
        <w:ind w:firstLine="0"/>
        <w:jc w:val="center"/>
        <w:textAlignment w:val="auto"/>
        <w:outlineLvl w:val="0"/>
        <w:rPr>
          <w:rFonts w:eastAsia="Times New Roman"/>
          <w:szCs w:val="24"/>
          <w:lang w:val="en-US"/>
        </w:rPr>
      </w:pPr>
    </w:p>
    <w:p w14:paraId="063AD388" w14:textId="77777777" w:rsidR="00387DC2" w:rsidRPr="00387DC2" w:rsidRDefault="00387DC2" w:rsidP="000648C6">
      <w:pPr>
        <w:overflowPunct/>
        <w:spacing w:line="280" w:lineRule="atLeast"/>
        <w:ind w:firstLine="0"/>
        <w:jc w:val="center"/>
        <w:textAlignment w:val="auto"/>
        <w:rPr>
          <w:rFonts w:eastAsia="Times New Roman"/>
          <w:b/>
          <w:bCs/>
          <w:color w:val="000000"/>
          <w:sz w:val="36"/>
          <w:szCs w:val="36"/>
          <w:lang w:eastAsia="en-GB"/>
        </w:rPr>
      </w:pPr>
      <w:r w:rsidRPr="00387DC2">
        <w:rPr>
          <w:rFonts w:eastAsia="Times New Roman"/>
          <w:b/>
          <w:bCs/>
          <w:color w:val="000000"/>
          <w:sz w:val="36"/>
          <w:szCs w:val="36"/>
          <w:lang w:eastAsia="en-GB"/>
        </w:rPr>
        <w:t>Information Sheet</w:t>
      </w:r>
    </w:p>
    <w:p w14:paraId="19D1ABB3" w14:textId="77777777" w:rsidR="00D518C0" w:rsidRPr="00387DC2" w:rsidRDefault="00D518C0" w:rsidP="000648C6">
      <w:pPr>
        <w:widowControl w:val="0"/>
        <w:spacing w:after="120" w:line="280" w:lineRule="atLeast"/>
        <w:contextualSpacing/>
      </w:pPr>
    </w:p>
    <w:p w14:paraId="1BB4BAB6" w14:textId="77777777" w:rsidR="006F3AA5" w:rsidRPr="001D5AAF" w:rsidRDefault="00387DC2" w:rsidP="00A11F64">
      <w:pPr>
        <w:pStyle w:val="Heading1"/>
      </w:pPr>
      <w:r w:rsidRPr="001D5AAF">
        <w:t>Background</w:t>
      </w:r>
    </w:p>
    <w:p w14:paraId="7F6B92EF" w14:textId="77777777" w:rsidR="00A92EC3" w:rsidRDefault="00A92EC3" w:rsidP="00A92EC3">
      <w:pPr>
        <w:overflowPunct/>
        <w:autoSpaceDE/>
        <w:autoSpaceDN/>
        <w:adjustRightInd/>
        <w:ind w:firstLine="0"/>
        <w:jc w:val="both"/>
        <w:textAlignment w:val="auto"/>
        <w:rPr>
          <w:rFonts w:eastAsia="Times New Roman"/>
          <w:color w:val="000000"/>
          <w:szCs w:val="24"/>
          <w:lang w:eastAsia="en-GB"/>
        </w:rPr>
      </w:pPr>
      <w:r w:rsidRPr="00A92EC3">
        <w:rPr>
          <w:rFonts w:eastAsia="Times New Roman"/>
          <w:color w:val="000000"/>
          <w:szCs w:val="24"/>
          <w:lang w:eastAsia="en-GB"/>
        </w:rPr>
        <w:t>The Underground Research Facilities Network for Geological Disposal (URF Network) establishes a community of practice and learning for geological disposal. The URF Network’s goal is to encourage the development of safe, sustainable and effective geological disposal programmes around the world through demonstrations of technology, improved training and enhanced communications between participating organizations.</w:t>
      </w:r>
    </w:p>
    <w:p w14:paraId="5CF0CB37" w14:textId="77777777" w:rsidR="00A92EC3" w:rsidRPr="00A92EC3" w:rsidRDefault="00A92EC3" w:rsidP="00A92EC3">
      <w:pPr>
        <w:overflowPunct/>
        <w:autoSpaceDE/>
        <w:autoSpaceDN/>
        <w:adjustRightInd/>
        <w:ind w:firstLine="0"/>
        <w:jc w:val="both"/>
        <w:textAlignment w:val="auto"/>
        <w:rPr>
          <w:rFonts w:eastAsia="Times New Roman"/>
          <w:color w:val="000000"/>
          <w:szCs w:val="24"/>
          <w:lang w:eastAsia="en-GB"/>
        </w:rPr>
      </w:pPr>
    </w:p>
    <w:p w14:paraId="1CB0E881" w14:textId="77777777" w:rsidR="00A92EC3" w:rsidRDefault="00A92EC3" w:rsidP="00A92EC3">
      <w:pPr>
        <w:overflowPunct/>
        <w:autoSpaceDE/>
        <w:autoSpaceDN/>
        <w:adjustRightInd/>
        <w:ind w:firstLine="0"/>
        <w:jc w:val="both"/>
        <w:textAlignment w:val="auto"/>
        <w:rPr>
          <w:rFonts w:eastAsia="Times New Roman"/>
          <w:color w:val="000000"/>
          <w:szCs w:val="24"/>
          <w:lang w:eastAsia="en-GB"/>
        </w:rPr>
      </w:pPr>
      <w:r w:rsidRPr="00A92EC3">
        <w:rPr>
          <w:rFonts w:eastAsia="Times New Roman"/>
          <w:color w:val="000000"/>
          <w:szCs w:val="24"/>
          <w:lang w:eastAsia="en-GB"/>
        </w:rPr>
        <w:t>To achieve this goal, the URF Network provides its members with a platform to assess and share best practices in developing, evaluating and implementing geological disposal solutions for intermediate level waste, high level waste and spent nuclear fuel. Emphasis is placed on the role and use of URFs to support the development and implementation of successful disposal programmes.</w:t>
      </w:r>
    </w:p>
    <w:p w14:paraId="49D46971" w14:textId="77777777" w:rsidR="00A92EC3" w:rsidRPr="00A92EC3" w:rsidRDefault="00A92EC3" w:rsidP="00A92EC3">
      <w:pPr>
        <w:overflowPunct/>
        <w:autoSpaceDE/>
        <w:autoSpaceDN/>
        <w:adjustRightInd/>
        <w:ind w:firstLine="0"/>
        <w:jc w:val="both"/>
        <w:textAlignment w:val="auto"/>
        <w:rPr>
          <w:rFonts w:eastAsia="Times New Roman"/>
          <w:color w:val="000000"/>
          <w:szCs w:val="24"/>
          <w:lang w:eastAsia="en-GB"/>
        </w:rPr>
      </w:pPr>
    </w:p>
    <w:p w14:paraId="74DDDFF3" w14:textId="77777777" w:rsidR="00A92EC3" w:rsidRDefault="00A92EC3" w:rsidP="00A92EC3">
      <w:pPr>
        <w:overflowPunct/>
        <w:autoSpaceDE/>
        <w:autoSpaceDN/>
        <w:adjustRightInd/>
        <w:ind w:firstLine="0"/>
        <w:jc w:val="both"/>
        <w:textAlignment w:val="auto"/>
        <w:rPr>
          <w:rFonts w:eastAsia="Times New Roman"/>
          <w:color w:val="000000"/>
          <w:szCs w:val="24"/>
          <w:lang w:eastAsia="en-GB"/>
        </w:rPr>
      </w:pPr>
      <w:r w:rsidRPr="00A92EC3">
        <w:rPr>
          <w:rFonts w:eastAsia="Times New Roman"/>
          <w:color w:val="000000"/>
          <w:szCs w:val="24"/>
          <w:lang w:eastAsia="en-GB"/>
        </w:rPr>
        <w:t>Best practices should be based on an understanding of high-level requirements (safety, security, safeguards, intergenerational equity and sustainability) and of the resulting governance needs in order to achieve successful disposal. The URF Network’s activities focus on methods and technologies to site, design, and license a disposal facility that meets these high-level requirements, as well as prepare for its implementation. This includes consideration of viable approaches in establishing national policies, strategies, and securing and maintaining acceptance of the project by relevant stakeholders. Relevant information on construction and operation becomes increasingly important as some Network members progress towards commissioning their first disposal facilities.</w:t>
      </w:r>
    </w:p>
    <w:p w14:paraId="7EE56D8D" w14:textId="77777777" w:rsidR="00A92EC3" w:rsidRPr="00A92EC3" w:rsidRDefault="00A92EC3" w:rsidP="00A92EC3">
      <w:pPr>
        <w:overflowPunct/>
        <w:autoSpaceDE/>
        <w:autoSpaceDN/>
        <w:adjustRightInd/>
        <w:ind w:firstLine="0"/>
        <w:jc w:val="both"/>
        <w:textAlignment w:val="auto"/>
        <w:rPr>
          <w:rFonts w:eastAsia="Times New Roman"/>
          <w:color w:val="000000"/>
          <w:szCs w:val="24"/>
          <w:lang w:eastAsia="en-GB"/>
        </w:rPr>
      </w:pPr>
    </w:p>
    <w:p w14:paraId="42A8B93A" w14:textId="77777777" w:rsidR="00A92EC3" w:rsidRDefault="00A92EC3" w:rsidP="00A92EC3">
      <w:pPr>
        <w:overflowPunct/>
        <w:autoSpaceDE/>
        <w:autoSpaceDN/>
        <w:adjustRightInd/>
        <w:ind w:firstLine="0"/>
        <w:jc w:val="both"/>
        <w:textAlignment w:val="auto"/>
        <w:rPr>
          <w:rFonts w:eastAsia="Times New Roman"/>
          <w:color w:val="000000"/>
          <w:szCs w:val="24"/>
          <w:lang w:eastAsia="en-GB"/>
        </w:rPr>
      </w:pPr>
      <w:r w:rsidRPr="00A92EC3">
        <w:rPr>
          <w:rFonts w:eastAsia="Times New Roman"/>
          <w:color w:val="000000"/>
          <w:szCs w:val="24"/>
          <w:lang w:eastAsia="en-GB"/>
        </w:rPr>
        <w:t xml:space="preserve">In order to achieve its goal and objectives, the URF Network relies on the active involvement of all Network members and, significantly, on resource contributions from all those members </w:t>
      </w:r>
      <w:r w:rsidRPr="00A92EC3">
        <w:rPr>
          <w:rFonts w:eastAsia="Times New Roman"/>
          <w:color w:val="000000"/>
          <w:szCs w:val="24"/>
          <w:lang w:eastAsia="en-GB"/>
        </w:rPr>
        <w:lastRenderedPageBreak/>
        <w:t>that own or manage URFs and other research facilities and that have agreed to host training and demonstration activities.</w:t>
      </w:r>
    </w:p>
    <w:p w14:paraId="5DD6BB6A" w14:textId="77777777" w:rsidR="00A92EC3" w:rsidRPr="00A92EC3" w:rsidRDefault="00A92EC3" w:rsidP="00A92EC3">
      <w:pPr>
        <w:overflowPunct/>
        <w:autoSpaceDE/>
        <w:autoSpaceDN/>
        <w:adjustRightInd/>
        <w:ind w:firstLine="0"/>
        <w:jc w:val="both"/>
        <w:textAlignment w:val="auto"/>
        <w:rPr>
          <w:rFonts w:eastAsia="Times New Roman"/>
          <w:color w:val="000000"/>
          <w:szCs w:val="24"/>
          <w:lang w:eastAsia="en-GB"/>
        </w:rPr>
      </w:pPr>
    </w:p>
    <w:p w14:paraId="11E0A714" w14:textId="5809949E" w:rsidR="00A92EC3" w:rsidRDefault="00A92EC3" w:rsidP="00A92EC3">
      <w:pPr>
        <w:overflowPunct/>
        <w:autoSpaceDE/>
        <w:autoSpaceDN/>
        <w:adjustRightInd/>
        <w:ind w:firstLine="0"/>
        <w:jc w:val="both"/>
        <w:textAlignment w:val="auto"/>
        <w:rPr>
          <w:rFonts w:eastAsia="Times New Roman"/>
          <w:color w:val="000000"/>
          <w:szCs w:val="24"/>
          <w:lang w:eastAsia="en-GB"/>
        </w:rPr>
      </w:pPr>
      <w:r w:rsidRPr="00A92EC3">
        <w:rPr>
          <w:rFonts w:eastAsia="Times New Roman"/>
          <w:color w:val="000000"/>
          <w:szCs w:val="24"/>
          <w:lang w:eastAsia="en-GB"/>
        </w:rPr>
        <w:t xml:space="preserve">The </w:t>
      </w:r>
      <w:r w:rsidR="00340DB7" w:rsidRPr="00A92EC3">
        <w:rPr>
          <w:rFonts w:eastAsia="Times New Roman"/>
          <w:color w:val="000000"/>
          <w:szCs w:val="24"/>
          <w:lang w:eastAsia="en-GB"/>
        </w:rPr>
        <w:t>201</w:t>
      </w:r>
      <w:r w:rsidR="00340DB7">
        <w:rPr>
          <w:rFonts w:eastAsia="Times New Roman"/>
          <w:color w:val="000000"/>
          <w:szCs w:val="24"/>
          <w:lang w:eastAsia="en-GB"/>
        </w:rPr>
        <w:t>9</w:t>
      </w:r>
      <w:r w:rsidR="00340DB7" w:rsidRPr="00A92EC3">
        <w:rPr>
          <w:rFonts w:eastAsia="Times New Roman"/>
          <w:color w:val="000000"/>
          <w:szCs w:val="24"/>
          <w:lang w:eastAsia="en-GB"/>
        </w:rPr>
        <w:t xml:space="preserve"> </w:t>
      </w:r>
      <w:r w:rsidRPr="00A92EC3">
        <w:rPr>
          <w:rFonts w:eastAsia="Times New Roman"/>
          <w:color w:val="000000"/>
          <w:szCs w:val="24"/>
          <w:lang w:eastAsia="en-GB"/>
        </w:rPr>
        <w:t xml:space="preserve">Technical Meeting of the URF Network, on the theme of “Global Progress in Developing Geological Disposal Solutions”, will be hosted by </w:t>
      </w:r>
      <w:r w:rsidR="00340DB7">
        <w:rPr>
          <w:rFonts w:eastAsia="Times New Roman"/>
          <w:color w:val="000000"/>
          <w:szCs w:val="24"/>
          <w:lang w:eastAsia="en-GB"/>
        </w:rPr>
        <w:t>the Peoples</w:t>
      </w:r>
      <w:r w:rsidR="0082576C">
        <w:rPr>
          <w:rFonts w:eastAsia="Times New Roman"/>
          <w:color w:val="000000"/>
          <w:szCs w:val="24"/>
          <w:lang w:eastAsia="en-GB"/>
        </w:rPr>
        <w:t>’ Republic of</w:t>
      </w:r>
      <w:r w:rsidR="00340DB7">
        <w:rPr>
          <w:rFonts w:eastAsia="Times New Roman"/>
          <w:color w:val="000000"/>
          <w:szCs w:val="24"/>
          <w:lang w:eastAsia="en-GB"/>
        </w:rPr>
        <w:t xml:space="preserve"> China </w:t>
      </w:r>
      <w:r w:rsidRPr="00A92EC3">
        <w:rPr>
          <w:rFonts w:eastAsia="Times New Roman"/>
          <w:color w:val="000000"/>
          <w:szCs w:val="24"/>
          <w:lang w:eastAsia="en-GB"/>
        </w:rPr>
        <w:t xml:space="preserve">organization </w:t>
      </w:r>
      <w:r w:rsidR="00340DB7">
        <w:rPr>
          <w:rFonts w:eastAsia="Times New Roman"/>
          <w:color w:val="000000"/>
          <w:szCs w:val="24"/>
          <w:lang w:eastAsia="en-GB"/>
        </w:rPr>
        <w:t xml:space="preserve">Beijing Research Institute for Uranium Geology and held in </w:t>
      </w:r>
      <w:proofErr w:type="spellStart"/>
      <w:r w:rsidR="00340DB7">
        <w:rPr>
          <w:rFonts w:eastAsia="Times New Roman"/>
          <w:color w:val="000000"/>
          <w:szCs w:val="24"/>
          <w:lang w:eastAsia="en-GB"/>
        </w:rPr>
        <w:t>Dunhuang</w:t>
      </w:r>
      <w:proofErr w:type="spellEnd"/>
      <w:r w:rsidR="00340DB7">
        <w:rPr>
          <w:rFonts w:eastAsia="Times New Roman"/>
          <w:color w:val="000000"/>
          <w:szCs w:val="24"/>
          <w:lang w:eastAsia="en-GB"/>
        </w:rPr>
        <w:t>, China, from 9 to 13 September 2019</w:t>
      </w:r>
      <w:r w:rsidRPr="00A92EC3">
        <w:rPr>
          <w:rFonts w:eastAsia="Times New Roman"/>
          <w:color w:val="000000"/>
          <w:szCs w:val="24"/>
          <w:lang w:eastAsia="en-GB"/>
        </w:rPr>
        <w:t xml:space="preserve">. </w:t>
      </w:r>
    </w:p>
    <w:p w14:paraId="72766E5F" w14:textId="77777777" w:rsidR="00A92EC3" w:rsidRPr="00A92EC3" w:rsidRDefault="00A92EC3" w:rsidP="00A92EC3">
      <w:pPr>
        <w:overflowPunct/>
        <w:autoSpaceDE/>
        <w:autoSpaceDN/>
        <w:adjustRightInd/>
        <w:ind w:firstLine="0"/>
        <w:jc w:val="both"/>
        <w:textAlignment w:val="auto"/>
        <w:rPr>
          <w:rFonts w:eastAsia="Times New Roman"/>
          <w:color w:val="000000"/>
          <w:szCs w:val="24"/>
          <w:lang w:eastAsia="en-GB"/>
        </w:rPr>
      </w:pPr>
    </w:p>
    <w:p w14:paraId="447536FC" w14:textId="77777777" w:rsidR="00A92EC3" w:rsidRPr="00A92EC3" w:rsidRDefault="00A92EC3" w:rsidP="00A92EC3">
      <w:pPr>
        <w:overflowPunct/>
        <w:autoSpaceDE/>
        <w:autoSpaceDN/>
        <w:adjustRightInd/>
        <w:ind w:firstLine="0"/>
        <w:jc w:val="both"/>
        <w:textAlignment w:val="auto"/>
        <w:rPr>
          <w:rFonts w:eastAsia="Times New Roman"/>
          <w:color w:val="000000"/>
          <w:szCs w:val="24"/>
          <w:lang w:eastAsia="en-GB"/>
        </w:rPr>
      </w:pPr>
      <w:r w:rsidRPr="00A92EC3">
        <w:rPr>
          <w:rFonts w:eastAsia="Times New Roman"/>
          <w:color w:val="000000"/>
          <w:szCs w:val="24"/>
          <w:lang w:eastAsia="en-GB"/>
        </w:rPr>
        <w:t xml:space="preserve">This meeting is the </w:t>
      </w:r>
      <w:r w:rsidR="00340DB7" w:rsidRPr="00A92EC3">
        <w:rPr>
          <w:rFonts w:eastAsia="Times New Roman"/>
          <w:color w:val="000000"/>
          <w:szCs w:val="24"/>
          <w:lang w:eastAsia="en-GB"/>
        </w:rPr>
        <w:t>1</w:t>
      </w:r>
      <w:r w:rsidR="00340DB7">
        <w:rPr>
          <w:rFonts w:eastAsia="Times New Roman"/>
          <w:color w:val="000000"/>
          <w:szCs w:val="24"/>
          <w:lang w:eastAsia="en-GB"/>
        </w:rPr>
        <w:t>8</w:t>
      </w:r>
      <w:r w:rsidR="00340DB7" w:rsidRPr="00A92EC3">
        <w:rPr>
          <w:rFonts w:eastAsia="Times New Roman"/>
          <w:color w:val="000000"/>
          <w:szCs w:val="24"/>
          <w:lang w:eastAsia="en-GB"/>
        </w:rPr>
        <w:t xml:space="preserve">th </w:t>
      </w:r>
      <w:r w:rsidRPr="00A92EC3">
        <w:rPr>
          <w:rFonts w:eastAsia="Times New Roman"/>
          <w:color w:val="000000"/>
          <w:szCs w:val="24"/>
          <w:lang w:eastAsia="en-GB"/>
        </w:rPr>
        <w:t>in the series and all URF Network members are cordially invited to participate</w:t>
      </w:r>
      <w:r w:rsidR="00340DB7">
        <w:rPr>
          <w:rFonts w:eastAsia="Times New Roman"/>
          <w:color w:val="000000"/>
          <w:szCs w:val="24"/>
          <w:lang w:eastAsia="en-GB"/>
        </w:rPr>
        <w:t>; in addition, several Member States with advanced programmes to incorporate nuclear power into their energy mix are also invited to participate</w:t>
      </w:r>
      <w:r w:rsidRPr="00A92EC3">
        <w:rPr>
          <w:rFonts w:eastAsia="Times New Roman"/>
          <w:color w:val="000000"/>
          <w:szCs w:val="24"/>
          <w:lang w:eastAsia="en-GB"/>
        </w:rPr>
        <w:t>.</w:t>
      </w:r>
    </w:p>
    <w:p w14:paraId="5FCB40C7" w14:textId="77777777" w:rsidR="006F3AA5" w:rsidRDefault="00DB5AD1" w:rsidP="00A11F64">
      <w:pPr>
        <w:pStyle w:val="Heading1"/>
        <w:rPr>
          <w:noProof/>
        </w:rPr>
      </w:pPr>
      <w:r w:rsidRPr="001D5AAF">
        <w:rPr>
          <w:noProof/>
        </w:rPr>
        <w:t>Purpose</w:t>
      </w:r>
    </w:p>
    <w:p w14:paraId="7495436C" w14:textId="77777777" w:rsidR="000C55C6" w:rsidRPr="005F10BE" w:rsidRDefault="000C55C6" w:rsidP="000C55C6">
      <w:pPr>
        <w:overflowPunct/>
        <w:autoSpaceDE/>
        <w:autoSpaceDN/>
        <w:adjustRightInd/>
        <w:ind w:firstLine="0"/>
        <w:jc w:val="both"/>
        <w:textAlignment w:val="auto"/>
        <w:rPr>
          <w:rFonts w:eastAsia="Times New Roman"/>
          <w:color w:val="000000"/>
          <w:szCs w:val="24"/>
          <w:lang w:eastAsia="en-GB"/>
        </w:rPr>
      </w:pPr>
      <w:r w:rsidRPr="005F10BE">
        <w:rPr>
          <w:rFonts w:eastAsia="Times New Roman"/>
          <w:color w:val="000000"/>
          <w:szCs w:val="24"/>
          <w:lang w:eastAsia="en-GB"/>
        </w:rPr>
        <w:t>The purpose of the event is to review information from the IAEA Underground Research Facilities (URF) Network for Geological Disposal on recent developments relevant to geological disposal around the world and to review siting criteria as they are used in various national programmes.</w:t>
      </w:r>
    </w:p>
    <w:p w14:paraId="1D487102" w14:textId="77777777" w:rsidR="000C55C6" w:rsidRDefault="000C55C6" w:rsidP="000C55C6">
      <w:pPr>
        <w:overflowPunct/>
        <w:autoSpaceDE/>
        <w:autoSpaceDN/>
        <w:adjustRightInd/>
        <w:ind w:firstLine="0"/>
        <w:jc w:val="both"/>
        <w:textAlignment w:val="auto"/>
        <w:rPr>
          <w:rFonts w:eastAsia="Times New Roman"/>
          <w:color w:val="000000"/>
          <w:szCs w:val="24"/>
          <w:lang w:eastAsia="en-GB"/>
        </w:rPr>
      </w:pPr>
    </w:p>
    <w:p w14:paraId="7F242D6B" w14:textId="77777777" w:rsidR="000C55C6" w:rsidRPr="00D83829" w:rsidRDefault="000C55C6" w:rsidP="000C55C6">
      <w:pPr>
        <w:overflowPunct/>
        <w:autoSpaceDE/>
        <w:autoSpaceDN/>
        <w:adjustRightInd/>
        <w:ind w:firstLine="0"/>
        <w:jc w:val="both"/>
        <w:textAlignment w:val="auto"/>
        <w:rPr>
          <w:rFonts w:eastAsia="Times New Roman"/>
          <w:color w:val="000000"/>
          <w:szCs w:val="24"/>
          <w:lang w:eastAsia="en-GB"/>
        </w:rPr>
      </w:pPr>
      <w:r>
        <w:rPr>
          <w:rFonts w:eastAsia="Times New Roman"/>
          <w:color w:val="000000"/>
          <w:szCs w:val="24"/>
          <w:lang w:eastAsia="en-GB"/>
        </w:rPr>
        <w:t xml:space="preserve">It will provide </w:t>
      </w:r>
      <w:r w:rsidRPr="00D83829">
        <w:rPr>
          <w:rFonts w:eastAsia="Times New Roman"/>
          <w:color w:val="000000"/>
          <w:szCs w:val="24"/>
          <w:lang w:eastAsia="en-GB"/>
        </w:rPr>
        <w:t>an opportunity to review recent Network activities and discuss the future strategic orientation of the programme of work, as well as to propose and agree on specific activities and topics to be addressed by the Network in 2019 and beyond</w:t>
      </w:r>
      <w:r>
        <w:rPr>
          <w:rFonts w:eastAsia="Times New Roman"/>
          <w:color w:val="000000"/>
          <w:szCs w:val="24"/>
          <w:lang w:eastAsia="en-GB"/>
        </w:rPr>
        <w:t>,</w:t>
      </w:r>
      <w:r w:rsidRPr="00D83829">
        <w:rPr>
          <w:rFonts w:eastAsia="Times New Roman"/>
          <w:color w:val="000000"/>
          <w:szCs w:val="24"/>
          <w:lang w:eastAsia="en-GB"/>
        </w:rPr>
        <w:t xml:space="preserve"> </w:t>
      </w:r>
      <w:r>
        <w:rPr>
          <w:rFonts w:eastAsia="Times New Roman"/>
          <w:color w:val="000000"/>
          <w:szCs w:val="24"/>
          <w:lang w:eastAsia="en-GB"/>
        </w:rPr>
        <w:t>as well as a session focused on the draft global Compendium of RD&amp;D activities conducted insides URFs.</w:t>
      </w:r>
      <w:r w:rsidRPr="00D83829">
        <w:rPr>
          <w:rFonts w:eastAsia="Times New Roman"/>
          <w:color w:val="000000"/>
          <w:szCs w:val="24"/>
          <w:lang w:eastAsia="en-GB"/>
        </w:rPr>
        <w:t xml:space="preserve"> This will be aligned with the focus of specific recent developments achieved in the national programme in </w:t>
      </w:r>
      <w:r>
        <w:rPr>
          <w:rFonts w:eastAsia="Times New Roman"/>
          <w:color w:val="000000"/>
          <w:szCs w:val="24"/>
          <w:lang w:eastAsia="en-GB"/>
        </w:rPr>
        <w:t>the People’s Republic of China</w:t>
      </w:r>
      <w:r w:rsidRPr="00D83829">
        <w:rPr>
          <w:rFonts w:eastAsia="Times New Roman"/>
          <w:color w:val="000000"/>
          <w:szCs w:val="24"/>
          <w:lang w:eastAsia="en-GB"/>
        </w:rPr>
        <w:t xml:space="preserve">, as may be related to </w:t>
      </w:r>
      <w:r>
        <w:rPr>
          <w:rFonts w:eastAsia="Times New Roman"/>
          <w:color w:val="000000"/>
          <w:szCs w:val="24"/>
          <w:lang w:eastAsia="en-GB"/>
        </w:rPr>
        <w:t>the construction of a new URF and the associated RD&amp;D planning</w:t>
      </w:r>
      <w:r w:rsidRPr="00D83829">
        <w:rPr>
          <w:rFonts w:eastAsia="Times New Roman"/>
          <w:color w:val="000000"/>
          <w:szCs w:val="24"/>
          <w:lang w:eastAsia="en-GB"/>
        </w:rPr>
        <w:t>.</w:t>
      </w:r>
    </w:p>
    <w:p w14:paraId="58E90CBB" w14:textId="77777777" w:rsidR="006F3AA5" w:rsidRPr="001D5AAF" w:rsidRDefault="00387DC2" w:rsidP="00A11F64">
      <w:pPr>
        <w:pStyle w:val="Heading1"/>
      </w:pPr>
      <w:r w:rsidRPr="001D5AAF">
        <w:t>Working Language</w:t>
      </w:r>
    </w:p>
    <w:p w14:paraId="7F9A4B21" w14:textId="77777777" w:rsidR="006F3AA5" w:rsidRPr="001D5AAF" w:rsidRDefault="006F3AA5" w:rsidP="000648C6">
      <w:pPr>
        <w:pStyle w:val="BodyText"/>
        <w:spacing w:before="0" w:after="170" w:line="280" w:lineRule="atLeast"/>
        <w:rPr>
          <w:rFonts w:ascii="Times New Roman" w:hAnsi="Times New Roman"/>
          <w:sz w:val="24"/>
          <w:szCs w:val="24"/>
        </w:rPr>
      </w:pPr>
      <w:r w:rsidRPr="001D5AAF">
        <w:rPr>
          <w:rFonts w:ascii="Times New Roman" w:hAnsi="Times New Roman"/>
          <w:sz w:val="24"/>
          <w:szCs w:val="24"/>
        </w:rPr>
        <w:t xml:space="preserve">The working language of the </w:t>
      </w:r>
      <w:r w:rsidR="00537540" w:rsidRPr="001D5AAF">
        <w:rPr>
          <w:rFonts w:ascii="Times New Roman" w:hAnsi="Times New Roman"/>
          <w:sz w:val="24"/>
          <w:szCs w:val="24"/>
        </w:rPr>
        <w:t>m</w:t>
      </w:r>
      <w:r w:rsidR="00AC4F0B" w:rsidRPr="001D5AAF">
        <w:rPr>
          <w:rFonts w:ascii="Times New Roman" w:hAnsi="Times New Roman"/>
          <w:sz w:val="24"/>
          <w:szCs w:val="24"/>
        </w:rPr>
        <w:t xml:space="preserve">eeting </w:t>
      </w:r>
      <w:r w:rsidRPr="001D5AAF">
        <w:rPr>
          <w:rFonts w:ascii="Times New Roman" w:hAnsi="Times New Roman"/>
          <w:sz w:val="24"/>
          <w:szCs w:val="24"/>
        </w:rPr>
        <w:t xml:space="preserve">will be </w:t>
      </w:r>
      <w:r w:rsidR="005F314C" w:rsidRPr="001D5AAF">
        <w:rPr>
          <w:rFonts w:ascii="Times New Roman" w:hAnsi="Times New Roman"/>
          <w:sz w:val="24"/>
          <w:szCs w:val="24"/>
        </w:rPr>
        <w:t>English with no interpretation provided</w:t>
      </w:r>
      <w:r w:rsidRPr="001D5AAF">
        <w:rPr>
          <w:rFonts w:ascii="Times New Roman" w:hAnsi="Times New Roman"/>
          <w:sz w:val="24"/>
          <w:szCs w:val="24"/>
        </w:rPr>
        <w:t xml:space="preserve">. All communications, abstracts and </w:t>
      </w:r>
      <w:r w:rsidR="005A2B5F" w:rsidRPr="001D5AAF">
        <w:rPr>
          <w:rFonts w:ascii="Times New Roman" w:hAnsi="Times New Roman"/>
          <w:sz w:val="24"/>
          <w:szCs w:val="24"/>
        </w:rPr>
        <w:t>papers must be submitted in this</w:t>
      </w:r>
      <w:r w:rsidRPr="001D5AAF">
        <w:rPr>
          <w:rFonts w:ascii="Times New Roman" w:hAnsi="Times New Roman"/>
          <w:sz w:val="24"/>
          <w:szCs w:val="24"/>
        </w:rPr>
        <w:t xml:space="preserve"> language.</w:t>
      </w:r>
    </w:p>
    <w:p w14:paraId="5D413217" w14:textId="77777777" w:rsidR="006F3AA5" w:rsidRPr="001D5AAF" w:rsidRDefault="00387DC2" w:rsidP="00A11F64">
      <w:pPr>
        <w:pStyle w:val="Heading1"/>
      </w:pPr>
      <w:r w:rsidRPr="001D5AAF">
        <w:t>Venue</w:t>
      </w:r>
    </w:p>
    <w:p w14:paraId="292B74FF" w14:textId="57868A81" w:rsidR="006F3AA5" w:rsidRPr="001D5AAF" w:rsidRDefault="00C45832" w:rsidP="0059252B">
      <w:pPr>
        <w:pStyle w:val="BodyText"/>
        <w:spacing w:before="0" w:after="170" w:line="280" w:lineRule="atLeast"/>
        <w:rPr>
          <w:rFonts w:ascii="Times New Roman" w:hAnsi="Times New Roman"/>
          <w:sz w:val="24"/>
          <w:szCs w:val="24"/>
        </w:rPr>
      </w:pPr>
      <w:r w:rsidRPr="001D5AAF">
        <w:rPr>
          <w:rFonts w:ascii="Times New Roman" w:hAnsi="Times New Roman"/>
          <w:sz w:val="24"/>
          <w:szCs w:val="24"/>
        </w:rPr>
        <w:t xml:space="preserve">The </w:t>
      </w:r>
      <w:r w:rsidR="0059252B" w:rsidRPr="001D5AAF">
        <w:rPr>
          <w:rFonts w:ascii="Times New Roman" w:hAnsi="Times New Roman"/>
          <w:sz w:val="24"/>
          <w:szCs w:val="24"/>
        </w:rPr>
        <w:t xml:space="preserve">meeting </w:t>
      </w:r>
      <w:r w:rsidRPr="001D5AAF">
        <w:rPr>
          <w:rFonts w:ascii="Times New Roman" w:hAnsi="Times New Roman"/>
          <w:sz w:val="24"/>
          <w:szCs w:val="24"/>
        </w:rPr>
        <w:t xml:space="preserve">will commence on </w:t>
      </w:r>
      <w:r w:rsidR="00DB5AD1" w:rsidRPr="001D5AAF">
        <w:rPr>
          <w:rFonts w:ascii="Times New Roman" w:hAnsi="Times New Roman"/>
          <w:sz w:val="24"/>
          <w:szCs w:val="24"/>
        </w:rPr>
        <w:t>Mon</w:t>
      </w:r>
      <w:r w:rsidRPr="001D5AAF">
        <w:rPr>
          <w:rFonts w:ascii="Times New Roman" w:hAnsi="Times New Roman"/>
          <w:sz w:val="24"/>
          <w:szCs w:val="24"/>
        </w:rPr>
        <w:t xml:space="preserve">day, </w:t>
      </w:r>
      <w:r w:rsidR="00340DB7">
        <w:rPr>
          <w:rFonts w:ascii="Times New Roman" w:hAnsi="Times New Roman"/>
          <w:sz w:val="24"/>
          <w:szCs w:val="24"/>
        </w:rPr>
        <w:t>9 September 2019</w:t>
      </w:r>
      <w:r w:rsidR="009A3C45" w:rsidRPr="001D5AAF">
        <w:rPr>
          <w:rFonts w:ascii="Times New Roman" w:hAnsi="Times New Roman"/>
          <w:sz w:val="24"/>
          <w:szCs w:val="24"/>
        </w:rPr>
        <w:t xml:space="preserve">, </w:t>
      </w:r>
      <w:r w:rsidR="00CC1DCD" w:rsidRPr="001D5AAF">
        <w:rPr>
          <w:rFonts w:ascii="Times New Roman" w:hAnsi="Times New Roman"/>
          <w:sz w:val="24"/>
          <w:szCs w:val="24"/>
        </w:rPr>
        <w:t xml:space="preserve">in </w:t>
      </w:r>
      <w:proofErr w:type="spellStart"/>
      <w:r w:rsidR="000C55C6">
        <w:rPr>
          <w:rFonts w:ascii="Times New Roman" w:hAnsi="Times New Roman"/>
          <w:sz w:val="24"/>
          <w:szCs w:val="24"/>
        </w:rPr>
        <w:t>Dunhuang</w:t>
      </w:r>
      <w:proofErr w:type="spellEnd"/>
      <w:r w:rsidR="000C55C6">
        <w:rPr>
          <w:rFonts w:ascii="Times New Roman" w:hAnsi="Times New Roman"/>
          <w:sz w:val="24"/>
          <w:szCs w:val="24"/>
        </w:rPr>
        <w:t xml:space="preserve"> City of </w:t>
      </w:r>
      <w:proofErr w:type="spellStart"/>
      <w:r w:rsidR="000C55C6">
        <w:rPr>
          <w:rFonts w:ascii="Times New Roman" w:hAnsi="Times New Roman"/>
          <w:sz w:val="24"/>
          <w:szCs w:val="24"/>
        </w:rPr>
        <w:t>Genz</w:t>
      </w:r>
      <w:r w:rsidR="000C55C6" w:rsidRPr="000C55C6">
        <w:rPr>
          <w:rFonts w:ascii="Times New Roman" w:hAnsi="Times New Roman"/>
          <w:sz w:val="24"/>
          <w:szCs w:val="24"/>
        </w:rPr>
        <w:t>u</w:t>
      </w:r>
      <w:proofErr w:type="spellEnd"/>
      <w:r w:rsidR="000C55C6" w:rsidRPr="000C55C6">
        <w:rPr>
          <w:rFonts w:ascii="Times New Roman" w:hAnsi="Times New Roman"/>
          <w:sz w:val="24"/>
          <w:szCs w:val="24"/>
        </w:rPr>
        <w:t xml:space="preserve"> Province</w:t>
      </w:r>
      <w:r w:rsidR="00CC1DCD" w:rsidRPr="001D5AAF">
        <w:rPr>
          <w:rFonts w:ascii="Times New Roman" w:hAnsi="Times New Roman"/>
          <w:sz w:val="24"/>
          <w:szCs w:val="24"/>
        </w:rPr>
        <w:t xml:space="preserve">, </w:t>
      </w:r>
      <w:r w:rsidR="00340DB7">
        <w:rPr>
          <w:rFonts w:ascii="Times New Roman" w:hAnsi="Times New Roman"/>
          <w:sz w:val="24"/>
          <w:szCs w:val="24"/>
        </w:rPr>
        <w:t>the Peoples</w:t>
      </w:r>
      <w:r w:rsidR="0082576C">
        <w:rPr>
          <w:rFonts w:ascii="Times New Roman" w:hAnsi="Times New Roman"/>
          <w:sz w:val="24"/>
          <w:szCs w:val="24"/>
        </w:rPr>
        <w:t>’</w:t>
      </w:r>
      <w:r w:rsidR="00340DB7">
        <w:rPr>
          <w:rFonts w:ascii="Times New Roman" w:hAnsi="Times New Roman"/>
          <w:sz w:val="24"/>
          <w:szCs w:val="24"/>
        </w:rPr>
        <w:t xml:space="preserve"> Republic of China</w:t>
      </w:r>
      <w:r w:rsidR="0059252B" w:rsidRPr="001D5AAF">
        <w:rPr>
          <w:rFonts w:ascii="Times New Roman" w:hAnsi="Times New Roman"/>
          <w:sz w:val="24"/>
          <w:szCs w:val="24"/>
        </w:rPr>
        <w:t>. The specific meeting venue will be confirmed in due course</w:t>
      </w:r>
      <w:r w:rsidR="00DB5AD1" w:rsidRPr="001D5AAF">
        <w:rPr>
          <w:rFonts w:ascii="Times New Roman" w:hAnsi="Times New Roman"/>
          <w:sz w:val="24"/>
          <w:szCs w:val="24"/>
        </w:rPr>
        <w:t>.</w:t>
      </w:r>
    </w:p>
    <w:p w14:paraId="4EBACA58" w14:textId="01C9F58A" w:rsidR="00860F47" w:rsidRDefault="00860F47" w:rsidP="00A11F64">
      <w:pPr>
        <w:pStyle w:val="Heading1"/>
      </w:pPr>
      <w:r>
        <w:t xml:space="preserve"> </w:t>
      </w:r>
      <w:r w:rsidR="004F521B">
        <w:t>Target Audience</w:t>
      </w:r>
      <w:r>
        <w:t xml:space="preserve"> </w:t>
      </w:r>
    </w:p>
    <w:p w14:paraId="70C6BEFC" w14:textId="77777777" w:rsidR="00860F47" w:rsidRPr="0097030E" w:rsidRDefault="00860F47" w:rsidP="0097030E">
      <w:pPr>
        <w:pStyle w:val="BodyText"/>
        <w:spacing w:before="0" w:after="170" w:line="280" w:lineRule="atLeast"/>
        <w:rPr>
          <w:rFonts w:ascii="Times New Roman" w:hAnsi="Times New Roman"/>
          <w:sz w:val="24"/>
          <w:szCs w:val="24"/>
        </w:rPr>
      </w:pPr>
      <w:r w:rsidRPr="0097030E">
        <w:rPr>
          <w:rFonts w:ascii="Times New Roman" w:hAnsi="Times New Roman"/>
          <w:sz w:val="24"/>
          <w:szCs w:val="24"/>
        </w:rPr>
        <w:t>The meeting is targeted to representatives of organizations with specific responsibilities related to establishing, developing, providing the scientific and technical basis for, and implementing deep geological disposal projects for radioactive waste. Their expertise in associated scientific, technical or management functions should allow them to openly engage with their peers representing other waste disposal programmes.</w:t>
      </w:r>
    </w:p>
    <w:p w14:paraId="212C61B8" w14:textId="77777777" w:rsidR="00860F47" w:rsidRPr="0097030E" w:rsidRDefault="00860F47" w:rsidP="0097030E">
      <w:pPr>
        <w:pStyle w:val="BodyText"/>
        <w:rPr>
          <w:lang w:val="en-US"/>
        </w:rPr>
      </w:pPr>
    </w:p>
    <w:p w14:paraId="03342FE9" w14:textId="5DC44C95" w:rsidR="006F3AA5" w:rsidRPr="001D5AAF" w:rsidRDefault="00387DC2" w:rsidP="00A11F64">
      <w:pPr>
        <w:pStyle w:val="Heading1"/>
      </w:pPr>
      <w:r w:rsidRPr="001D5AAF">
        <w:t>Visas</w:t>
      </w:r>
    </w:p>
    <w:p w14:paraId="041EA5E3" w14:textId="77777777" w:rsidR="006F3AA5" w:rsidRPr="001D5AAF" w:rsidRDefault="006270CC" w:rsidP="0059252B">
      <w:pPr>
        <w:pStyle w:val="BodyText"/>
        <w:spacing w:before="0" w:after="170" w:line="280" w:lineRule="atLeast"/>
        <w:rPr>
          <w:rFonts w:ascii="Times New Roman" w:hAnsi="Times New Roman"/>
          <w:sz w:val="24"/>
          <w:szCs w:val="24"/>
        </w:rPr>
      </w:pPr>
      <w:r w:rsidRPr="001D5AAF">
        <w:rPr>
          <w:rFonts w:ascii="Times New Roman" w:hAnsi="Times New Roman"/>
          <w:sz w:val="24"/>
          <w:szCs w:val="24"/>
        </w:rPr>
        <w:t xml:space="preserve">Participants </w:t>
      </w:r>
      <w:r w:rsidR="006F3AA5" w:rsidRPr="001D5AAF">
        <w:rPr>
          <w:rFonts w:ascii="Times New Roman" w:hAnsi="Times New Roman"/>
          <w:sz w:val="24"/>
          <w:szCs w:val="24"/>
        </w:rPr>
        <w:t xml:space="preserve">who need a visa for entering </w:t>
      </w:r>
      <w:r w:rsidR="00340DB7">
        <w:rPr>
          <w:rFonts w:ascii="Times New Roman" w:hAnsi="Times New Roman"/>
          <w:sz w:val="24"/>
          <w:szCs w:val="24"/>
        </w:rPr>
        <w:t>China</w:t>
      </w:r>
      <w:r w:rsidR="00340DB7" w:rsidRPr="001D5AAF">
        <w:rPr>
          <w:rFonts w:ascii="Times New Roman" w:hAnsi="Times New Roman"/>
          <w:sz w:val="24"/>
          <w:szCs w:val="24"/>
        </w:rPr>
        <w:t xml:space="preserve"> </w:t>
      </w:r>
      <w:r w:rsidR="006F3AA5" w:rsidRPr="001D5AAF">
        <w:rPr>
          <w:rFonts w:ascii="Times New Roman" w:hAnsi="Times New Roman"/>
          <w:sz w:val="24"/>
          <w:szCs w:val="24"/>
        </w:rPr>
        <w:t xml:space="preserve">should submit the necessary application to the nearest diplomatic or consular representative of </w:t>
      </w:r>
      <w:r w:rsidR="00340DB7">
        <w:rPr>
          <w:rFonts w:ascii="Times New Roman" w:hAnsi="Times New Roman"/>
          <w:sz w:val="24"/>
          <w:szCs w:val="24"/>
        </w:rPr>
        <w:t>the Peoples</w:t>
      </w:r>
      <w:r w:rsidR="0082576C">
        <w:rPr>
          <w:rFonts w:ascii="Times New Roman" w:hAnsi="Times New Roman"/>
          <w:sz w:val="24"/>
          <w:szCs w:val="24"/>
        </w:rPr>
        <w:t>’</w:t>
      </w:r>
      <w:r w:rsidR="00340DB7">
        <w:rPr>
          <w:rFonts w:ascii="Times New Roman" w:hAnsi="Times New Roman"/>
          <w:sz w:val="24"/>
          <w:szCs w:val="24"/>
        </w:rPr>
        <w:t xml:space="preserve"> Republic of China</w:t>
      </w:r>
      <w:r w:rsidR="00340DB7" w:rsidRPr="001D5AAF">
        <w:rPr>
          <w:rFonts w:ascii="Times New Roman" w:hAnsi="Times New Roman"/>
          <w:sz w:val="24"/>
          <w:szCs w:val="24"/>
        </w:rPr>
        <w:t xml:space="preserve"> </w:t>
      </w:r>
      <w:r w:rsidR="006F3AA5" w:rsidRPr="001D5AAF">
        <w:rPr>
          <w:rFonts w:ascii="Times New Roman" w:hAnsi="Times New Roman"/>
          <w:sz w:val="24"/>
          <w:szCs w:val="24"/>
        </w:rPr>
        <w:t>as early as possible.</w:t>
      </w:r>
    </w:p>
    <w:p w14:paraId="26CE9756" w14:textId="77777777" w:rsidR="006F3AA5" w:rsidRPr="001D5AAF" w:rsidRDefault="00387DC2" w:rsidP="00A11F64">
      <w:pPr>
        <w:pStyle w:val="Heading1"/>
      </w:pPr>
      <w:r w:rsidRPr="001D5AAF">
        <w:t>Organization</w:t>
      </w:r>
    </w:p>
    <w:p w14:paraId="5E908C9B" w14:textId="77777777" w:rsidR="00AB5A8B" w:rsidRPr="001D5AAF" w:rsidRDefault="006F3AA5" w:rsidP="000648C6">
      <w:pPr>
        <w:pStyle w:val="BodyText"/>
        <w:keepNext/>
        <w:keepLines/>
        <w:spacing w:before="0" w:after="170" w:line="280" w:lineRule="atLeast"/>
        <w:rPr>
          <w:rFonts w:ascii="Times New Roman" w:hAnsi="Times New Roman"/>
          <w:sz w:val="24"/>
          <w:szCs w:val="24"/>
        </w:rPr>
      </w:pPr>
      <w:r w:rsidRPr="001D5AAF">
        <w:rPr>
          <w:rFonts w:ascii="Times New Roman" w:hAnsi="Times New Roman"/>
          <w:sz w:val="24"/>
          <w:szCs w:val="24"/>
        </w:rPr>
        <w:t xml:space="preserve">Official correspondence with regard to the technical aspects of the </w:t>
      </w:r>
      <w:r w:rsidR="00537540" w:rsidRPr="001D5AAF">
        <w:rPr>
          <w:rFonts w:ascii="Times New Roman" w:hAnsi="Times New Roman"/>
          <w:sz w:val="24"/>
          <w:szCs w:val="24"/>
        </w:rPr>
        <w:t>m</w:t>
      </w:r>
      <w:r w:rsidR="00AC4F0B" w:rsidRPr="001D5AAF">
        <w:rPr>
          <w:rFonts w:ascii="Times New Roman" w:hAnsi="Times New Roman"/>
          <w:sz w:val="24"/>
          <w:szCs w:val="24"/>
        </w:rPr>
        <w:t xml:space="preserve">eeting </w:t>
      </w:r>
      <w:r w:rsidR="00387DC2" w:rsidRPr="001D5AAF">
        <w:rPr>
          <w:rFonts w:ascii="Times New Roman" w:hAnsi="Times New Roman"/>
          <w:sz w:val="24"/>
          <w:szCs w:val="24"/>
        </w:rPr>
        <w:t>should be addressed to</w:t>
      </w:r>
      <w:r w:rsidR="00537540" w:rsidRPr="001D5AAF">
        <w:rPr>
          <w:rFonts w:ascii="Times New Roman" w:hAnsi="Times New Roman"/>
          <w:sz w:val="24"/>
          <w:szCs w:val="24"/>
        </w:rPr>
        <w:t xml:space="preserve"> the Scientific Secretary</w:t>
      </w:r>
      <w:r w:rsidRPr="001D5AAF">
        <w:rPr>
          <w:rFonts w:ascii="Times New Roman" w:hAnsi="Times New Roman"/>
          <w:sz w:val="24"/>
          <w:szCs w:val="24"/>
        </w:rPr>
        <w:t>:</w:t>
      </w:r>
    </w:p>
    <w:p w14:paraId="6A6F071C" w14:textId="77777777" w:rsidR="006F3AA5" w:rsidRPr="001D5AAF" w:rsidRDefault="00AB5A8B" w:rsidP="000648C6">
      <w:pPr>
        <w:pStyle w:val="BodyText"/>
        <w:keepNext/>
        <w:keepLines/>
        <w:spacing w:before="0" w:after="170" w:line="280" w:lineRule="atLeast"/>
        <w:rPr>
          <w:rFonts w:ascii="Times New Roman" w:hAnsi="Times New Roman"/>
          <w:sz w:val="24"/>
          <w:szCs w:val="24"/>
        </w:rPr>
      </w:pPr>
      <w:r w:rsidRPr="001D5AAF">
        <w:rPr>
          <w:rFonts w:ascii="Times New Roman" w:hAnsi="Times New Roman"/>
          <w:sz w:val="24"/>
          <w:szCs w:val="24"/>
        </w:rPr>
        <w:br/>
      </w:r>
      <w:r w:rsidR="00B438CF" w:rsidRPr="001D5AAF">
        <w:rPr>
          <w:rFonts w:ascii="Times New Roman" w:hAnsi="Times New Roman"/>
          <w:b/>
          <w:sz w:val="24"/>
          <w:szCs w:val="24"/>
        </w:rPr>
        <w:t xml:space="preserve">Mr </w:t>
      </w:r>
      <w:r w:rsidR="00DB5AD1" w:rsidRPr="001D5AAF">
        <w:rPr>
          <w:rFonts w:ascii="Times New Roman" w:hAnsi="Times New Roman"/>
          <w:b/>
          <w:sz w:val="24"/>
          <w:szCs w:val="24"/>
        </w:rPr>
        <w:t>Stefan Mayer</w:t>
      </w:r>
      <w:r w:rsidR="006F3AA5" w:rsidRPr="001D5AAF">
        <w:rPr>
          <w:rFonts w:ascii="Times New Roman" w:hAnsi="Times New Roman"/>
          <w:sz w:val="24"/>
          <w:szCs w:val="24"/>
        </w:rPr>
        <w:br/>
      </w:r>
      <w:r w:rsidR="00DB5AD1" w:rsidRPr="001D5AAF">
        <w:rPr>
          <w:rFonts w:ascii="Times New Roman" w:hAnsi="Times New Roman"/>
          <w:sz w:val="24"/>
          <w:szCs w:val="24"/>
        </w:rPr>
        <w:t>Waste Technology</w:t>
      </w:r>
      <w:r w:rsidR="00B438CF" w:rsidRPr="001D5AAF">
        <w:rPr>
          <w:rFonts w:ascii="Times New Roman" w:hAnsi="Times New Roman"/>
          <w:sz w:val="24"/>
          <w:szCs w:val="24"/>
        </w:rPr>
        <w:t xml:space="preserve"> Section</w:t>
      </w:r>
      <w:r w:rsidR="006F3AA5" w:rsidRPr="001D5AAF">
        <w:rPr>
          <w:rFonts w:ascii="Times New Roman" w:hAnsi="Times New Roman"/>
          <w:sz w:val="24"/>
          <w:szCs w:val="24"/>
        </w:rPr>
        <w:br/>
      </w:r>
      <w:r w:rsidR="00B438CF" w:rsidRPr="001D5AAF">
        <w:rPr>
          <w:rFonts w:ascii="Times New Roman" w:hAnsi="Times New Roman"/>
          <w:sz w:val="24"/>
          <w:szCs w:val="24"/>
        </w:rPr>
        <w:t xml:space="preserve">Division of Nuclear </w:t>
      </w:r>
      <w:r w:rsidR="00DB5AD1" w:rsidRPr="001D5AAF">
        <w:rPr>
          <w:rFonts w:ascii="Times New Roman" w:hAnsi="Times New Roman"/>
          <w:sz w:val="24"/>
          <w:szCs w:val="24"/>
        </w:rPr>
        <w:t>Fuel Cycle and Waste Technology</w:t>
      </w:r>
      <w:r w:rsidR="006F3AA5" w:rsidRPr="001D5AAF">
        <w:rPr>
          <w:rFonts w:ascii="Times New Roman" w:hAnsi="Times New Roman"/>
          <w:sz w:val="24"/>
          <w:szCs w:val="24"/>
        </w:rPr>
        <w:br/>
      </w:r>
      <w:r w:rsidR="00334B8A" w:rsidRPr="001D5AAF">
        <w:rPr>
          <w:rFonts w:ascii="Times New Roman" w:hAnsi="Times New Roman"/>
          <w:sz w:val="24"/>
          <w:szCs w:val="24"/>
        </w:rPr>
        <w:t xml:space="preserve">Department of </w:t>
      </w:r>
      <w:r w:rsidR="008956F9" w:rsidRPr="001D5AAF">
        <w:rPr>
          <w:rFonts w:ascii="Times New Roman" w:hAnsi="Times New Roman"/>
          <w:sz w:val="24"/>
          <w:szCs w:val="24"/>
        </w:rPr>
        <w:t>Nuclear Energy</w:t>
      </w:r>
      <w:r w:rsidR="004C6C01" w:rsidRPr="001D5AAF">
        <w:rPr>
          <w:rFonts w:ascii="Times New Roman" w:hAnsi="Times New Roman"/>
          <w:sz w:val="24"/>
          <w:szCs w:val="24"/>
        </w:rPr>
        <w:br/>
        <w:t>Vienna International Centre</w:t>
      </w:r>
      <w:r w:rsidR="00066836" w:rsidRPr="001D5AAF">
        <w:rPr>
          <w:rFonts w:ascii="Times New Roman" w:hAnsi="Times New Roman"/>
          <w:sz w:val="24"/>
          <w:szCs w:val="24"/>
        </w:rPr>
        <w:br/>
      </w:r>
      <w:r w:rsidR="006F3AA5" w:rsidRPr="001D5AAF">
        <w:rPr>
          <w:rFonts w:ascii="Times New Roman" w:hAnsi="Times New Roman"/>
          <w:sz w:val="24"/>
          <w:szCs w:val="24"/>
        </w:rPr>
        <w:t>PO</w:t>
      </w:r>
      <w:r w:rsidR="00DC7355" w:rsidRPr="001D5AAF">
        <w:rPr>
          <w:rFonts w:ascii="Times New Roman" w:hAnsi="Times New Roman"/>
          <w:sz w:val="24"/>
          <w:szCs w:val="24"/>
        </w:rPr>
        <w:t xml:space="preserve"> </w:t>
      </w:r>
      <w:r w:rsidR="006F3AA5" w:rsidRPr="001D5AAF">
        <w:rPr>
          <w:rFonts w:ascii="Times New Roman" w:hAnsi="Times New Roman"/>
          <w:sz w:val="24"/>
          <w:szCs w:val="24"/>
        </w:rPr>
        <w:t>Box 100</w:t>
      </w:r>
      <w:r w:rsidR="006F3AA5" w:rsidRPr="001D5AAF">
        <w:rPr>
          <w:rFonts w:ascii="Times New Roman" w:hAnsi="Times New Roman"/>
          <w:sz w:val="24"/>
          <w:szCs w:val="24"/>
        </w:rPr>
        <w:br/>
        <w:t>1400 VIENNA</w:t>
      </w:r>
      <w:r w:rsidR="00AC4F0B" w:rsidRPr="001D5AAF">
        <w:rPr>
          <w:rFonts w:ascii="Times New Roman" w:hAnsi="Times New Roman"/>
          <w:sz w:val="24"/>
          <w:szCs w:val="24"/>
        </w:rPr>
        <w:br/>
      </w:r>
      <w:r w:rsidR="003B0AF1" w:rsidRPr="001D5AAF">
        <w:rPr>
          <w:rFonts w:ascii="Times New Roman" w:hAnsi="Times New Roman"/>
          <w:sz w:val="24"/>
          <w:szCs w:val="24"/>
        </w:rPr>
        <w:t>AUSTRIA</w:t>
      </w:r>
      <w:r w:rsidR="003B0AF1" w:rsidRPr="001D5AAF">
        <w:rPr>
          <w:rFonts w:ascii="Times New Roman" w:hAnsi="Times New Roman"/>
          <w:sz w:val="24"/>
          <w:szCs w:val="24"/>
        </w:rPr>
        <w:br/>
      </w:r>
      <w:r w:rsidR="00066836" w:rsidRPr="001D5AAF">
        <w:rPr>
          <w:rFonts w:ascii="Times New Roman" w:hAnsi="Times New Roman"/>
          <w:sz w:val="24"/>
          <w:szCs w:val="24"/>
        </w:rPr>
        <w:br/>
      </w:r>
      <w:r w:rsidR="003B0AF1" w:rsidRPr="001D5AAF">
        <w:rPr>
          <w:rFonts w:ascii="Times New Roman" w:hAnsi="Times New Roman"/>
          <w:sz w:val="24"/>
          <w:szCs w:val="24"/>
        </w:rPr>
        <w:t>Tel.: +43</w:t>
      </w:r>
      <w:r w:rsidR="00066836" w:rsidRPr="001D5AAF">
        <w:rPr>
          <w:rFonts w:ascii="Times New Roman" w:hAnsi="Times New Roman"/>
          <w:sz w:val="24"/>
          <w:szCs w:val="24"/>
        </w:rPr>
        <w:t xml:space="preserve"> </w:t>
      </w:r>
      <w:r w:rsidR="003B0AF1" w:rsidRPr="001D5AAF">
        <w:rPr>
          <w:rFonts w:ascii="Times New Roman" w:hAnsi="Times New Roman"/>
          <w:sz w:val="24"/>
          <w:szCs w:val="24"/>
        </w:rPr>
        <w:t>1</w:t>
      </w:r>
      <w:r w:rsidR="00066836" w:rsidRPr="001D5AAF">
        <w:rPr>
          <w:rFonts w:ascii="Times New Roman" w:hAnsi="Times New Roman"/>
          <w:sz w:val="24"/>
          <w:szCs w:val="24"/>
        </w:rPr>
        <w:t xml:space="preserve"> </w:t>
      </w:r>
      <w:r w:rsidR="003B0AF1" w:rsidRPr="001D5AAF">
        <w:rPr>
          <w:rFonts w:ascii="Times New Roman" w:hAnsi="Times New Roman"/>
          <w:sz w:val="24"/>
          <w:szCs w:val="24"/>
        </w:rPr>
        <w:t>2600</w:t>
      </w:r>
      <w:r w:rsidR="00066836" w:rsidRPr="001D5AAF">
        <w:rPr>
          <w:rFonts w:ascii="Times New Roman" w:hAnsi="Times New Roman"/>
          <w:sz w:val="24"/>
          <w:szCs w:val="24"/>
        </w:rPr>
        <w:t xml:space="preserve"> </w:t>
      </w:r>
      <w:r w:rsidR="00DB5AD1" w:rsidRPr="001D5AAF">
        <w:rPr>
          <w:rFonts w:ascii="Times New Roman" w:hAnsi="Times New Roman"/>
          <w:sz w:val="24"/>
          <w:szCs w:val="24"/>
        </w:rPr>
        <w:t>22672</w:t>
      </w:r>
      <w:r w:rsidR="00AC4F0B" w:rsidRPr="001D5AAF">
        <w:rPr>
          <w:rFonts w:ascii="Times New Roman" w:hAnsi="Times New Roman"/>
          <w:sz w:val="24"/>
          <w:szCs w:val="24"/>
        </w:rPr>
        <w:br/>
      </w:r>
      <w:r w:rsidR="006F3AA5" w:rsidRPr="001D5AAF">
        <w:rPr>
          <w:rFonts w:ascii="Times New Roman" w:hAnsi="Times New Roman"/>
          <w:sz w:val="24"/>
          <w:szCs w:val="24"/>
        </w:rPr>
        <w:t>Fax: +43</w:t>
      </w:r>
      <w:r w:rsidR="00066836" w:rsidRPr="001D5AAF">
        <w:rPr>
          <w:rFonts w:ascii="Times New Roman" w:hAnsi="Times New Roman"/>
          <w:sz w:val="24"/>
          <w:szCs w:val="24"/>
        </w:rPr>
        <w:t xml:space="preserve"> </w:t>
      </w:r>
      <w:r w:rsidR="006F3AA5" w:rsidRPr="001D5AAF">
        <w:rPr>
          <w:rFonts w:ascii="Times New Roman" w:hAnsi="Times New Roman"/>
          <w:sz w:val="24"/>
          <w:szCs w:val="24"/>
        </w:rPr>
        <w:t>1</w:t>
      </w:r>
      <w:r w:rsidR="00066836" w:rsidRPr="001D5AAF">
        <w:rPr>
          <w:rFonts w:ascii="Times New Roman" w:hAnsi="Times New Roman"/>
          <w:sz w:val="24"/>
          <w:szCs w:val="24"/>
        </w:rPr>
        <w:t xml:space="preserve"> </w:t>
      </w:r>
      <w:r w:rsidR="00814F72" w:rsidRPr="001D5AAF">
        <w:rPr>
          <w:rFonts w:ascii="Times New Roman" w:hAnsi="Times New Roman"/>
          <w:sz w:val="24"/>
          <w:szCs w:val="24"/>
        </w:rPr>
        <w:t>26007</w:t>
      </w:r>
      <w:r w:rsidR="00AC4F0B" w:rsidRPr="001D5AAF">
        <w:rPr>
          <w:rFonts w:ascii="Times New Roman" w:hAnsi="Times New Roman"/>
          <w:sz w:val="24"/>
          <w:szCs w:val="24"/>
        </w:rPr>
        <w:br/>
      </w:r>
      <w:r w:rsidR="00066836" w:rsidRPr="001D5AAF">
        <w:rPr>
          <w:rFonts w:ascii="Times New Roman" w:hAnsi="Times New Roman"/>
          <w:sz w:val="24"/>
          <w:szCs w:val="24"/>
        </w:rPr>
        <w:t>E</w:t>
      </w:r>
      <w:r w:rsidR="006F3AA5" w:rsidRPr="001D5AAF">
        <w:rPr>
          <w:rFonts w:ascii="Times New Roman" w:hAnsi="Times New Roman"/>
          <w:sz w:val="24"/>
          <w:szCs w:val="24"/>
        </w:rPr>
        <w:t xml:space="preserve">mail: </w:t>
      </w:r>
      <w:hyperlink r:id="rId9" w:history="1">
        <w:r w:rsidR="00DB5AD1" w:rsidRPr="001D5AAF">
          <w:rPr>
            <w:rStyle w:val="Hyperlink"/>
            <w:rFonts w:ascii="Times New Roman" w:hAnsi="Times New Roman"/>
            <w:sz w:val="24"/>
            <w:szCs w:val="24"/>
            <w:lang w:val="en-US"/>
          </w:rPr>
          <w:t>S.J.Mayer@iaea.org</w:t>
        </w:r>
      </w:hyperlink>
    </w:p>
    <w:p w14:paraId="4070BBCD" w14:textId="77777777" w:rsidR="00163E1F" w:rsidRPr="001D5AAF" w:rsidRDefault="00163E1F" w:rsidP="000648C6">
      <w:pPr>
        <w:pStyle w:val="BodyText"/>
        <w:spacing w:before="0" w:after="170" w:line="280" w:lineRule="atLeast"/>
        <w:rPr>
          <w:rFonts w:ascii="Times New Roman" w:hAnsi="Times New Roman"/>
          <w:sz w:val="24"/>
          <w:szCs w:val="24"/>
        </w:rPr>
      </w:pPr>
      <w:r w:rsidRPr="001D5AAF">
        <w:rPr>
          <w:rFonts w:ascii="Times New Roman" w:hAnsi="Times New Roman"/>
          <w:b/>
          <w:sz w:val="24"/>
          <w:szCs w:val="24"/>
        </w:rPr>
        <w:br/>
      </w:r>
    </w:p>
    <w:p w14:paraId="3FE18043" w14:textId="77777777" w:rsidR="006F3AA5" w:rsidRPr="001D5AAF" w:rsidRDefault="006F3AA5" w:rsidP="000648C6">
      <w:pPr>
        <w:pStyle w:val="BodyText"/>
        <w:keepNext/>
        <w:keepLines/>
        <w:spacing w:before="0" w:after="170" w:line="280" w:lineRule="atLeast"/>
        <w:rPr>
          <w:rFonts w:ascii="Times New Roman" w:hAnsi="Times New Roman"/>
          <w:sz w:val="24"/>
          <w:szCs w:val="24"/>
        </w:rPr>
      </w:pPr>
      <w:r w:rsidRPr="001D5AAF">
        <w:rPr>
          <w:rFonts w:ascii="Times New Roman" w:hAnsi="Times New Roman"/>
          <w:sz w:val="24"/>
          <w:szCs w:val="24"/>
        </w:rPr>
        <w:t>Official correspondence with regard to administrative issues should be addressed to</w:t>
      </w:r>
      <w:r w:rsidR="00537540" w:rsidRPr="001D5AAF">
        <w:rPr>
          <w:rFonts w:ascii="Times New Roman" w:hAnsi="Times New Roman"/>
          <w:sz w:val="24"/>
          <w:szCs w:val="24"/>
        </w:rPr>
        <w:t xml:space="preserve"> the Administrative Secretary</w:t>
      </w:r>
      <w:r w:rsidRPr="001D5AAF">
        <w:rPr>
          <w:rFonts w:ascii="Times New Roman" w:hAnsi="Times New Roman"/>
          <w:sz w:val="24"/>
          <w:szCs w:val="24"/>
        </w:rPr>
        <w:t>:</w:t>
      </w:r>
    </w:p>
    <w:p w14:paraId="49026D8B" w14:textId="77777777" w:rsidR="00CC1DCD" w:rsidRPr="00804039" w:rsidRDefault="00995705" w:rsidP="00CC1DCD">
      <w:pPr>
        <w:pStyle w:val="BodyText"/>
        <w:keepNext/>
        <w:keepLines/>
        <w:spacing w:before="0" w:after="170" w:line="280" w:lineRule="atLeast"/>
        <w:rPr>
          <w:rFonts w:ascii="Times New Roman" w:hAnsi="Times New Roman"/>
          <w:sz w:val="24"/>
          <w:szCs w:val="24"/>
        </w:rPr>
      </w:pPr>
      <w:r w:rsidRPr="001D5AAF">
        <w:rPr>
          <w:rFonts w:ascii="Times New Roman" w:hAnsi="Times New Roman"/>
          <w:b/>
          <w:sz w:val="24"/>
          <w:szCs w:val="24"/>
        </w:rPr>
        <w:t xml:space="preserve">Mr Shelby </w:t>
      </w:r>
      <w:proofErr w:type="spellStart"/>
      <w:r w:rsidRPr="001D5AAF">
        <w:rPr>
          <w:rFonts w:ascii="Times New Roman" w:hAnsi="Times New Roman"/>
          <w:b/>
          <w:sz w:val="24"/>
          <w:szCs w:val="24"/>
        </w:rPr>
        <w:t>Elamkunnam</w:t>
      </w:r>
      <w:proofErr w:type="spellEnd"/>
      <w:r w:rsidR="006F3AA5" w:rsidRPr="001D5AAF">
        <w:rPr>
          <w:rFonts w:ascii="Times New Roman" w:hAnsi="Times New Roman"/>
          <w:sz w:val="24"/>
          <w:szCs w:val="24"/>
        </w:rPr>
        <w:br/>
      </w:r>
      <w:r w:rsidR="00DB5AD1" w:rsidRPr="001D5AAF">
        <w:rPr>
          <w:rFonts w:ascii="Times New Roman" w:hAnsi="Times New Roman"/>
          <w:sz w:val="24"/>
          <w:szCs w:val="24"/>
        </w:rPr>
        <w:t>Waste Technology Section</w:t>
      </w:r>
      <w:r w:rsidR="00DB5AD1" w:rsidRPr="001D5AAF">
        <w:rPr>
          <w:rFonts w:ascii="Times New Roman" w:hAnsi="Times New Roman"/>
          <w:sz w:val="24"/>
          <w:szCs w:val="24"/>
        </w:rPr>
        <w:br/>
        <w:t>Division of Nuclear Fuel Cycle and Waste Technology</w:t>
      </w:r>
      <w:r w:rsidR="00DB5AD1" w:rsidRPr="001D5AAF">
        <w:rPr>
          <w:rFonts w:ascii="Times New Roman" w:hAnsi="Times New Roman"/>
          <w:sz w:val="24"/>
          <w:szCs w:val="24"/>
        </w:rPr>
        <w:br/>
        <w:t>Department of Nuclear Energy</w:t>
      </w:r>
      <w:r w:rsidR="00DB5AD1" w:rsidRPr="001D5AAF">
        <w:rPr>
          <w:rFonts w:ascii="Times New Roman" w:hAnsi="Times New Roman"/>
          <w:sz w:val="24"/>
          <w:szCs w:val="24"/>
        </w:rPr>
        <w:br/>
        <w:t>Vienna International Centre</w:t>
      </w:r>
      <w:r w:rsidR="00DB5AD1" w:rsidRPr="001D5AAF">
        <w:rPr>
          <w:rFonts w:ascii="Times New Roman" w:hAnsi="Times New Roman"/>
          <w:sz w:val="24"/>
          <w:szCs w:val="24"/>
        </w:rPr>
        <w:br/>
      </w:r>
      <w:r w:rsidR="00CC1DCD" w:rsidRPr="001D5AAF">
        <w:rPr>
          <w:rFonts w:ascii="Times New Roman" w:hAnsi="Times New Roman"/>
          <w:sz w:val="24"/>
          <w:szCs w:val="24"/>
        </w:rPr>
        <w:t>PO Box 100</w:t>
      </w:r>
      <w:r w:rsidR="00CC1DCD" w:rsidRPr="001D5AAF">
        <w:rPr>
          <w:rFonts w:ascii="Times New Roman" w:hAnsi="Times New Roman"/>
          <w:sz w:val="24"/>
          <w:szCs w:val="24"/>
        </w:rPr>
        <w:br/>
        <w:t>1400 VIENNA</w:t>
      </w:r>
      <w:r w:rsidR="00CC1DCD" w:rsidRPr="001D5AAF">
        <w:rPr>
          <w:rFonts w:ascii="Times New Roman" w:hAnsi="Times New Roman"/>
          <w:sz w:val="24"/>
          <w:szCs w:val="24"/>
        </w:rPr>
        <w:br/>
        <w:t>AUSTRIA</w:t>
      </w:r>
      <w:r w:rsidR="00CC1DCD" w:rsidRPr="001D5AAF">
        <w:rPr>
          <w:rFonts w:ascii="Times New Roman" w:hAnsi="Times New Roman"/>
          <w:sz w:val="24"/>
          <w:szCs w:val="24"/>
        </w:rPr>
        <w:br/>
      </w:r>
      <w:r w:rsidR="00CC1DCD" w:rsidRPr="001D5AAF">
        <w:rPr>
          <w:rFonts w:ascii="Times New Roman" w:hAnsi="Times New Roman"/>
          <w:sz w:val="24"/>
          <w:szCs w:val="24"/>
        </w:rPr>
        <w:br/>
        <w:t>Tel.: +43 1 2600 26492</w:t>
      </w:r>
      <w:r w:rsidR="00CC1DCD" w:rsidRPr="001D5AAF">
        <w:rPr>
          <w:rFonts w:ascii="Times New Roman" w:hAnsi="Times New Roman"/>
          <w:sz w:val="24"/>
          <w:szCs w:val="24"/>
        </w:rPr>
        <w:br/>
        <w:t>Fax: +43 1 26007</w:t>
      </w:r>
      <w:r w:rsidR="00CC1DCD" w:rsidRPr="001D5AAF">
        <w:rPr>
          <w:rFonts w:ascii="Times New Roman" w:hAnsi="Times New Roman"/>
          <w:sz w:val="24"/>
          <w:szCs w:val="24"/>
        </w:rPr>
        <w:br/>
        <w:t xml:space="preserve">Email: </w:t>
      </w:r>
      <w:hyperlink r:id="rId10" w:history="1">
        <w:r w:rsidR="00CC1DCD" w:rsidRPr="001D5AAF">
          <w:rPr>
            <w:rStyle w:val="Hyperlink"/>
            <w:rFonts w:ascii="Times New Roman" w:hAnsi="Times New Roman"/>
            <w:sz w:val="24"/>
            <w:szCs w:val="24"/>
            <w:lang w:val="en-US"/>
          </w:rPr>
          <w:t>S.T.Elamkunnam@iaea.org</w:t>
        </w:r>
      </w:hyperlink>
    </w:p>
    <w:p w14:paraId="7D315A37" w14:textId="77777777" w:rsidR="006F3AA5" w:rsidRPr="00CC1DCD" w:rsidRDefault="006F3AA5" w:rsidP="000648C6">
      <w:pPr>
        <w:pStyle w:val="BodyText"/>
        <w:keepNext/>
        <w:keepLines/>
        <w:spacing w:before="0" w:after="170" w:line="280" w:lineRule="atLeast"/>
        <w:rPr>
          <w:rStyle w:val="Hyperlink"/>
          <w:rFonts w:ascii="Times New Roman" w:hAnsi="Times New Roman"/>
          <w:sz w:val="24"/>
          <w:szCs w:val="24"/>
        </w:rPr>
      </w:pPr>
    </w:p>
    <w:sectPr w:rsidR="006F3AA5" w:rsidRPr="00CC1DCD" w:rsidSect="00BF2C82">
      <w:footerReference w:type="default" r:id="rId11"/>
      <w:footerReference w:type="first" r:id="rId12"/>
      <w:pgSz w:w="11907" w:h="16840" w:code="9"/>
      <w:pgMar w:top="1106" w:right="1418" w:bottom="992"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DC7C" w14:textId="77777777" w:rsidR="000242D6" w:rsidRDefault="000242D6">
      <w:r>
        <w:separator/>
      </w:r>
    </w:p>
  </w:endnote>
  <w:endnote w:type="continuationSeparator" w:id="0">
    <w:p w14:paraId="20C998DD" w14:textId="77777777" w:rsidR="000242D6" w:rsidRDefault="0002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2065483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4216654" w14:textId="77777777" w:rsidR="00BF2C82" w:rsidRPr="00BF2C82" w:rsidRDefault="00BF2C82" w:rsidP="00BF2C82">
            <w:pPr>
              <w:pStyle w:val="Footer"/>
              <w:jc w:val="right"/>
              <w:rPr>
                <w:sz w:val="18"/>
                <w:szCs w:val="18"/>
              </w:rPr>
            </w:pPr>
            <w:r w:rsidRPr="00BF2C82">
              <w:rPr>
                <w:sz w:val="18"/>
                <w:szCs w:val="18"/>
              </w:rPr>
              <w:t xml:space="preserve">Page </w:t>
            </w:r>
            <w:r w:rsidRPr="00BF2C82">
              <w:rPr>
                <w:bCs/>
                <w:sz w:val="18"/>
                <w:szCs w:val="18"/>
              </w:rPr>
              <w:fldChar w:fldCharType="begin"/>
            </w:r>
            <w:r w:rsidRPr="00BF2C82">
              <w:rPr>
                <w:bCs/>
                <w:sz w:val="18"/>
                <w:szCs w:val="18"/>
              </w:rPr>
              <w:instrText xml:space="preserve"> PAGE </w:instrText>
            </w:r>
            <w:r w:rsidRPr="00BF2C82">
              <w:rPr>
                <w:bCs/>
                <w:sz w:val="18"/>
                <w:szCs w:val="18"/>
              </w:rPr>
              <w:fldChar w:fldCharType="separate"/>
            </w:r>
            <w:r w:rsidR="00A11F64">
              <w:rPr>
                <w:bCs/>
                <w:noProof/>
                <w:sz w:val="18"/>
                <w:szCs w:val="18"/>
              </w:rPr>
              <w:t>2</w:t>
            </w:r>
            <w:r w:rsidRPr="00BF2C82">
              <w:rPr>
                <w:bCs/>
                <w:sz w:val="18"/>
                <w:szCs w:val="18"/>
              </w:rPr>
              <w:fldChar w:fldCharType="end"/>
            </w:r>
            <w:r w:rsidRPr="00BF2C82">
              <w:rPr>
                <w:sz w:val="18"/>
                <w:szCs w:val="18"/>
              </w:rPr>
              <w:t xml:space="preserve"> of </w:t>
            </w:r>
            <w:r w:rsidRPr="00BF2C82">
              <w:rPr>
                <w:bCs/>
                <w:sz w:val="18"/>
                <w:szCs w:val="18"/>
              </w:rPr>
              <w:fldChar w:fldCharType="begin"/>
            </w:r>
            <w:r w:rsidRPr="00BF2C82">
              <w:rPr>
                <w:bCs/>
                <w:sz w:val="18"/>
                <w:szCs w:val="18"/>
              </w:rPr>
              <w:instrText xml:space="preserve"> NUMPAGES  </w:instrText>
            </w:r>
            <w:r w:rsidRPr="00BF2C82">
              <w:rPr>
                <w:bCs/>
                <w:sz w:val="18"/>
                <w:szCs w:val="18"/>
              </w:rPr>
              <w:fldChar w:fldCharType="separate"/>
            </w:r>
            <w:r w:rsidR="00A11F64">
              <w:rPr>
                <w:bCs/>
                <w:noProof/>
                <w:sz w:val="18"/>
                <w:szCs w:val="18"/>
              </w:rPr>
              <w:t>3</w:t>
            </w:r>
            <w:r w:rsidRPr="00BF2C82">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228059"/>
      <w:docPartObj>
        <w:docPartGallery w:val="Page Numbers (Bottom of Page)"/>
        <w:docPartUnique/>
      </w:docPartObj>
    </w:sdtPr>
    <w:sdtEndPr/>
    <w:sdtContent>
      <w:sdt>
        <w:sdtPr>
          <w:id w:val="-2008809255"/>
          <w:docPartObj>
            <w:docPartGallery w:val="Page Numbers (Top of Page)"/>
            <w:docPartUnique/>
          </w:docPartObj>
        </w:sdtPr>
        <w:sdtEndPr/>
        <w:sdtContent>
          <w:p w14:paraId="7C95E2AC" w14:textId="77777777" w:rsidR="00BF2C82" w:rsidRDefault="00BF2C82" w:rsidP="00BF2C82">
            <w:pPr>
              <w:pStyle w:val="Footer"/>
              <w:jc w:val="right"/>
            </w:pPr>
            <w:r w:rsidRPr="00BF2C82">
              <w:t xml:space="preserve">Page </w:t>
            </w:r>
            <w:r w:rsidRPr="00BF2C82">
              <w:rPr>
                <w:bCs/>
                <w:szCs w:val="24"/>
              </w:rPr>
              <w:fldChar w:fldCharType="begin"/>
            </w:r>
            <w:r w:rsidRPr="00BF2C82">
              <w:rPr>
                <w:bCs/>
              </w:rPr>
              <w:instrText xml:space="preserve"> PAGE </w:instrText>
            </w:r>
            <w:r w:rsidRPr="00BF2C82">
              <w:rPr>
                <w:bCs/>
                <w:szCs w:val="24"/>
              </w:rPr>
              <w:fldChar w:fldCharType="separate"/>
            </w:r>
            <w:r w:rsidR="00494604">
              <w:rPr>
                <w:bCs/>
                <w:noProof/>
              </w:rPr>
              <w:t>4</w:t>
            </w:r>
            <w:r w:rsidRPr="00BF2C82">
              <w:rPr>
                <w:bCs/>
                <w:szCs w:val="24"/>
              </w:rPr>
              <w:fldChar w:fldCharType="end"/>
            </w:r>
            <w:r w:rsidRPr="00BF2C82">
              <w:t xml:space="preserve"> of </w:t>
            </w:r>
            <w:r w:rsidRPr="00BF2C82">
              <w:rPr>
                <w:bCs/>
                <w:szCs w:val="24"/>
              </w:rPr>
              <w:fldChar w:fldCharType="begin"/>
            </w:r>
            <w:r w:rsidRPr="00BF2C82">
              <w:rPr>
                <w:bCs/>
              </w:rPr>
              <w:instrText xml:space="preserve"> NUMPAGES  </w:instrText>
            </w:r>
            <w:r w:rsidRPr="00BF2C82">
              <w:rPr>
                <w:bCs/>
                <w:szCs w:val="24"/>
              </w:rPr>
              <w:fldChar w:fldCharType="separate"/>
            </w:r>
            <w:r w:rsidR="00494604">
              <w:rPr>
                <w:bCs/>
                <w:noProof/>
              </w:rPr>
              <w:t>4</w:t>
            </w:r>
            <w:r w:rsidRPr="00BF2C82">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0625" w14:textId="77777777" w:rsidR="000242D6" w:rsidRDefault="000242D6">
      <w:r>
        <w:separator/>
      </w:r>
    </w:p>
  </w:footnote>
  <w:footnote w:type="continuationSeparator" w:id="0">
    <w:p w14:paraId="3AE6D371" w14:textId="77777777" w:rsidR="000242D6" w:rsidRDefault="00024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E27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63736"/>
    <w:multiLevelType w:val="hybridMultilevel"/>
    <w:tmpl w:val="B4441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033E8"/>
    <w:multiLevelType w:val="hybridMultilevel"/>
    <w:tmpl w:val="EC446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60A0F"/>
    <w:multiLevelType w:val="hybridMultilevel"/>
    <w:tmpl w:val="3EB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4C00"/>
    <w:multiLevelType w:val="hybridMultilevel"/>
    <w:tmpl w:val="E0688E4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1C25345"/>
    <w:multiLevelType w:val="hybridMultilevel"/>
    <w:tmpl w:val="4B789610"/>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Arial"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Arial"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Arial"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224857F0"/>
    <w:multiLevelType w:val="hybridMultilevel"/>
    <w:tmpl w:val="B43A9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C385703"/>
    <w:multiLevelType w:val="hybridMultilevel"/>
    <w:tmpl w:val="CBE2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91FFC"/>
    <w:multiLevelType w:val="hybridMultilevel"/>
    <w:tmpl w:val="668C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41C3B"/>
    <w:multiLevelType w:val="hybridMultilevel"/>
    <w:tmpl w:val="770222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BF93C1C"/>
    <w:multiLevelType w:val="hybridMultilevel"/>
    <w:tmpl w:val="960C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C3060"/>
    <w:multiLevelType w:val="hybridMultilevel"/>
    <w:tmpl w:val="FC8E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FB11FE"/>
    <w:multiLevelType w:val="hybridMultilevel"/>
    <w:tmpl w:val="CA62A6EA"/>
    <w:lvl w:ilvl="0" w:tplc="7C6A6158">
      <w:start w:val="1"/>
      <w:numFmt w:val="decimal"/>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1A0575"/>
    <w:multiLevelType w:val="hybridMultilevel"/>
    <w:tmpl w:val="01C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16AC8"/>
    <w:multiLevelType w:val="hybridMultilevel"/>
    <w:tmpl w:val="522261CC"/>
    <w:lvl w:ilvl="0" w:tplc="73DC4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762900"/>
    <w:multiLevelType w:val="hybridMultilevel"/>
    <w:tmpl w:val="6736E084"/>
    <w:lvl w:ilvl="0" w:tplc="AA6EEAEE">
      <w:start w:val="1"/>
      <w:numFmt w:val="upperLetter"/>
      <w:pStyle w:val="Heading1"/>
      <w:lvlText w:val="%1."/>
      <w:lvlJc w:val="left"/>
      <w:pPr>
        <w:ind w:left="31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057B6"/>
    <w:multiLevelType w:val="hybridMultilevel"/>
    <w:tmpl w:val="3BF8EC80"/>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Arial"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Arial"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Arial" w:hint="default"/>
      </w:rPr>
    </w:lvl>
    <w:lvl w:ilvl="8" w:tplc="08090005" w:tentative="1">
      <w:start w:val="1"/>
      <w:numFmt w:val="bullet"/>
      <w:lvlText w:val=""/>
      <w:lvlJc w:val="left"/>
      <w:pPr>
        <w:tabs>
          <w:tab w:val="num" w:pos="6690"/>
        </w:tabs>
        <w:ind w:left="669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8"/>
  </w:num>
  <w:num w:numId="6">
    <w:abstractNumId w:val="7"/>
  </w:num>
  <w:num w:numId="7">
    <w:abstractNumId w:val="5"/>
  </w:num>
  <w:num w:numId="8">
    <w:abstractNumId w:val="16"/>
  </w:num>
  <w:num w:numId="9">
    <w:abstractNumId w:val="10"/>
  </w:num>
  <w:num w:numId="10">
    <w:abstractNumId w:val="15"/>
  </w:num>
  <w:num w:numId="11">
    <w:abstractNumId w:val="14"/>
  </w:num>
  <w:num w:numId="12">
    <w:abstractNumId w:val="11"/>
  </w:num>
  <w:num w:numId="13">
    <w:abstractNumId w:val="4"/>
  </w:num>
  <w:num w:numId="14">
    <w:abstractNumId w:val="12"/>
  </w:num>
  <w:num w:numId="15">
    <w:abstractNumId w:val="6"/>
  </w:num>
  <w:num w:numId="16">
    <w:abstractNumId w:val="9"/>
  </w:num>
  <w:num w:numId="17">
    <w:abstractNumId w:val="13"/>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ClearCopy" w:val="1"/>
    <w:docVar w:name="DLG_chkEnclosure" w:val="0"/>
    <w:docVar w:name="DLG_chkFileCopy" w:val="1"/>
    <w:docVar w:name="DLG_chkMasterCopy" w:val="0"/>
    <w:docVar w:name="DLG_chkOtherCopy" w:val="0"/>
    <w:docVar w:name="DLG_chkRCSCopy" w:val="1"/>
    <w:docVar w:name="DLG_lstDrafters" w:val="0"/>
    <w:docVar w:name="DLG_optgFormalSalutes" w:val="0"/>
    <w:docVar w:name="DLG_optgInformalCloses" w:val="0"/>
    <w:docVar w:name="DLG_optgLetterType" w:val="0"/>
    <w:docVar w:name="macStillNew" w:val="TRUE"/>
    <w:docVar w:name="macTemplateName" w:val="IAEA Letter Template"/>
    <w:docVar w:name="META_Type" w:val="IAEA Letter"/>
  </w:docVars>
  <w:rsids>
    <w:rsidRoot w:val="00582A57"/>
    <w:rsid w:val="00003652"/>
    <w:rsid w:val="0001000D"/>
    <w:rsid w:val="0002185E"/>
    <w:rsid w:val="000242D6"/>
    <w:rsid w:val="000244AD"/>
    <w:rsid w:val="0002778A"/>
    <w:rsid w:val="00040DC5"/>
    <w:rsid w:val="000546C2"/>
    <w:rsid w:val="000548FC"/>
    <w:rsid w:val="00054BE5"/>
    <w:rsid w:val="00055B86"/>
    <w:rsid w:val="00057CBB"/>
    <w:rsid w:val="000648C6"/>
    <w:rsid w:val="00064BCD"/>
    <w:rsid w:val="00066836"/>
    <w:rsid w:val="000671C2"/>
    <w:rsid w:val="0008020E"/>
    <w:rsid w:val="00080690"/>
    <w:rsid w:val="000814DB"/>
    <w:rsid w:val="00083BA4"/>
    <w:rsid w:val="000848A3"/>
    <w:rsid w:val="00096BA4"/>
    <w:rsid w:val="000976B9"/>
    <w:rsid w:val="000A49F1"/>
    <w:rsid w:val="000B4282"/>
    <w:rsid w:val="000C1C01"/>
    <w:rsid w:val="000C55C6"/>
    <w:rsid w:val="000C56C2"/>
    <w:rsid w:val="000D7FAF"/>
    <w:rsid w:val="000E02F4"/>
    <w:rsid w:val="000E0964"/>
    <w:rsid w:val="000E57CF"/>
    <w:rsid w:val="000F1A91"/>
    <w:rsid w:val="00102355"/>
    <w:rsid w:val="001107C1"/>
    <w:rsid w:val="001216F2"/>
    <w:rsid w:val="0012426F"/>
    <w:rsid w:val="00127A0A"/>
    <w:rsid w:val="0014525B"/>
    <w:rsid w:val="00151794"/>
    <w:rsid w:val="00153E8C"/>
    <w:rsid w:val="00157832"/>
    <w:rsid w:val="00163808"/>
    <w:rsid w:val="00163E1F"/>
    <w:rsid w:val="001801CE"/>
    <w:rsid w:val="001823B3"/>
    <w:rsid w:val="00187A47"/>
    <w:rsid w:val="001A0E1E"/>
    <w:rsid w:val="001A22BF"/>
    <w:rsid w:val="001A6278"/>
    <w:rsid w:val="001D108B"/>
    <w:rsid w:val="001D5AAF"/>
    <w:rsid w:val="001D6992"/>
    <w:rsid w:val="001E1215"/>
    <w:rsid w:val="001F35D1"/>
    <w:rsid w:val="001F448B"/>
    <w:rsid w:val="00201792"/>
    <w:rsid w:val="0020295E"/>
    <w:rsid w:val="0022479B"/>
    <w:rsid w:val="002310BD"/>
    <w:rsid w:val="002314D6"/>
    <w:rsid w:val="0023193C"/>
    <w:rsid w:val="00240456"/>
    <w:rsid w:val="00242B65"/>
    <w:rsid w:val="002471EE"/>
    <w:rsid w:val="00252FF3"/>
    <w:rsid w:val="002558B7"/>
    <w:rsid w:val="0026520C"/>
    <w:rsid w:val="002652AD"/>
    <w:rsid w:val="00274087"/>
    <w:rsid w:val="0028349C"/>
    <w:rsid w:val="0028577B"/>
    <w:rsid w:val="00291BB0"/>
    <w:rsid w:val="002979D7"/>
    <w:rsid w:val="002A1225"/>
    <w:rsid w:val="002C3824"/>
    <w:rsid w:val="002D6BC1"/>
    <w:rsid w:val="002D72DD"/>
    <w:rsid w:val="002E0149"/>
    <w:rsid w:val="002E54D0"/>
    <w:rsid w:val="002E5A25"/>
    <w:rsid w:val="002E71D2"/>
    <w:rsid w:val="002E7E48"/>
    <w:rsid w:val="002F0970"/>
    <w:rsid w:val="002F4357"/>
    <w:rsid w:val="002F64A7"/>
    <w:rsid w:val="00306E88"/>
    <w:rsid w:val="003075BA"/>
    <w:rsid w:val="00311FA0"/>
    <w:rsid w:val="00323C1F"/>
    <w:rsid w:val="00325A18"/>
    <w:rsid w:val="003263A4"/>
    <w:rsid w:val="00334B8A"/>
    <w:rsid w:val="00340DB7"/>
    <w:rsid w:val="00342E11"/>
    <w:rsid w:val="00344570"/>
    <w:rsid w:val="00345B40"/>
    <w:rsid w:val="00346007"/>
    <w:rsid w:val="003558D8"/>
    <w:rsid w:val="00360408"/>
    <w:rsid w:val="003658C7"/>
    <w:rsid w:val="00365CE2"/>
    <w:rsid w:val="00372B7F"/>
    <w:rsid w:val="003772E6"/>
    <w:rsid w:val="00387DC2"/>
    <w:rsid w:val="00397AB3"/>
    <w:rsid w:val="003A04D4"/>
    <w:rsid w:val="003A7DDF"/>
    <w:rsid w:val="003B0AF1"/>
    <w:rsid w:val="003C0FA9"/>
    <w:rsid w:val="003C4747"/>
    <w:rsid w:val="003D0AE5"/>
    <w:rsid w:val="003E2A7C"/>
    <w:rsid w:val="003F0EF6"/>
    <w:rsid w:val="003F4768"/>
    <w:rsid w:val="00407F85"/>
    <w:rsid w:val="00416A6C"/>
    <w:rsid w:val="004201FA"/>
    <w:rsid w:val="00437164"/>
    <w:rsid w:val="00437366"/>
    <w:rsid w:val="00455E03"/>
    <w:rsid w:val="0045787E"/>
    <w:rsid w:val="004613F4"/>
    <w:rsid w:val="00476348"/>
    <w:rsid w:val="00483E7D"/>
    <w:rsid w:val="00490C83"/>
    <w:rsid w:val="00494515"/>
    <w:rsid w:val="00494604"/>
    <w:rsid w:val="004A747E"/>
    <w:rsid w:val="004A7CB9"/>
    <w:rsid w:val="004B3F41"/>
    <w:rsid w:val="004B5831"/>
    <w:rsid w:val="004C1326"/>
    <w:rsid w:val="004C1A7A"/>
    <w:rsid w:val="004C427D"/>
    <w:rsid w:val="004C6C01"/>
    <w:rsid w:val="004D5489"/>
    <w:rsid w:val="004D71AF"/>
    <w:rsid w:val="004E207D"/>
    <w:rsid w:val="004F3115"/>
    <w:rsid w:val="004F438F"/>
    <w:rsid w:val="004F521B"/>
    <w:rsid w:val="005003E0"/>
    <w:rsid w:val="00502E07"/>
    <w:rsid w:val="00506ACE"/>
    <w:rsid w:val="00516E93"/>
    <w:rsid w:val="005219D0"/>
    <w:rsid w:val="00523B26"/>
    <w:rsid w:val="00527D13"/>
    <w:rsid w:val="00537540"/>
    <w:rsid w:val="00544E6D"/>
    <w:rsid w:val="00547AC6"/>
    <w:rsid w:val="00550AC2"/>
    <w:rsid w:val="00552C38"/>
    <w:rsid w:val="0055360A"/>
    <w:rsid w:val="00561217"/>
    <w:rsid w:val="00565D45"/>
    <w:rsid w:val="005704BB"/>
    <w:rsid w:val="00576C3F"/>
    <w:rsid w:val="00582A57"/>
    <w:rsid w:val="0059252B"/>
    <w:rsid w:val="005A2B5F"/>
    <w:rsid w:val="005B6E6F"/>
    <w:rsid w:val="005C1429"/>
    <w:rsid w:val="005C3D09"/>
    <w:rsid w:val="005C4CF7"/>
    <w:rsid w:val="005C6749"/>
    <w:rsid w:val="005D5F2D"/>
    <w:rsid w:val="005E16D9"/>
    <w:rsid w:val="005E4DC7"/>
    <w:rsid w:val="005F314C"/>
    <w:rsid w:val="005F3C66"/>
    <w:rsid w:val="005F5A60"/>
    <w:rsid w:val="0060307A"/>
    <w:rsid w:val="0060697F"/>
    <w:rsid w:val="00611273"/>
    <w:rsid w:val="006270CC"/>
    <w:rsid w:val="00640229"/>
    <w:rsid w:val="006404E3"/>
    <w:rsid w:val="006405F0"/>
    <w:rsid w:val="006439AE"/>
    <w:rsid w:val="00665E1C"/>
    <w:rsid w:val="00674853"/>
    <w:rsid w:val="00677037"/>
    <w:rsid w:val="00677181"/>
    <w:rsid w:val="0068417D"/>
    <w:rsid w:val="00687C06"/>
    <w:rsid w:val="006A401A"/>
    <w:rsid w:val="006B2A2B"/>
    <w:rsid w:val="006C0036"/>
    <w:rsid w:val="006D26A9"/>
    <w:rsid w:val="006D40F5"/>
    <w:rsid w:val="006E350E"/>
    <w:rsid w:val="006E6F8E"/>
    <w:rsid w:val="006F27C2"/>
    <w:rsid w:val="006F3AA5"/>
    <w:rsid w:val="006F44D5"/>
    <w:rsid w:val="006F597E"/>
    <w:rsid w:val="00704C35"/>
    <w:rsid w:val="00705F0B"/>
    <w:rsid w:val="007208C8"/>
    <w:rsid w:val="007237F6"/>
    <w:rsid w:val="0072615F"/>
    <w:rsid w:val="00762BAE"/>
    <w:rsid w:val="00764578"/>
    <w:rsid w:val="00766EA4"/>
    <w:rsid w:val="00767496"/>
    <w:rsid w:val="007732FC"/>
    <w:rsid w:val="007763AC"/>
    <w:rsid w:val="00777960"/>
    <w:rsid w:val="00787DA4"/>
    <w:rsid w:val="00792254"/>
    <w:rsid w:val="00793AB2"/>
    <w:rsid w:val="007A1AE4"/>
    <w:rsid w:val="007A43FA"/>
    <w:rsid w:val="007B69FD"/>
    <w:rsid w:val="007C015C"/>
    <w:rsid w:val="007C17EE"/>
    <w:rsid w:val="007C28B0"/>
    <w:rsid w:val="007C2A7A"/>
    <w:rsid w:val="007D2C59"/>
    <w:rsid w:val="007D30EB"/>
    <w:rsid w:val="007D4A83"/>
    <w:rsid w:val="007D781D"/>
    <w:rsid w:val="007E2AE8"/>
    <w:rsid w:val="007E6D11"/>
    <w:rsid w:val="0080171A"/>
    <w:rsid w:val="00802900"/>
    <w:rsid w:val="00804039"/>
    <w:rsid w:val="0081317F"/>
    <w:rsid w:val="00814F72"/>
    <w:rsid w:val="0082576C"/>
    <w:rsid w:val="00834699"/>
    <w:rsid w:val="008369CE"/>
    <w:rsid w:val="00841D22"/>
    <w:rsid w:val="00856790"/>
    <w:rsid w:val="00860F47"/>
    <w:rsid w:val="00864B63"/>
    <w:rsid w:val="00865675"/>
    <w:rsid w:val="00867FD5"/>
    <w:rsid w:val="00887827"/>
    <w:rsid w:val="00887E21"/>
    <w:rsid w:val="008956F9"/>
    <w:rsid w:val="008966C4"/>
    <w:rsid w:val="008A4519"/>
    <w:rsid w:val="008C580D"/>
    <w:rsid w:val="008C5DA5"/>
    <w:rsid w:val="008D6058"/>
    <w:rsid w:val="008D74C6"/>
    <w:rsid w:val="008E228D"/>
    <w:rsid w:val="008E3368"/>
    <w:rsid w:val="008E75D6"/>
    <w:rsid w:val="008E76AD"/>
    <w:rsid w:val="008F31A5"/>
    <w:rsid w:val="0090331E"/>
    <w:rsid w:val="009039CF"/>
    <w:rsid w:val="00907B83"/>
    <w:rsid w:val="009123FA"/>
    <w:rsid w:val="009213ED"/>
    <w:rsid w:val="00921BF4"/>
    <w:rsid w:val="00924C81"/>
    <w:rsid w:val="00926912"/>
    <w:rsid w:val="0093257B"/>
    <w:rsid w:val="00936103"/>
    <w:rsid w:val="00941DBD"/>
    <w:rsid w:val="00947AFB"/>
    <w:rsid w:val="00954732"/>
    <w:rsid w:val="00956798"/>
    <w:rsid w:val="009655DA"/>
    <w:rsid w:val="0097030E"/>
    <w:rsid w:val="00972F69"/>
    <w:rsid w:val="00973821"/>
    <w:rsid w:val="00991786"/>
    <w:rsid w:val="00993384"/>
    <w:rsid w:val="009933B7"/>
    <w:rsid w:val="00995705"/>
    <w:rsid w:val="00997EFA"/>
    <w:rsid w:val="009A2B93"/>
    <w:rsid w:val="009A3C45"/>
    <w:rsid w:val="009B6379"/>
    <w:rsid w:val="009E581B"/>
    <w:rsid w:val="009E700F"/>
    <w:rsid w:val="009F51A2"/>
    <w:rsid w:val="009F5D86"/>
    <w:rsid w:val="00A11F64"/>
    <w:rsid w:val="00A16490"/>
    <w:rsid w:val="00A232E5"/>
    <w:rsid w:val="00A35184"/>
    <w:rsid w:val="00A4096E"/>
    <w:rsid w:val="00A44E5C"/>
    <w:rsid w:val="00A51DCD"/>
    <w:rsid w:val="00A5570A"/>
    <w:rsid w:val="00A72EE8"/>
    <w:rsid w:val="00A738EF"/>
    <w:rsid w:val="00A770E3"/>
    <w:rsid w:val="00A77DA1"/>
    <w:rsid w:val="00A92EC3"/>
    <w:rsid w:val="00A95040"/>
    <w:rsid w:val="00A97BD4"/>
    <w:rsid w:val="00A97C2D"/>
    <w:rsid w:val="00AA5312"/>
    <w:rsid w:val="00AA5567"/>
    <w:rsid w:val="00AB05AD"/>
    <w:rsid w:val="00AB5A8B"/>
    <w:rsid w:val="00AB6F26"/>
    <w:rsid w:val="00AC4F0B"/>
    <w:rsid w:val="00AD34AE"/>
    <w:rsid w:val="00AE3EF5"/>
    <w:rsid w:val="00AE5474"/>
    <w:rsid w:val="00AE6EF1"/>
    <w:rsid w:val="00AF547A"/>
    <w:rsid w:val="00AF576A"/>
    <w:rsid w:val="00B34FAE"/>
    <w:rsid w:val="00B37249"/>
    <w:rsid w:val="00B438CF"/>
    <w:rsid w:val="00B514C0"/>
    <w:rsid w:val="00B62F85"/>
    <w:rsid w:val="00B6704D"/>
    <w:rsid w:val="00B70B35"/>
    <w:rsid w:val="00B71559"/>
    <w:rsid w:val="00B74D95"/>
    <w:rsid w:val="00B81B0E"/>
    <w:rsid w:val="00B87F41"/>
    <w:rsid w:val="00B90D7D"/>
    <w:rsid w:val="00B92FF0"/>
    <w:rsid w:val="00B945C2"/>
    <w:rsid w:val="00BA2B50"/>
    <w:rsid w:val="00BA6C2D"/>
    <w:rsid w:val="00BC0DB3"/>
    <w:rsid w:val="00BC43BB"/>
    <w:rsid w:val="00BC4E0E"/>
    <w:rsid w:val="00BD3B88"/>
    <w:rsid w:val="00BD58CE"/>
    <w:rsid w:val="00BF2C82"/>
    <w:rsid w:val="00BF51E8"/>
    <w:rsid w:val="00BF6F6E"/>
    <w:rsid w:val="00C24520"/>
    <w:rsid w:val="00C27A1F"/>
    <w:rsid w:val="00C30665"/>
    <w:rsid w:val="00C3545A"/>
    <w:rsid w:val="00C41798"/>
    <w:rsid w:val="00C45832"/>
    <w:rsid w:val="00C463C7"/>
    <w:rsid w:val="00C527EF"/>
    <w:rsid w:val="00C6154A"/>
    <w:rsid w:val="00C624F7"/>
    <w:rsid w:val="00C66479"/>
    <w:rsid w:val="00C6779A"/>
    <w:rsid w:val="00C67F51"/>
    <w:rsid w:val="00C70668"/>
    <w:rsid w:val="00C73F3C"/>
    <w:rsid w:val="00C773B9"/>
    <w:rsid w:val="00C8685B"/>
    <w:rsid w:val="00CA23B2"/>
    <w:rsid w:val="00CA4DA7"/>
    <w:rsid w:val="00CB15B0"/>
    <w:rsid w:val="00CB1E1D"/>
    <w:rsid w:val="00CB4FBA"/>
    <w:rsid w:val="00CC03E7"/>
    <w:rsid w:val="00CC1DCD"/>
    <w:rsid w:val="00CD3EE1"/>
    <w:rsid w:val="00CD5426"/>
    <w:rsid w:val="00CE73D4"/>
    <w:rsid w:val="00CF55A7"/>
    <w:rsid w:val="00D0273E"/>
    <w:rsid w:val="00D0293F"/>
    <w:rsid w:val="00D069F5"/>
    <w:rsid w:val="00D11730"/>
    <w:rsid w:val="00D17027"/>
    <w:rsid w:val="00D27E82"/>
    <w:rsid w:val="00D326F7"/>
    <w:rsid w:val="00D4486C"/>
    <w:rsid w:val="00D518C0"/>
    <w:rsid w:val="00D608F7"/>
    <w:rsid w:val="00D61149"/>
    <w:rsid w:val="00D7021B"/>
    <w:rsid w:val="00D72851"/>
    <w:rsid w:val="00D740D2"/>
    <w:rsid w:val="00D76384"/>
    <w:rsid w:val="00D8371E"/>
    <w:rsid w:val="00D83829"/>
    <w:rsid w:val="00D93F94"/>
    <w:rsid w:val="00D96EE4"/>
    <w:rsid w:val="00DA7FF6"/>
    <w:rsid w:val="00DB0079"/>
    <w:rsid w:val="00DB5AD1"/>
    <w:rsid w:val="00DB5DA5"/>
    <w:rsid w:val="00DC7355"/>
    <w:rsid w:val="00DD3DBE"/>
    <w:rsid w:val="00E006B6"/>
    <w:rsid w:val="00E006CA"/>
    <w:rsid w:val="00E10536"/>
    <w:rsid w:val="00E15388"/>
    <w:rsid w:val="00E210CF"/>
    <w:rsid w:val="00E322D5"/>
    <w:rsid w:val="00E33B3D"/>
    <w:rsid w:val="00E418B2"/>
    <w:rsid w:val="00E47FBD"/>
    <w:rsid w:val="00E51D4F"/>
    <w:rsid w:val="00E71994"/>
    <w:rsid w:val="00E822EB"/>
    <w:rsid w:val="00E8652F"/>
    <w:rsid w:val="00E944D3"/>
    <w:rsid w:val="00E966FE"/>
    <w:rsid w:val="00EA2899"/>
    <w:rsid w:val="00EA3DEF"/>
    <w:rsid w:val="00EA5105"/>
    <w:rsid w:val="00EC40F6"/>
    <w:rsid w:val="00EC76EB"/>
    <w:rsid w:val="00EC7D12"/>
    <w:rsid w:val="00EC7ED8"/>
    <w:rsid w:val="00ED04E0"/>
    <w:rsid w:val="00EE67F3"/>
    <w:rsid w:val="00EF4EB9"/>
    <w:rsid w:val="00F11415"/>
    <w:rsid w:val="00F11905"/>
    <w:rsid w:val="00F11BF1"/>
    <w:rsid w:val="00F16D4B"/>
    <w:rsid w:val="00F230D3"/>
    <w:rsid w:val="00F36D88"/>
    <w:rsid w:val="00F376FF"/>
    <w:rsid w:val="00F40B82"/>
    <w:rsid w:val="00F43152"/>
    <w:rsid w:val="00F45D54"/>
    <w:rsid w:val="00F50811"/>
    <w:rsid w:val="00F63B9F"/>
    <w:rsid w:val="00F75547"/>
    <w:rsid w:val="00F75F2C"/>
    <w:rsid w:val="00F77B78"/>
    <w:rsid w:val="00F83A04"/>
    <w:rsid w:val="00F94580"/>
    <w:rsid w:val="00FA599E"/>
    <w:rsid w:val="00FB797D"/>
    <w:rsid w:val="00FC16D6"/>
    <w:rsid w:val="00FC21A9"/>
    <w:rsid w:val="00FD1DA0"/>
    <w:rsid w:val="00FE1A1F"/>
    <w:rsid w:val="00FE4645"/>
    <w:rsid w:val="00FE465E"/>
    <w:rsid w:val="00FE7065"/>
    <w:rsid w:val="00FE7AF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FBC9BD"/>
  <w15:docId w15:val="{C1749A9B-C0DF-421C-822D-EF76EFA1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ind w:firstLine="567"/>
      <w:textAlignment w:val="baseline"/>
    </w:pPr>
    <w:rPr>
      <w:sz w:val="24"/>
      <w:lang w:eastAsia="en-US"/>
    </w:rPr>
  </w:style>
  <w:style w:type="paragraph" w:styleId="Heading1">
    <w:name w:val="heading 1"/>
    <w:basedOn w:val="BodyText"/>
    <w:next w:val="BodyText"/>
    <w:link w:val="Heading1Char"/>
    <w:autoRedefine/>
    <w:qFormat/>
    <w:rsid w:val="00A11F64"/>
    <w:pPr>
      <w:keepNext/>
      <w:widowControl w:val="0"/>
      <w:numPr>
        <w:numId w:val="10"/>
      </w:numPr>
      <w:spacing w:before="600" w:after="390" w:line="280" w:lineRule="atLeast"/>
      <w:ind w:left="426"/>
      <w:contextualSpacing/>
      <w:jc w:val="left"/>
      <w:outlineLvl w:val="0"/>
    </w:pPr>
    <w:rPr>
      <w:rFonts w:ascii="Times New Roman" w:hAnsi="Times New Roman"/>
      <w:b/>
      <w:bCs/>
      <w:kern w:val="28"/>
      <w:sz w:val="32"/>
      <w:szCs w:val="32"/>
      <w:lang w:val="en-US"/>
    </w:rPr>
  </w:style>
  <w:style w:type="paragraph" w:styleId="Heading2">
    <w:name w:val="heading 2"/>
    <w:basedOn w:val="Heading1"/>
    <w:next w:val="BodyText"/>
    <w:autoRedefine/>
    <w:qFormat/>
    <w:pPr>
      <w:ind w:left="567"/>
      <w:outlineLvl w:val="1"/>
    </w:pPr>
    <w:rPr>
      <w:kern w:val="0"/>
      <w:sz w:val="24"/>
    </w:rPr>
  </w:style>
  <w:style w:type="paragraph" w:styleId="Heading3">
    <w:name w:val="heading 3"/>
    <w:basedOn w:val="Heading1"/>
    <w:next w:val="BodyText"/>
    <w:autoRedefine/>
    <w:qFormat/>
    <w:pPr>
      <w:ind w:left="567"/>
      <w:outlineLvl w:val="2"/>
    </w:pPr>
    <w:rPr>
      <w:i/>
      <w:kern w:val="0"/>
      <w:sz w:val="24"/>
    </w:rPr>
  </w:style>
  <w:style w:type="paragraph" w:styleId="Heading4">
    <w:name w:val="heading 4"/>
    <w:basedOn w:val="Heading2"/>
    <w:next w:val="BodyText"/>
    <w:qFormat/>
    <w:pPr>
      <w:outlineLvl w:val="3"/>
    </w:pPr>
    <w:rPr>
      <w:b w:val="0"/>
      <w:i/>
    </w:rPr>
  </w:style>
  <w:style w:type="paragraph" w:styleId="Heading5">
    <w:name w:val="heading 5"/>
    <w:basedOn w:val="Normal"/>
    <w:next w:val="Normal"/>
    <w:qFormat/>
    <w:pPr>
      <w:keepNext/>
      <w:ind w:left="2835" w:hanging="2268"/>
      <w:outlineLvl w:val="4"/>
    </w:pPr>
    <w:rPr>
      <w:b/>
      <w:u w:val="single"/>
    </w:rPr>
  </w:style>
  <w:style w:type="paragraph" w:styleId="Heading7">
    <w:name w:val="heading 7"/>
    <w:basedOn w:val="Normal"/>
    <w:next w:val="Normal"/>
    <w:qFormat/>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960"/>
      <w:ind w:firstLine="0"/>
    </w:pPr>
  </w:style>
  <w:style w:type="paragraph" w:styleId="Footer">
    <w:name w:val="footer"/>
    <w:basedOn w:val="Normal"/>
    <w:link w:val="FooterChar"/>
    <w:uiPriority w:val="99"/>
    <w:pPr>
      <w:tabs>
        <w:tab w:val="center" w:pos="4536"/>
        <w:tab w:val="right" w:pos="9072"/>
      </w:tabs>
      <w:ind w:firstLine="0"/>
    </w:pPr>
  </w:style>
  <w:style w:type="paragraph" w:styleId="NormalIndent">
    <w:name w:val="Normal Indent"/>
    <w:basedOn w:val="Normal"/>
    <w:pPr>
      <w:ind w:left="567"/>
    </w:pPr>
  </w:style>
  <w:style w:type="paragraph" w:customStyle="1" w:styleId="zyxTemp">
    <w:name w:val="zyxTemp"/>
    <w:basedOn w:val="zyxTitle1"/>
    <w:rPr>
      <w:b/>
    </w:rPr>
  </w:style>
  <w:style w:type="paragraph" w:styleId="Title">
    <w:name w:val="Title"/>
    <w:basedOn w:val="Normal"/>
    <w:next w:val="BodyText"/>
    <w:qFormat/>
    <w:pPr>
      <w:spacing w:before="240" w:after="60"/>
      <w:jc w:val="center"/>
      <w:outlineLvl w:val="0"/>
    </w:pPr>
    <w:rPr>
      <w:rFonts w:ascii="Arial" w:hAnsi="Arial" w:cs="Arial"/>
      <w:b/>
      <w:bCs/>
      <w:kern w:val="28"/>
      <w:sz w:val="32"/>
      <w:szCs w:val="32"/>
    </w:rPr>
  </w:style>
  <w:style w:type="paragraph" w:customStyle="1" w:styleId="zyxTitle1">
    <w:name w:val="zyxTitle1"/>
    <w:pPr>
      <w:overflowPunct w:val="0"/>
      <w:autoSpaceDE w:val="0"/>
      <w:autoSpaceDN w:val="0"/>
      <w:adjustRightInd w:val="0"/>
      <w:ind w:left="-709" w:right="-709"/>
      <w:jc w:val="center"/>
      <w:textAlignment w:val="baseline"/>
    </w:pPr>
    <w:rPr>
      <w:noProof/>
      <w:sz w:val="16"/>
      <w:lang w:val="en-US" w:eastAsia="en-US"/>
    </w:rPr>
  </w:style>
  <w:style w:type="paragraph" w:customStyle="1" w:styleId="zyxTitle2">
    <w:name w:val="zyxTitle2"/>
    <w:pPr>
      <w:tabs>
        <w:tab w:val="right" w:pos="9072"/>
      </w:tabs>
      <w:overflowPunct w:val="0"/>
      <w:autoSpaceDE w:val="0"/>
      <w:autoSpaceDN w:val="0"/>
      <w:adjustRightInd w:val="0"/>
      <w:textAlignment w:val="baseline"/>
    </w:pPr>
    <w:rPr>
      <w:noProof/>
      <w:sz w:val="12"/>
      <w:lang w:val="en-US" w:eastAsia="en-US"/>
    </w:rPr>
  </w:style>
  <w:style w:type="paragraph" w:customStyle="1" w:styleId="zyxLogo">
    <w:name w:val="zyxLogo"/>
    <w:pPr>
      <w:overflowPunct w:val="0"/>
      <w:autoSpaceDE w:val="0"/>
      <w:autoSpaceDN w:val="0"/>
      <w:adjustRightInd w:val="0"/>
      <w:spacing w:after="240"/>
      <w:jc w:val="center"/>
      <w:textAlignment w:val="baseline"/>
    </w:pPr>
    <w:rPr>
      <w:noProof/>
      <w:lang w:val="en-US" w:eastAsia="en-US"/>
    </w:rPr>
  </w:style>
  <w:style w:type="paragraph" w:customStyle="1" w:styleId="zyxSalutation">
    <w:name w:val="zyxSalutation"/>
    <w:next w:val="BodyText"/>
    <w:pPr>
      <w:overflowPunct w:val="0"/>
      <w:autoSpaceDE w:val="0"/>
      <w:autoSpaceDN w:val="0"/>
      <w:adjustRightInd w:val="0"/>
      <w:spacing w:before="960" w:after="240"/>
      <w:textAlignment w:val="baseline"/>
    </w:pPr>
    <w:rPr>
      <w:sz w:val="24"/>
      <w:lang w:eastAsia="en-US"/>
    </w:rPr>
  </w:style>
  <w:style w:type="paragraph" w:customStyle="1" w:styleId="zyxRefNum">
    <w:name w:val="zyxRefNum"/>
    <w:next w:val="zyxDate"/>
    <w:pPr>
      <w:tabs>
        <w:tab w:val="right" w:pos="9072"/>
      </w:tabs>
      <w:overflowPunct w:val="0"/>
      <w:autoSpaceDE w:val="0"/>
      <w:autoSpaceDN w:val="0"/>
      <w:adjustRightInd w:val="0"/>
      <w:spacing w:before="120"/>
      <w:textAlignment w:val="baseline"/>
    </w:pPr>
    <w:rPr>
      <w:noProof/>
      <w:sz w:val="24"/>
      <w:lang w:val="en-US" w:eastAsia="en-US"/>
    </w:rPr>
  </w:style>
  <w:style w:type="paragraph" w:customStyle="1" w:styleId="zyxCompInformal">
    <w:name w:val="zyxCompInformal"/>
    <w:basedOn w:val="BodyText"/>
    <w:pPr>
      <w:keepNext/>
      <w:spacing w:before="240" w:after="1440"/>
      <w:ind w:left="5103"/>
      <w:jc w:val="left"/>
    </w:pPr>
  </w:style>
  <w:style w:type="paragraph" w:styleId="BodyText">
    <w:name w:val="Body Text"/>
    <w:basedOn w:val="Normal"/>
    <w:link w:val="BodyTextChar"/>
    <w:rsid w:val="00941DBD"/>
    <w:pPr>
      <w:spacing w:before="120" w:after="240"/>
      <w:ind w:firstLine="0"/>
      <w:jc w:val="both"/>
    </w:pPr>
    <w:rPr>
      <w:rFonts w:ascii="Calibri" w:hAnsi="Calibri"/>
      <w:sz w:val="20"/>
    </w:rPr>
  </w:style>
  <w:style w:type="paragraph" w:customStyle="1" w:styleId="zyxSignLong">
    <w:name w:val="zyxSignLong"/>
    <w:basedOn w:val="zyxCompInformal"/>
    <w:pPr>
      <w:keepLines/>
      <w:spacing w:before="0" w:after="0"/>
      <w:ind w:left="5387" w:hanging="284"/>
    </w:pPr>
  </w:style>
  <w:style w:type="paragraph" w:customStyle="1" w:styleId="zyxCopies">
    <w:name w:val="zyxCopies"/>
    <w:basedOn w:val="zyxEnclosure"/>
    <w:pPr>
      <w:keepLines/>
      <w:spacing w:before="0" w:after="0"/>
    </w:pPr>
  </w:style>
  <w:style w:type="paragraph" w:customStyle="1" w:styleId="zyxDate">
    <w:name w:val="zyxDate"/>
    <w:pPr>
      <w:overflowPunct w:val="0"/>
      <w:autoSpaceDE w:val="0"/>
      <w:autoSpaceDN w:val="0"/>
      <w:adjustRightInd w:val="0"/>
      <w:spacing w:before="480"/>
      <w:jc w:val="right"/>
      <w:textAlignment w:val="baseline"/>
    </w:pPr>
    <w:rPr>
      <w:noProof/>
      <w:sz w:val="24"/>
      <w:lang w:val="en-US" w:eastAsia="en-US"/>
    </w:rPr>
  </w:style>
  <w:style w:type="character" w:styleId="PageNumber">
    <w:name w:val="page number"/>
    <w:basedOn w:val="DefaultParagraphFont"/>
  </w:style>
  <w:style w:type="paragraph" w:customStyle="1" w:styleId="zyxEnclosure">
    <w:name w:val="zyxEnclosure"/>
    <w:basedOn w:val="zyxSalutation"/>
    <w:pPr>
      <w:spacing w:before="240"/>
    </w:pPr>
  </w:style>
  <w:style w:type="paragraph" w:customStyle="1" w:styleId="zyxSpacer">
    <w:name w:val="zyxSpacer"/>
    <w:pPr>
      <w:overflowPunct w:val="0"/>
      <w:autoSpaceDE w:val="0"/>
      <w:autoSpaceDN w:val="0"/>
      <w:adjustRightInd w:val="0"/>
      <w:textAlignment w:val="baseline"/>
    </w:pPr>
    <w:rPr>
      <w:noProof/>
      <w:sz w:val="24"/>
      <w:lang w:val="en-US" w:eastAsia="en-US"/>
    </w:rPr>
  </w:style>
  <w:style w:type="paragraph" w:styleId="BodyTextIndent">
    <w:name w:val="Body Text Indent"/>
    <w:basedOn w:val="Normal"/>
    <w:pPr>
      <w:ind w:left="567" w:firstLine="284"/>
    </w:pPr>
  </w:style>
  <w:style w:type="paragraph" w:customStyle="1" w:styleId="zyxCompFormal">
    <w:name w:val="zyxCompFormal"/>
    <w:basedOn w:val="BodyText"/>
    <w:pPr>
      <w:spacing w:after="1440"/>
    </w:pPr>
  </w:style>
  <w:style w:type="paragraph" w:customStyle="1" w:styleId="zyxSignShort">
    <w:name w:val="zyxSignShort"/>
    <w:basedOn w:val="zyxSignLong"/>
    <w:pPr>
      <w:ind w:left="5103" w:firstLine="0"/>
      <w:jc w:val="center"/>
    </w:pPr>
  </w:style>
  <w:style w:type="paragraph" w:customStyle="1" w:styleId="zyxInternal">
    <w:name w:val="zyxInternal"/>
    <w:pPr>
      <w:overflowPunct w:val="0"/>
      <w:autoSpaceDE w:val="0"/>
      <w:autoSpaceDN w:val="0"/>
      <w:adjustRightInd w:val="0"/>
      <w:textAlignment w:val="baseline"/>
    </w:pPr>
    <w:rPr>
      <w:noProof/>
      <w:vanish/>
      <w:lang w:val="en-US" w:eastAsia="en-US"/>
    </w:rPr>
  </w:style>
  <w:style w:type="paragraph" w:customStyle="1" w:styleId="zyxAddress">
    <w:name w:val="zyxAddress"/>
    <w:basedOn w:val="zyxSignLong"/>
    <w:pPr>
      <w:ind w:left="284" w:right="5670"/>
    </w:pPr>
  </w:style>
  <w:style w:type="paragraph" w:customStyle="1" w:styleId="zyxClear">
    <w:name w:val="zyxClear"/>
    <w:basedOn w:val="zyxInternal"/>
  </w:style>
  <w:style w:type="paragraph" w:customStyle="1" w:styleId="zyxInternalSpacer">
    <w:name w:val="zyxInternalSpacer"/>
    <w:basedOn w:val="zyxInternal"/>
    <w:pPr>
      <w:jc w:val="center"/>
    </w:pPr>
    <w:rPr>
      <w:smallCaps/>
      <w:u w:val="single"/>
    </w:rPr>
  </w:style>
  <w:style w:type="paragraph" w:customStyle="1" w:styleId="zyxInternalHeader">
    <w:name w:val="zyxInternalHeader"/>
    <w:basedOn w:val="zyxInternalSpacer"/>
    <w:pPr>
      <w:spacing w:before="120"/>
      <w:ind w:left="-567" w:right="-567"/>
    </w:pPr>
    <w:rPr>
      <w:u w:val="double"/>
    </w:rPr>
  </w:style>
  <w:style w:type="paragraph" w:customStyle="1" w:styleId="zyxEnclosureNone">
    <w:name w:val="zyxEnclosureNone"/>
    <w:basedOn w:val="zyxEnclosure"/>
    <w:pPr>
      <w:spacing w:before="0" w:after="0"/>
    </w:pPr>
  </w:style>
  <w:style w:type="paragraph" w:styleId="Subtitle">
    <w:name w:val="Subtitle"/>
    <w:basedOn w:val="Normal"/>
    <w:qFormat/>
    <w:pPr>
      <w:spacing w:after="60"/>
      <w:jc w:val="center"/>
      <w:outlineLvl w:val="1"/>
    </w:pPr>
    <w:rPr>
      <w:rFonts w:ascii="Arial" w:hAnsi="Arial" w:cs="Arial"/>
      <w:szCs w:val="24"/>
    </w:rPr>
  </w:style>
  <w:style w:type="paragraph" w:styleId="BodyText2">
    <w:name w:val="Body Text 2"/>
    <w:basedOn w:val="Normal"/>
  </w:style>
  <w:style w:type="paragraph" w:customStyle="1" w:styleId="ListBulleted">
    <w:name w:val="List Bulleted"/>
    <w:basedOn w:val="Normal"/>
    <w:pPr>
      <w:ind w:left="1134" w:right="1134" w:hanging="567"/>
      <w:jc w:val="both"/>
    </w:pPr>
  </w:style>
  <w:style w:type="paragraph" w:customStyle="1" w:styleId="ListEmdash">
    <w:name w:val="List Emdash"/>
    <w:basedOn w:val="Normal"/>
    <w:pPr>
      <w:ind w:left="1134" w:right="1134" w:hanging="567"/>
      <w:jc w:val="both"/>
    </w:pPr>
  </w:style>
  <w:style w:type="paragraph" w:customStyle="1" w:styleId="ListMultilevel">
    <w:name w:val="List Multilevel"/>
    <w:basedOn w:val="BodyText"/>
    <w:pPr>
      <w:spacing w:after="0"/>
    </w:pPr>
  </w:style>
  <w:style w:type="paragraph" w:customStyle="1" w:styleId="ListNumbered">
    <w:name w:val="List Numbered"/>
    <w:basedOn w:val="BodyText"/>
    <w:pPr>
      <w:spacing w:after="0"/>
      <w:ind w:left="1134" w:right="1134" w:hanging="567"/>
    </w:pPr>
  </w:style>
  <w:style w:type="paragraph" w:styleId="BodyTextIndent2">
    <w:name w:val="Body Text Indent 2"/>
    <w:basedOn w:val="Normal"/>
    <w:pPr>
      <w:ind w:left="2835" w:hanging="2268"/>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overflowPunct/>
      <w:autoSpaceDE/>
      <w:autoSpaceDN/>
      <w:adjustRightInd/>
      <w:spacing w:before="100" w:beforeAutospacing="1" w:after="100" w:afterAutospacing="1"/>
      <w:ind w:firstLine="0"/>
      <w:textAlignment w:val="auto"/>
    </w:pPr>
    <w:rPr>
      <w:rFonts w:ascii="Arial Unicode MS" w:eastAsia="Arial Unicode MS" w:hAnsi="Arial Unicode MS" w:cs="Arial Unicode MS"/>
      <w:szCs w:val="24"/>
      <w:lang w:val="en-US"/>
    </w:rPr>
  </w:style>
  <w:style w:type="paragraph" w:styleId="BodyText3">
    <w:name w:val="Body Text 3"/>
    <w:basedOn w:val="Normal"/>
    <w:pPr>
      <w:overflowPunct/>
      <w:autoSpaceDE/>
      <w:autoSpaceDN/>
      <w:adjustRightInd/>
      <w:ind w:firstLine="0"/>
      <w:jc w:val="center"/>
      <w:textAlignment w:val="auto"/>
    </w:pPr>
    <w:rPr>
      <w:rFonts w:ascii="Arial-BoldMT" w:hAnsi="Arial-BoldMT"/>
      <w:b/>
      <w:bCs/>
      <w:sz w:val="28"/>
      <w:szCs w:val="23"/>
      <w:lang w:val="en-US"/>
    </w:rPr>
  </w:style>
  <w:style w:type="paragraph" w:styleId="TOC1">
    <w:name w:val="toc 1"/>
    <w:basedOn w:val="Normal"/>
    <w:next w:val="Normal"/>
    <w:semiHidden/>
    <w:rsid w:val="00582A57"/>
    <w:pPr>
      <w:tabs>
        <w:tab w:val="left" w:leader="dot" w:pos="9071"/>
      </w:tabs>
      <w:spacing w:before="120" w:after="120"/>
      <w:ind w:firstLine="0"/>
    </w:pPr>
    <w:rPr>
      <w:caps/>
      <w:sz w:val="22"/>
      <w:lang w:val="en-US"/>
    </w:rPr>
  </w:style>
  <w:style w:type="paragraph" w:styleId="BalloonText">
    <w:name w:val="Balloon Text"/>
    <w:basedOn w:val="Normal"/>
    <w:semiHidden/>
    <w:rsid w:val="007E71E1"/>
    <w:rPr>
      <w:rFonts w:ascii="Tahoma" w:hAnsi="Tahoma" w:cs="Tahoma"/>
      <w:sz w:val="16"/>
      <w:szCs w:val="16"/>
    </w:rPr>
  </w:style>
  <w:style w:type="character" w:customStyle="1" w:styleId="BodyTextChar">
    <w:name w:val="Body Text Char"/>
    <w:link w:val="BodyText"/>
    <w:rsid w:val="00941DBD"/>
    <w:rPr>
      <w:rFonts w:ascii="Calibri" w:hAnsi="Calibri"/>
      <w:lang w:eastAsia="en-US"/>
    </w:rPr>
  </w:style>
  <w:style w:type="character" w:styleId="CommentReference">
    <w:name w:val="annotation reference"/>
    <w:rsid w:val="006F44D5"/>
    <w:rPr>
      <w:sz w:val="18"/>
      <w:szCs w:val="18"/>
    </w:rPr>
  </w:style>
  <w:style w:type="paragraph" w:styleId="CommentText">
    <w:name w:val="annotation text"/>
    <w:basedOn w:val="Normal"/>
    <w:link w:val="CommentTextChar"/>
    <w:rsid w:val="006F44D5"/>
    <w:rPr>
      <w:szCs w:val="24"/>
    </w:rPr>
  </w:style>
  <w:style w:type="character" w:customStyle="1" w:styleId="CommentTextChar">
    <w:name w:val="Comment Text Char"/>
    <w:link w:val="CommentText"/>
    <w:rsid w:val="006F44D5"/>
    <w:rPr>
      <w:sz w:val="24"/>
      <w:szCs w:val="24"/>
      <w:lang w:val="en-GB"/>
    </w:rPr>
  </w:style>
  <w:style w:type="paragraph" w:styleId="CommentSubject">
    <w:name w:val="annotation subject"/>
    <w:basedOn w:val="CommentText"/>
    <w:next w:val="CommentText"/>
    <w:link w:val="CommentSubjectChar"/>
    <w:rsid w:val="006F44D5"/>
    <w:rPr>
      <w:b/>
      <w:bCs/>
      <w:sz w:val="20"/>
      <w:szCs w:val="20"/>
    </w:rPr>
  </w:style>
  <w:style w:type="character" w:customStyle="1" w:styleId="CommentSubjectChar">
    <w:name w:val="Comment Subject Char"/>
    <w:link w:val="CommentSubject"/>
    <w:rsid w:val="006F44D5"/>
    <w:rPr>
      <w:b/>
      <w:bCs/>
      <w:sz w:val="24"/>
      <w:szCs w:val="24"/>
      <w:lang w:val="en-GB"/>
    </w:rPr>
  </w:style>
  <w:style w:type="character" w:customStyle="1" w:styleId="Heading1Char">
    <w:name w:val="Heading 1 Char"/>
    <w:link w:val="Heading1"/>
    <w:rsid w:val="00A11F64"/>
    <w:rPr>
      <w:b/>
      <w:bCs/>
      <w:kern w:val="28"/>
      <w:sz w:val="32"/>
      <w:szCs w:val="32"/>
      <w:lang w:val="en-US" w:eastAsia="en-US"/>
    </w:rPr>
  </w:style>
  <w:style w:type="paragraph" w:styleId="ListParagraph">
    <w:name w:val="List Paragraph"/>
    <w:basedOn w:val="Normal"/>
    <w:uiPriority w:val="34"/>
    <w:qFormat/>
    <w:rsid w:val="000976B9"/>
    <w:pPr>
      <w:ind w:left="720"/>
      <w:contextualSpacing/>
    </w:pPr>
  </w:style>
  <w:style w:type="table" w:styleId="TableGrid">
    <w:name w:val="Table Grid"/>
    <w:basedOn w:val="TableNormal"/>
    <w:rsid w:val="00387D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F2C82"/>
    <w:rPr>
      <w:sz w:val="24"/>
      <w:lang w:eastAsia="en-US"/>
    </w:rPr>
  </w:style>
  <w:style w:type="paragraph" w:customStyle="1" w:styleId="Default">
    <w:name w:val="Default"/>
    <w:rsid w:val="00841D22"/>
    <w:pPr>
      <w:autoSpaceDE w:val="0"/>
      <w:autoSpaceDN w:val="0"/>
      <w:adjustRightInd w:val="0"/>
    </w:pPr>
    <w:rPr>
      <w:rFonts w:eastAsia="Times New Roman"/>
      <w:color w:val="000000"/>
      <w:sz w:val="24"/>
      <w:szCs w:val="24"/>
    </w:rPr>
  </w:style>
  <w:style w:type="paragraph" w:styleId="PlainText">
    <w:name w:val="Plain Text"/>
    <w:basedOn w:val="Normal"/>
    <w:link w:val="PlainTextChar"/>
    <w:uiPriority w:val="99"/>
    <w:unhideWhenUsed/>
    <w:rsid w:val="00BF51E8"/>
    <w:pPr>
      <w:overflowPunct/>
      <w:autoSpaceDE/>
      <w:autoSpaceDN/>
      <w:adjustRightInd/>
      <w:ind w:firstLine="0"/>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51E8"/>
    <w:rPr>
      <w:rFonts w:ascii="Calibri" w:eastAsiaTheme="minorHAnsi" w:hAnsi="Calibri" w:cstheme="minorBidi"/>
      <w:sz w:val="22"/>
      <w:szCs w:val="21"/>
      <w:lang w:eastAsia="en-US"/>
    </w:rPr>
  </w:style>
  <w:style w:type="paragraph" w:styleId="Revision">
    <w:name w:val="Revision"/>
    <w:hidden/>
    <w:uiPriority w:val="71"/>
    <w:semiHidden/>
    <w:rsid w:val="001823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7041">
      <w:bodyDiv w:val="1"/>
      <w:marLeft w:val="0"/>
      <w:marRight w:val="0"/>
      <w:marTop w:val="0"/>
      <w:marBottom w:val="0"/>
      <w:divBdr>
        <w:top w:val="none" w:sz="0" w:space="0" w:color="auto"/>
        <w:left w:val="none" w:sz="0" w:space="0" w:color="auto"/>
        <w:bottom w:val="none" w:sz="0" w:space="0" w:color="auto"/>
        <w:right w:val="none" w:sz="0" w:space="0" w:color="auto"/>
      </w:divBdr>
    </w:div>
    <w:div w:id="298074366">
      <w:bodyDiv w:val="1"/>
      <w:marLeft w:val="0"/>
      <w:marRight w:val="0"/>
      <w:marTop w:val="0"/>
      <w:marBottom w:val="0"/>
      <w:divBdr>
        <w:top w:val="none" w:sz="0" w:space="0" w:color="auto"/>
        <w:left w:val="none" w:sz="0" w:space="0" w:color="auto"/>
        <w:bottom w:val="none" w:sz="0" w:space="0" w:color="auto"/>
        <w:right w:val="none" w:sz="0" w:space="0" w:color="auto"/>
      </w:divBdr>
    </w:div>
    <w:div w:id="349263251">
      <w:bodyDiv w:val="1"/>
      <w:marLeft w:val="0"/>
      <w:marRight w:val="0"/>
      <w:marTop w:val="0"/>
      <w:marBottom w:val="0"/>
      <w:divBdr>
        <w:top w:val="none" w:sz="0" w:space="0" w:color="auto"/>
        <w:left w:val="none" w:sz="0" w:space="0" w:color="auto"/>
        <w:bottom w:val="none" w:sz="0" w:space="0" w:color="auto"/>
        <w:right w:val="none" w:sz="0" w:space="0" w:color="auto"/>
      </w:divBdr>
    </w:div>
    <w:div w:id="1526938541">
      <w:bodyDiv w:val="1"/>
      <w:marLeft w:val="0"/>
      <w:marRight w:val="0"/>
      <w:marTop w:val="0"/>
      <w:marBottom w:val="0"/>
      <w:divBdr>
        <w:top w:val="none" w:sz="0" w:space="0" w:color="auto"/>
        <w:left w:val="none" w:sz="0" w:space="0" w:color="auto"/>
        <w:bottom w:val="none" w:sz="0" w:space="0" w:color="auto"/>
        <w:right w:val="none" w:sz="0" w:space="0" w:color="auto"/>
      </w:divBdr>
    </w:div>
    <w:div w:id="1538351631">
      <w:bodyDiv w:val="1"/>
      <w:marLeft w:val="0"/>
      <w:marRight w:val="0"/>
      <w:marTop w:val="0"/>
      <w:marBottom w:val="0"/>
      <w:divBdr>
        <w:top w:val="none" w:sz="0" w:space="0" w:color="auto"/>
        <w:left w:val="none" w:sz="0" w:space="0" w:color="auto"/>
        <w:bottom w:val="none" w:sz="0" w:space="0" w:color="auto"/>
        <w:right w:val="none" w:sz="0" w:space="0" w:color="auto"/>
      </w:divBdr>
    </w:div>
    <w:div w:id="1882396042">
      <w:bodyDiv w:val="1"/>
      <w:marLeft w:val="0"/>
      <w:marRight w:val="0"/>
      <w:marTop w:val="120"/>
      <w:marBottom w:val="0"/>
      <w:divBdr>
        <w:top w:val="none" w:sz="0" w:space="0" w:color="auto"/>
        <w:left w:val="none" w:sz="0" w:space="0" w:color="auto"/>
        <w:bottom w:val="none" w:sz="0" w:space="0" w:color="auto"/>
        <w:right w:val="none" w:sz="0" w:space="0" w:color="auto"/>
      </w:divBdr>
      <w:divsChild>
        <w:div w:id="1799183636">
          <w:marLeft w:val="0"/>
          <w:marRight w:val="0"/>
          <w:marTop w:val="0"/>
          <w:marBottom w:val="0"/>
          <w:divBdr>
            <w:top w:val="none" w:sz="0" w:space="0" w:color="auto"/>
            <w:left w:val="none" w:sz="0" w:space="0" w:color="auto"/>
            <w:bottom w:val="none" w:sz="0" w:space="0" w:color="auto"/>
            <w:right w:val="none" w:sz="0" w:space="0" w:color="auto"/>
          </w:divBdr>
          <w:divsChild>
            <w:div w:id="717361773">
              <w:marLeft w:val="0"/>
              <w:marRight w:val="0"/>
              <w:marTop w:val="0"/>
              <w:marBottom w:val="0"/>
              <w:divBdr>
                <w:top w:val="none" w:sz="0" w:space="0" w:color="auto"/>
                <w:left w:val="none" w:sz="0" w:space="0" w:color="auto"/>
                <w:bottom w:val="none" w:sz="0" w:space="0" w:color="auto"/>
                <w:right w:val="none" w:sz="0" w:space="0" w:color="auto"/>
              </w:divBdr>
              <w:divsChild>
                <w:div w:id="1859003682">
                  <w:marLeft w:val="0"/>
                  <w:marRight w:val="0"/>
                  <w:marTop w:val="0"/>
                  <w:marBottom w:val="0"/>
                  <w:divBdr>
                    <w:top w:val="none" w:sz="0" w:space="0" w:color="auto"/>
                    <w:left w:val="none" w:sz="0" w:space="0" w:color="auto"/>
                    <w:bottom w:val="none" w:sz="0" w:space="0" w:color="auto"/>
                    <w:right w:val="none" w:sz="0" w:space="0" w:color="auto"/>
                  </w:divBdr>
                  <w:divsChild>
                    <w:div w:id="1344816229">
                      <w:marLeft w:val="0"/>
                      <w:marRight w:val="0"/>
                      <w:marTop w:val="0"/>
                      <w:marBottom w:val="0"/>
                      <w:divBdr>
                        <w:top w:val="none" w:sz="0" w:space="0" w:color="auto"/>
                        <w:left w:val="none" w:sz="0" w:space="0" w:color="auto"/>
                        <w:bottom w:val="none" w:sz="0" w:space="0" w:color="auto"/>
                        <w:right w:val="none" w:sz="0" w:space="0" w:color="auto"/>
                      </w:divBdr>
                      <w:divsChild>
                        <w:div w:id="716856352">
                          <w:marLeft w:val="0"/>
                          <w:marRight w:val="0"/>
                          <w:marTop w:val="0"/>
                          <w:marBottom w:val="0"/>
                          <w:divBdr>
                            <w:top w:val="none" w:sz="0" w:space="0" w:color="auto"/>
                            <w:left w:val="none" w:sz="0" w:space="0" w:color="auto"/>
                            <w:bottom w:val="none" w:sz="0" w:space="0" w:color="auto"/>
                            <w:right w:val="none" w:sz="0" w:space="0" w:color="auto"/>
                          </w:divBdr>
                          <w:divsChild>
                            <w:div w:id="2072266828">
                              <w:marLeft w:val="0"/>
                              <w:marRight w:val="0"/>
                              <w:marTop w:val="0"/>
                              <w:marBottom w:val="0"/>
                              <w:divBdr>
                                <w:top w:val="none" w:sz="0" w:space="0" w:color="auto"/>
                                <w:left w:val="none" w:sz="0" w:space="0" w:color="auto"/>
                                <w:bottom w:val="none" w:sz="0" w:space="0" w:color="auto"/>
                                <w:right w:val="none" w:sz="0" w:space="0" w:color="auto"/>
                              </w:divBdr>
                              <w:divsChild>
                                <w:div w:id="770860879">
                                  <w:marLeft w:val="0"/>
                                  <w:marRight w:val="0"/>
                                  <w:marTop w:val="0"/>
                                  <w:marBottom w:val="0"/>
                                  <w:divBdr>
                                    <w:top w:val="none" w:sz="0" w:space="0" w:color="auto"/>
                                    <w:left w:val="single" w:sz="6" w:space="0" w:color="C2C7D3"/>
                                    <w:bottom w:val="none" w:sz="0" w:space="0" w:color="auto"/>
                                    <w:right w:val="none" w:sz="0" w:space="0" w:color="auto"/>
                                  </w:divBdr>
                                  <w:divsChild>
                                    <w:div w:id="422990845">
                                      <w:marLeft w:val="0"/>
                                      <w:marRight w:val="0"/>
                                      <w:marTop w:val="0"/>
                                      <w:marBottom w:val="0"/>
                                      <w:divBdr>
                                        <w:top w:val="none" w:sz="0" w:space="0" w:color="auto"/>
                                        <w:left w:val="single" w:sz="6" w:space="4" w:color="BFC6C9"/>
                                        <w:bottom w:val="single" w:sz="6" w:space="2" w:color="BFC6C9"/>
                                        <w:right w:val="single" w:sz="6" w:space="4" w:color="BFC6C9"/>
                                      </w:divBdr>
                                      <w:divsChild>
                                        <w:div w:id="15233953">
                                          <w:marLeft w:val="0"/>
                                          <w:marRight w:val="0"/>
                                          <w:marTop w:val="0"/>
                                          <w:marBottom w:val="0"/>
                                          <w:divBdr>
                                            <w:top w:val="none" w:sz="0" w:space="0" w:color="auto"/>
                                            <w:left w:val="none" w:sz="0" w:space="0" w:color="auto"/>
                                            <w:bottom w:val="none" w:sz="0" w:space="0" w:color="auto"/>
                                            <w:right w:val="none" w:sz="0" w:space="0" w:color="auto"/>
                                          </w:divBdr>
                                          <w:divsChild>
                                            <w:div w:id="731928215">
                                              <w:marLeft w:val="0"/>
                                              <w:marRight w:val="0"/>
                                              <w:marTop w:val="0"/>
                                              <w:marBottom w:val="0"/>
                                              <w:divBdr>
                                                <w:top w:val="none" w:sz="0" w:space="0" w:color="auto"/>
                                                <w:left w:val="single" w:sz="6" w:space="0" w:color="C2C7D3"/>
                                                <w:bottom w:val="none" w:sz="0" w:space="0" w:color="auto"/>
                                                <w:right w:val="none" w:sz="0" w:space="0" w:color="auto"/>
                                              </w:divBdr>
                                              <w:divsChild>
                                                <w:div w:id="278071411">
                                                  <w:marLeft w:val="0"/>
                                                  <w:marRight w:val="0"/>
                                                  <w:marTop w:val="0"/>
                                                  <w:marBottom w:val="0"/>
                                                  <w:divBdr>
                                                    <w:top w:val="none" w:sz="0" w:space="0" w:color="auto"/>
                                                    <w:left w:val="single" w:sz="6" w:space="4" w:color="BFC6C9"/>
                                                    <w:bottom w:val="single" w:sz="6" w:space="2" w:color="BFC6C9"/>
                                                    <w:right w:val="single" w:sz="6" w:space="4" w:color="BFC6C9"/>
                                                  </w:divBdr>
                                                  <w:divsChild>
                                                    <w:div w:id="17741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3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lamkunnam@iaea.org" TargetMode="External"/><Relationship Id="rId4" Type="http://schemas.openxmlformats.org/officeDocument/2006/relationships/settings" Target="settings.xml"/><Relationship Id="rId9" Type="http://schemas.openxmlformats.org/officeDocument/2006/relationships/hyperlink" Target="mailto:S.J.Mayer@iae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winp\Application%20Data\Microsoft\Templates\KM%20Template%20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DADA-E6AE-4411-A3F9-78A857CB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 Template G.dot</Template>
  <TotalTime>0</TotalTime>
  <Pages>3</Pages>
  <Words>778</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5416</CharactersWithSpaces>
  <SharedDoc>false</SharedDoc>
  <HLinks>
    <vt:vector size="18" baseType="variant">
      <vt:variant>
        <vt:i4>5308453</vt:i4>
      </vt:variant>
      <vt:variant>
        <vt:i4>6</vt:i4>
      </vt:variant>
      <vt:variant>
        <vt:i4>0</vt:i4>
      </vt:variant>
      <vt:variant>
        <vt:i4>5</vt:i4>
      </vt:variant>
      <vt:variant>
        <vt:lpwstr>mailto:E.Ivanova@iaea.org</vt:lpwstr>
      </vt:variant>
      <vt:variant>
        <vt:lpwstr/>
      </vt:variant>
      <vt:variant>
        <vt:i4>4194337</vt:i4>
      </vt:variant>
      <vt:variant>
        <vt:i4>3</vt:i4>
      </vt:variant>
      <vt:variant>
        <vt:i4>0</vt:i4>
      </vt:variant>
      <vt:variant>
        <vt:i4>5</vt:i4>
      </vt:variant>
      <vt:variant>
        <vt:lpwstr>mailto:A.Pryakhin@iaea.org</vt:lpwstr>
      </vt:variant>
      <vt:variant>
        <vt:lpwstr/>
      </vt:variant>
      <vt:variant>
        <vt:i4>6094902</vt:i4>
      </vt:variant>
      <vt:variant>
        <vt:i4>0</vt:i4>
      </vt:variant>
      <vt:variant>
        <vt:i4>0</vt:i4>
      </vt:variant>
      <vt:variant>
        <vt:i4>5</vt:i4>
      </vt:variant>
      <vt:variant>
        <vt:lpwstr>mailto:M.Sbaffoni@iaea.org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Terms of Reference</dc:subject>
  <dc:creator>MILJANOVIC, Milos</dc:creator>
  <cp:lastModifiedBy>ELAMKUNNAM, Shelby Thomas</cp:lastModifiedBy>
  <cp:revision>8</cp:revision>
  <cp:lastPrinted>2017-05-25T08:22:00Z</cp:lastPrinted>
  <dcterms:created xsi:type="dcterms:W3CDTF">2019-02-12T14:34:00Z</dcterms:created>
  <dcterms:modified xsi:type="dcterms:W3CDTF">2019-02-18T09:58:00Z</dcterms:modified>
</cp:coreProperties>
</file>