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62" w:rsidRDefault="009F1562" w:rsidP="00AD77C3"/>
    <w:p w:rsidR="00692891" w:rsidRDefault="00692891" w:rsidP="00AD77C3"/>
    <w:p w:rsidR="001E7CE2" w:rsidRDefault="001E7CE2" w:rsidP="001E7CE2">
      <w:pPr>
        <w:jc w:val="center"/>
        <w:rPr>
          <w:rFonts w:asciiTheme="minorHAnsi" w:hAnsiTheme="minorHAnsi"/>
          <w:b/>
          <w:sz w:val="28"/>
          <w:szCs w:val="28"/>
        </w:rPr>
      </w:pPr>
    </w:p>
    <w:p w:rsidR="00195745" w:rsidRPr="00195745" w:rsidRDefault="00195745" w:rsidP="00195745">
      <w:pPr>
        <w:spacing w:line="240" w:lineRule="auto"/>
        <w:jc w:val="center"/>
        <w:rPr>
          <w:rFonts w:asciiTheme="minorHAnsi" w:eastAsia="Times New Roman" w:hAnsiTheme="minorHAnsi"/>
          <w:b/>
          <w:sz w:val="22"/>
          <w:szCs w:val="24"/>
        </w:rPr>
      </w:pPr>
      <w:r w:rsidRPr="00195745">
        <w:rPr>
          <w:rFonts w:asciiTheme="minorHAnsi" w:eastAsia="Times New Roman" w:hAnsiTheme="minorHAnsi"/>
          <w:b/>
          <w:sz w:val="22"/>
          <w:szCs w:val="24"/>
        </w:rPr>
        <w:t>POSITION ANNOUNCEMENT:</w:t>
      </w:r>
    </w:p>
    <w:p w:rsidR="00195745" w:rsidRPr="00195745" w:rsidRDefault="00195745" w:rsidP="00195745">
      <w:pPr>
        <w:spacing w:line="240" w:lineRule="auto"/>
        <w:jc w:val="center"/>
        <w:rPr>
          <w:rFonts w:asciiTheme="minorHAnsi" w:eastAsia="Times New Roman" w:hAnsiTheme="minorHAnsi"/>
          <w:b/>
          <w:sz w:val="22"/>
          <w:szCs w:val="24"/>
        </w:rPr>
      </w:pPr>
    </w:p>
    <w:p w:rsidR="00195745" w:rsidRPr="00195745" w:rsidRDefault="00195745" w:rsidP="00195745">
      <w:pPr>
        <w:spacing w:line="240" w:lineRule="auto"/>
        <w:jc w:val="center"/>
        <w:rPr>
          <w:rFonts w:asciiTheme="minorHAnsi" w:eastAsia="Times New Roman" w:hAnsiTheme="minorHAnsi"/>
          <w:sz w:val="22"/>
          <w:szCs w:val="24"/>
        </w:rPr>
      </w:pPr>
      <w:r w:rsidRPr="00195745">
        <w:rPr>
          <w:rFonts w:asciiTheme="minorHAnsi" w:eastAsia="Times New Roman" w:hAnsiTheme="minorHAnsi"/>
          <w:sz w:val="22"/>
          <w:szCs w:val="24"/>
        </w:rPr>
        <w:t>The</w:t>
      </w:r>
      <w:r w:rsidRPr="00195745">
        <w:rPr>
          <w:rFonts w:asciiTheme="minorHAnsi" w:eastAsia="Times New Roman" w:hAnsiTheme="minorHAnsi"/>
          <w:b/>
          <w:sz w:val="22"/>
          <w:szCs w:val="24"/>
        </w:rPr>
        <w:t xml:space="preserve"> TENNESSEE DEPARTMENT OF AGRICULTURE</w:t>
      </w:r>
    </w:p>
    <w:p w:rsidR="00195745" w:rsidRPr="00195745" w:rsidRDefault="00195745" w:rsidP="00195745">
      <w:pPr>
        <w:spacing w:line="240" w:lineRule="auto"/>
        <w:jc w:val="center"/>
        <w:rPr>
          <w:rFonts w:asciiTheme="minorHAnsi" w:eastAsia="Times New Roman" w:hAnsiTheme="minorHAnsi"/>
          <w:sz w:val="22"/>
          <w:szCs w:val="24"/>
        </w:rPr>
      </w:pPr>
      <w:proofErr w:type="gramStart"/>
      <w:r w:rsidRPr="00195745">
        <w:rPr>
          <w:rFonts w:asciiTheme="minorHAnsi" w:eastAsia="Times New Roman" w:hAnsiTheme="minorHAnsi"/>
          <w:sz w:val="22"/>
          <w:szCs w:val="24"/>
        </w:rPr>
        <w:t>invites</w:t>
      </w:r>
      <w:proofErr w:type="gramEnd"/>
      <w:r w:rsidRPr="00195745">
        <w:rPr>
          <w:rFonts w:asciiTheme="minorHAnsi" w:eastAsia="Times New Roman" w:hAnsiTheme="minorHAnsi"/>
          <w:sz w:val="22"/>
          <w:szCs w:val="24"/>
        </w:rPr>
        <w:t xml:space="preserve"> qualified candidates to apply for the following position</w:t>
      </w:r>
    </w:p>
    <w:p w:rsidR="00195745" w:rsidRPr="00195745" w:rsidRDefault="00195745" w:rsidP="00195745">
      <w:pPr>
        <w:spacing w:line="240" w:lineRule="auto"/>
        <w:jc w:val="center"/>
        <w:rPr>
          <w:rFonts w:asciiTheme="minorHAnsi" w:eastAsia="Times New Roman" w:hAnsiTheme="minorHAnsi"/>
          <w:b/>
          <w:sz w:val="22"/>
          <w:szCs w:val="24"/>
        </w:rPr>
      </w:pPr>
      <w:r w:rsidRPr="00195745">
        <w:rPr>
          <w:rFonts w:asciiTheme="minorHAnsi" w:eastAsia="Times New Roman" w:hAnsiTheme="minorHAnsi"/>
          <w:b/>
          <w:sz w:val="22"/>
          <w:szCs w:val="24"/>
        </w:rPr>
        <w:t>STATE FORESTER-ASSISTANT COMMISSIONER, DIVISION OF FORESTRY</w:t>
      </w:r>
    </w:p>
    <w:p w:rsidR="00195745" w:rsidRPr="00195745" w:rsidRDefault="00195745" w:rsidP="00195745">
      <w:pPr>
        <w:spacing w:line="240" w:lineRule="auto"/>
        <w:jc w:val="center"/>
        <w:rPr>
          <w:rFonts w:asciiTheme="minorHAnsi" w:eastAsia="Times New Roman" w:hAnsiTheme="minorHAnsi"/>
          <w:sz w:val="22"/>
          <w:szCs w:val="24"/>
        </w:rPr>
      </w:pPr>
      <w:r w:rsidRPr="00195745">
        <w:rPr>
          <w:rFonts w:asciiTheme="minorHAnsi" w:eastAsia="Times New Roman" w:hAnsiTheme="minorHAnsi"/>
          <w:sz w:val="22"/>
          <w:szCs w:val="24"/>
        </w:rPr>
        <w:t>Location: Nashville, Tennessee</w:t>
      </w:r>
    </w:p>
    <w:p w:rsidR="00195745" w:rsidRPr="00195745" w:rsidRDefault="00195745" w:rsidP="00195745">
      <w:pPr>
        <w:spacing w:line="240" w:lineRule="auto"/>
        <w:jc w:val="center"/>
        <w:rPr>
          <w:rFonts w:asciiTheme="minorHAnsi" w:eastAsia="Times New Roman" w:hAnsiTheme="minorHAnsi"/>
          <w:sz w:val="22"/>
          <w:szCs w:val="24"/>
        </w:rPr>
      </w:pPr>
    </w:p>
    <w:p w:rsidR="00195745" w:rsidRPr="00195745" w:rsidRDefault="00195745" w:rsidP="00195745">
      <w:pPr>
        <w:spacing w:line="240" w:lineRule="auto"/>
        <w:ind w:left="2880" w:hanging="2880"/>
        <w:jc w:val="center"/>
        <w:rPr>
          <w:rFonts w:asciiTheme="minorHAnsi" w:eastAsia="Times New Roman" w:hAnsiTheme="minorHAnsi"/>
          <w:sz w:val="22"/>
          <w:szCs w:val="24"/>
        </w:rPr>
      </w:pPr>
      <w:r w:rsidRPr="00195745">
        <w:rPr>
          <w:rFonts w:asciiTheme="minorHAnsi" w:eastAsia="Times New Roman" w:hAnsiTheme="minorHAnsi"/>
          <w:sz w:val="22"/>
          <w:szCs w:val="24"/>
        </w:rPr>
        <w:t>Executive Appointment</w:t>
      </w:r>
      <w:r w:rsidRPr="00195745">
        <w:rPr>
          <w:rFonts w:asciiTheme="minorHAnsi" w:eastAsia="Times New Roman" w:hAnsiTheme="minorHAnsi"/>
          <w:sz w:val="22"/>
          <w:szCs w:val="24"/>
        </w:rPr>
        <w:tab/>
      </w:r>
      <w:r w:rsidRPr="00195745">
        <w:rPr>
          <w:rFonts w:asciiTheme="minorHAnsi" w:eastAsia="Times New Roman" w:hAnsiTheme="minorHAnsi"/>
          <w:sz w:val="22"/>
          <w:szCs w:val="24"/>
        </w:rPr>
        <w:tab/>
      </w:r>
      <w:r w:rsidR="00207188">
        <w:rPr>
          <w:rFonts w:asciiTheme="minorHAnsi" w:eastAsia="Times New Roman" w:hAnsiTheme="minorHAnsi"/>
          <w:sz w:val="22"/>
          <w:szCs w:val="24"/>
        </w:rPr>
        <w:t xml:space="preserve">     </w:t>
      </w:r>
      <w:r w:rsidRPr="00195745">
        <w:rPr>
          <w:rFonts w:asciiTheme="minorHAnsi" w:eastAsia="Times New Roman" w:hAnsiTheme="minorHAnsi"/>
          <w:sz w:val="22"/>
          <w:szCs w:val="24"/>
        </w:rPr>
        <w:t xml:space="preserve">  </w:t>
      </w:r>
      <w:r w:rsidRPr="00195745">
        <w:rPr>
          <w:rFonts w:asciiTheme="minorHAnsi" w:eastAsia="Times New Roman" w:hAnsiTheme="minorHAnsi"/>
          <w:sz w:val="22"/>
          <w:szCs w:val="24"/>
        </w:rPr>
        <w:tab/>
        <w:t xml:space="preserve">       </w:t>
      </w:r>
      <w:r w:rsidR="00207188">
        <w:rPr>
          <w:rFonts w:asciiTheme="minorHAnsi" w:eastAsia="Times New Roman" w:hAnsiTheme="minorHAnsi"/>
          <w:sz w:val="22"/>
          <w:szCs w:val="24"/>
        </w:rPr>
        <w:t xml:space="preserve">                                   </w:t>
      </w:r>
      <w:r w:rsidRPr="00195745">
        <w:rPr>
          <w:rFonts w:asciiTheme="minorHAnsi" w:eastAsia="Times New Roman" w:hAnsiTheme="minorHAnsi"/>
          <w:sz w:val="22"/>
          <w:szCs w:val="24"/>
        </w:rPr>
        <w:t xml:space="preserve">Salary Range </w:t>
      </w:r>
      <w:r w:rsidR="00207188">
        <w:rPr>
          <w:rFonts w:asciiTheme="minorHAnsi" w:eastAsia="Times New Roman" w:hAnsiTheme="minorHAnsi"/>
          <w:sz w:val="22"/>
          <w:szCs w:val="24"/>
        </w:rPr>
        <w:t xml:space="preserve">Minimum: </w:t>
      </w:r>
      <w:r w:rsidRPr="00195745">
        <w:rPr>
          <w:rFonts w:asciiTheme="minorHAnsi" w:eastAsia="Times New Roman" w:hAnsiTheme="minorHAnsi"/>
          <w:sz w:val="22"/>
          <w:szCs w:val="24"/>
        </w:rPr>
        <w:t>$93,228</w:t>
      </w:r>
    </w:p>
    <w:p w:rsidR="00195745" w:rsidRPr="00195745" w:rsidRDefault="00195745" w:rsidP="00195745">
      <w:pPr>
        <w:spacing w:line="240" w:lineRule="auto"/>
        <w:jc w:val="center"/>
        <w:rPr>
          <w:rFonts w:asciiTheme="minorHAnsi" w:eastAsia="Times New Roman" w:hAnsiTheme="minorHAnsi"/>
          <w:sz w:val="22"/>
          <w:szCs w:val="24"/>
        </w:rPr>
      </w:pPr>
    </w:p>
    <w:p w:rsidR="00195745" w:rsidRPr="00195745" w:rsidRDefault="00195745" w:rsidP="00195745">
      <w:pPr>
        <w:spacing w:line="240" w:lineRule="auto"/>
        <w:jc w:val="both"/>
        <w:rPr>
          <w:rFonts w:asciiTheme="minorHAnsi" w:eastAsia="Times New Roman" w:hAnsiTheme="minorHAnsi"/>
          <w:sz w:val="22"/>
          <w:szCs w:val="24"/>
        </w:rPr>
      </w:pPr>
      <w:r w:rsidRPr="00195745">
        <w:rPr>
          <w:rFonts w:asciiTheme="minorHAnsi" w:eastAsia="Times New Roman" w:hAnsiTheme="minorHAnsi"/>
          <w:sz w:val="22"/>
          <w:szCs w:val="24"/>
        </w:rPr>
        <w:t>The Tennessee Department of Agriculture is seeking to fill the State Forester position. The successful candidate will serve as an Assistant Commissioner and function as a member of the Commissioner’s leadership team. The State Forester has statewide responsibility for successful delivery of programs and services provided by the division. The State Forester is responsible for the division’s $30-plus million annual budget including 481 full-time and seasonal employees and the management of 170,000 acres of public lands across 15 state forests.</w:t>
      </w:r>
    </w:p>
    <w:p w:rsidR="00195745" w:rsidRPr="00195745" w:rsidRDefault="00195745" w:rsidP="00195745">
      <w:pPr>
        <w:spacing w:line="240" w:lineRule="auto"/>
        <w:jc w:val="both"/>
        <w:rPr>
          <w:rFonts w:asciiTheme="minorHAnsi" w:eastAsia="Times New Roman" w:hAnsiTheme="minorHAnsi"/>
          <w:sz w:val="22"/>
          <w:szCs w:val="24"/>
        </w:rPr>
      </w:pPr>
    </w:p>
    <w:p w:rsidR="00195745" w:rsidRPr="00195745" w:rsidRDefault="00195745" w:rsidP="00195745">
      <w:pPr>
        <w:spacing w:line="240" w:lineRule="auto"/>
        <w:jc w:val="both"/>
        <w:rPr>
          <w:rFonts w:asciiTheme="minorHAnsi" w:eastAsia="Times New Roman" w:hAnsiTheme="minorHAnsi"/>
          <w:sz w:val="22"/>
          <w:szCs w:val="24"/>
        </w:rPr>
      </w:pPr>
      <w:r w:rsidRPr="00195745">
        <w:rPr>
          <w:rFonts w:asciiTheme="minorHAnsi" w:eastAsia="Times New Roman" w:hAnsiTheme="minorHAnsi"/>
          <w:sz w:val="22"/>
          <w:szCs w:val="24"/>
          <w:u w:val="single"/>
        </w:rPr>
        <w:t>Duties and Responsibilities</w:t>
      </w:r>
      <w:r w:rsidRPr="00195745">
        <w:rPr>
          <w:rFonts w:asciiTheme="minorHAnsi" w:eastAsia="Times New Roman" w:hAnsiTheme="minorHAnsi"/>
          <w:sz w:val="22"/>
          <w:szCs w:val="24"/>
        </w:rPr>
        <w:t xml:space="preserve">: Serves at the pleasure of the Commissioner of Agriculture. Under the general supervision of the Deputy Commissioner and in coordination with the Tennessee Forestry Commission, directs and implements all forestry programs to effectively, efficiently and responsibly utilize the state’s forests and forest products while conserving these natural resources. Directs the development and administration of policy and procedures for forest management, protection (wildland fire, insects and diseases) and reforestation. Reviews and makes decisions on employment and other personnel actions. Reviews and approves annual work plans and sets priorities for the next fiscal year. Develops annual budget based on work plans and pertinent information furnished by subordinates. Reviews, evaluates and modifies forestry programs to insure that set goals and objectives are reached. Provides leadership through the clear and accurate communication with employees, policymakers, partner agencies, media and other key stakeholders. </w:t>
      </w:r>
    </w:p>
    <w:p w:rsidR="00195745" w:rsidRPr="00195745" w:rsidRDefault="00195745" w:rsidP="00195745">
      <w:pPr>
        <w:spacing w:line="240" w:lineRule="auto"/>
        <w:jc w:val="both"/>
        <w:rPr>
          <w:rFonts w:asciiTheme="minorHAnsi" w:eastAsia="Times New Roman" w:hAnsiTheme="minorHAnsi"/>
          <w:sz w:val="22"/>
          <w:szCs w:val="24"/>
          <w:u w:val="single"/>
        </w:rPr>
      </w:pPr>
    </w:p>
    <w:p w:rsidR="00195745" w:rsidRPr="00195745" w:rsidRDefault="00195745" w:rsidP="00195745">
      <w:pPr>
        <w:spacing w:line="240" w:lineRule="auto"/>
        <w:jc w:val="both"/>
        <w:rPr>
          <w:rFonts w:asciiTheme="minorHAnsi" w:eastAsia="Times New Roman" w:hAnsiTheme="minorHAnsi"/>
          <w:sz w:val="22"/>
          <w:szCs w:val="24"/>
        </w:rPr>
      </w:pPr>
      <w:r w:rsidRPr="00195745">
        <w:rPr>
          <w:rFonts w:asciiTheme="minorHAnsi" w:eastAsia="Times New Roman" w:hAnsiTheme="minorHAnsi"/>
          <w:sz w:val="22"/>
          <w:szCs w:val="24"/>
          <w:u w:val="single"/>
        </w:rPr>
        <w:t>Minimum Qualifications</w:t>
      </w:r>
      <w:r w:rsidRPr="00195745">
        <w:rPr>
          <w:rFonts w:asciiTheme="minorHAnsi" w:eastAsia="Times New Roman" w:hAnsiTheme="minorHAnsi"/>
          <w:sz w:val="22"/>
          <w:szCs w:val="24"/>
        </w:rPr>
        <w:t xml:space="preserve">:  A bachelor’s degree in forestry from an institution accredited by the Society of American Foresters and a minimum of five (5) years full-time experience in the management of state, federal or private forests. Experience in field or administrative forestry including fire management and incident command, forest management, long range planning, budget administration, personnel management and public relations is desired. </w:t>
      </w:r>
    </w:p>
    <w:p w:rsidR="00195745" w:rsidRPr="00195745" w:rsidRDefault="00195745" w:rsidP="00195745">
      <w:pPr>
        <w:spacing w:line="240" w:lineRule="auto"/>
        <w:jc w:val="both"/>
        <w:rPr>
          <w:rFonts w:asciiTheme="minorHAnsi" w:eastAsia="Times New Roman" w:hAnsiTheme="minorHAnsi"/>
          <w:sz w:val="22"/>
          <w:szCs w:val="24"/>
        </w:rPr>
      </w:pPr>
    </w:p>
    <w:p w:rsidR="00195745" w:rsidRPr="00195745" w:rsidRDefault="00195745" w:rsidP="00195745">
      <w:pPr>
        <w:spacing w:line="240" w:lineRule="auto"/>
        <w:jc w:val="both"/>
        <w:rPr>
          <w:rFonts w:asciiTheme="minorHAnsi" w:eastAsia="Times New Roman" w:hAnsiTheme="minorHAnsi"/>
          <w:sz w:val="22"/>
          <w:szCs w:val="24"/>
        </w:rPr>
      </w:pPr>
      <w:r w:rsidRPr="00195745">
        <w:rPr>
          <w:rFonts w:asciiTheme="minorHAnsi" w:eastAsia="Times New Roman" w:hAnsiTheme="minorHAnsi"/>
          <w:sz w:val="22"/>
          <w:szCs w:val="24"/>
          <w:u w:val="single"/>
        </w:rPr>
        <w:t>To apply</w:t>
      </w:r>
      <w:r w:rsidRPr="00195745">
        <w:rPr>
          <w:rFonts w:asciiTheme="minorHAnsi" w:eastAsia="Times New Roman" w:hAnsiTheme="minorHAnsi"/>
          <w:sz w:val="22"/>
          <w:szCs w:val="24"/>
        </w:rPr>
        <w:t xml:space="preserve">: Send a cover letter and resume by mail to Tom Womack, Deputy Commissioner, Tennessee Department of Agriculture, P. O. Box 40627, Nashville TN 37204 or email </w:t>
      </w:r>
      <w:hyperlink r:id="rId7" w:history="1">
        <w:r w:rsidRPr="00195745">
          <w:rPr>
            <w:rFonts w:asciiTheme="minorHAnsi" w:eastAsia="Times New Roman" w:hAnsiTheme="minorHAnsi"/>
            <w:color w:val="0000FF" w:themeColor="hyperlink"/>
            <w:sz w:val="22"/>
            <w:szCs w:val="24"/>
            <w:u w:val="single"/>
          </w:rPr>
          <w:t>Tom.Womack@TN.gov</w:t>
        </w:r>
      </w:hyperlink>
      <w:r w:rsidRPr="00195745">
        <w:rPr>
          <w:rFonts w:asciiTheme="minorHAnsi" w:eastAsia="Times New Roman" w:hAnsiTheme="minorHAnsi"/>
          <w:sz w:val="22"/>
          <w:szCs w:val="24"/>
        </w:rPr>
        <w:t xml:space="preserve">. Resumes will be accepted until </w:t>
      </w:r>
      <w:r w:rsidRPr="00195745">
        <w:rPr>
          <w:rFonts w:asciiTheme="minorHAnsi" w:eastAsia="Times New Roman" w:hAnsiTheme="minorHAnsi"/>
          <w:sz w:val="22"/>
          <w:szCs w:val="24"/>
          <w:u w:val="single"/>
        </w:rPr>
        <w:t>June 1, 2018</w:t>
      </w:r>
      <w:r w:rsidRPr="00195745">
        <w:rPr>
          <w:rFonts w:asciiTheme="minorHAnsi" w:eastAsia="Times New Roman" w:hAnsiTheme="minorHAnsi"/>
          <w:sz w:val="22"/>
          <w:szCs w:val="24"/>
        </w:rPr>
        <w:t xml:space="preserve">. </w:t>
      </w:r>
    </w:p>
    <w:p w:rsidR="00195745" w:rsidRPr="00195745" w:rsidRDefault="00195745" w:rsidP="00195745">
      <w:pPr>
        <w:spacing w:line="240" w:lineRule="auto"/>
        <w:jc w:val="both"/>
        <w:rPr>
          <w:rFonts w:asciiTheme="minorHAnsi" w:eastAsia="Times New Roman" w:hAnsiTheme="minorHAnsi"/>
          <w:sz w:val="22"/>
          <w:szCs w:val="24"/>
        </w:rPr>
      </w:pPr>
    </w:p>
    <w:p w:rsidR="00195745" w:rsidRPr="00195745" w:rsidRDefault="00195745" w:rsidP="00195745">
      <w:pPr>
        <w:spacing w:line="240" w:lineRule="auto"/>
        <w:jc w:val="center"/>
        <w:rPr>
          <w:rFonts w:asciiTheme="minorHAnsi" w:eastAsia="Times New Roman" w:hAnsiTheme="minorHAnsi"/>
          <w:sz w:val="22"/>
          <w:szCs w:val="24"/>
        </w:rPr>
      </w:pPr>
      <w:r w:rsidRPr="00195745">
        <w:rPr>
          <w:rFonts w:asciiTheme="minorHAnsi" w:eastAsia="Times New Roman" w:hAnsiTheme="minorHAnsi"/>
          <w:b/>
          <w:sz w:val="22"/>
          <w:szCs w:val="24"/>
          <w:u w:val="single"/>
        </w:rPr>
        <w:t xml:space="preserve">For more information: Call 615-837-5103 or </w:t>
      </w:r>
      <w:hyperlink r:id="rId8" w:history="1">
        <w:r w:rsidRPr="00195745">
          <w:rPr>
            <w:rFonts w:asciiTheme="minorHAnsi" w:eastAsia="Times New Roman" w:hAnsiTheme="minorHAnsi"/>
            <w:b/>
            <w:color w:val="0000FF"/>
            <w:sz w:val="22"/>
            <w:szCs w:val="24"/>
            <w:u w:val="single"/>
          </w:rPr>
          <w:t>www.tn.gov/agriculture/</w:t>
        </w:r>
      </w:hyperlink>
    </w:p>
    <w:p w:rsidR="00195745" w:rsidRPr="00195745" w:rsidRDefault="00195745" w:rsidP="00195745">
      <w:pPr>
        <w:spacing w:line="240" w:lineRule="auto"/>
        <w:jc w:val="both"/>
        <w:rPr>
          <w:rFonts w:asciiTheme="minorHAnsi" w:eastAsia="Times New Roman" w:hAnsiTheme="minorHAnsi"/>
          <w:sz w:val="22"/>
          <w:szCs w:val="24"/>
        </w:rPr>
      </w:pPr>
    </w:p>
    <w:p w:rsidR="001E7CE2" w:rsidRDefault="00195745" w:rsidP="00195745">
      <w:pPr>
        <w:spacing w:line="240" w:lineRule="auto"/>
        <w:jc w:val="center"/>
        <w:rPr>
          <w:rFonts w:asciiTheme="minorHAnsi" w:hAnsiTheme="minorHAnsi"/>
          <w:b/>
          <w:sz w:val="28"/>
          <w:szCs w:val="28"/>
        </w:rPr>
      </w:pPr>
      <w:r w:rsidRPr="00195745">
        <w:rPr>
          <w:rFonts w:asciiTheme="minorHAnsi" w:eastAsia="Times New Roman" w:hAnsiTheme="minorHAnsi"/>
          <w:sz w:val="20"/>
          <w:szCs w:val="24"/>
        </w:rPr>
        <w:t xml:space="preserve">The State of Tennessee Is </w:t>
      </w:r>
      <w:proofErr w:type="gramStart"/>
      <w:r w:rsidRPr="00195745">
        <w:rPr>
          <w:rFonts w:asciiTheme="minorHAnsi" w:eastAsia="Times New Roman" w:hAnsiTheme="minorHAnsi"/>
          <w:sz w:val="20"/>
          <w:szCs w:val="24"/>
        </w:rPr>
        <w:t>An</w:t>
      </w:r>
      <w:proofErr w:type="gramEnd"/>
      <w:r w:rsidRPr="00195745">
        <w:rPr>
          <w:rFonts w:asciiTheme="minorHAnsi" w:eastAsia="Times New Roman" w:hAnsiTheme="minorHAnsi"/>
          <w:sz w:val="20"/>
          <w:szCs w:val="24"/>
        </w:rPr>
        <w:t xml:space="preserve"> Equal Opportunity, Equal Access, Affirmative Action Employer</w:t>
      </w:r>
    </w:p>
    <w:sectPr w:rsidR="001E7CE2" w:rsidSect="00AD77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5C" w:rsidRDefault="002F265C" w:rsidP="007E2127">
      <w:pPr>
        <w:spacing w:line="240" w:lineRule="auto"/>
      </w:pPr>
      <w:r>
        <w:separator/>
      </w:r>
    </w:p>
  </w:endnote>
  <w:endnote w:type="continuationSeparator" w:id="0">
    <w:p w:rsidR="002F265C" w:rsidRDefault="002F265C" w:rsidP="007E2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E2" w:rsidRDefault="001E7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C3" w:rsidRPr="00A21EDE" w:rsidRDefault="00AD77C3" w:rsidP="00AD77C3">
    <w:pPr>
      <w:pStyle w:val="Footer"/>
      <w:jc w:val="center"/>
      <w:rPr>
        <w:color w:val="7F7F7F"/>
        <w:sz w:val="18"/>
      </w:rPr>
    </w:pPr>
    <w:r w:rsidRPr="00A21EDE">
      <w:rPr>
        <w:color w:val="7F7F7F"/>
        <w:sz w:val="18"/>
      </w:rPr>
      <w:t>Ellington Agricultural Center</w:t>
    </w:r>
  </w:p>
  <w:p w:rsidR="00AD77C3" w:rsidRPr="00A21EDE" w:rsidRDefault="00AD77C3" w:rsidP="00AD77C3">
    <w:pPr>
      <w:pStyle w:val="Footer"/>
      <w:jc w:val="center"/>
      <w:rPr>
        <w:color w:val="7F7F7F"/>
        <w:sz w:val="18"/>
      </w:rPr>
    </w:pPr>
    <w:r w:rsidRPr="00A21EDE">
      <w:rPr>
        <w:color w:val="7F7F7F"/>
        <w:sz w:val="18"/>
      </w:rPr>
      <w:t>440 Hogan Rd., Nashville, TN 37204</w:t>
    </w:r>
  </w:p>
  <w:p w:rsidR="00AD77C3" w:rsidRPr="00A21EDE" w:rsidRDefault="00AD77C3" w:rsidP="00AD77C3">
    <w:pPr>
      <w:pStyle w:val="Footer"/>
      <w:jc w:val="center"/>
      <w:rPr>
        <w:color w:val="7F7F7F"/>
        <w:sz w:val="18"/>
      </w:rPr>
    </w:pPr>
    <w:r w:rsidRPr="00A21EDE">
      <w:rPr>
        <w:color w:val="7F7F7F"/>
        <w:sz w:val="18"/>
      </w:rPr>
      <w:t>Ph. 615.837.5103</w:t>
    </w:r>
  </w:p>
  <w:p w:rsidR="00AD77C3" w:rsidRPr="00A21EDE" w:rsidRDefault="002F265C" w:rsidP="00AD77C3">
    <w:pPr>
      <w:pStyle w:val="Footer"/>
      <w:jc w:val="center"/>
      <w:rPr>
        <w:color w:val="7F7F7F"/>
        <w:sz w:val="18"/>
      </w:rPr>
    </w:pPr>
    <w:hyperlink r:id="rId1" w:history="1">
      <w:r w:rsidR="00D6636A" w:rsidRPr="00A21EDE">
        <w:rPr>
          <w:rStyle w:val="Hyperlink"/>
          <w:color w:val="7F7F7F"/>
          <w:sz w:val="18"/>
        </w:rPr>
        <w:t>www.TN.gov/Agriculture</w:t>
      </w:r>
    </w:hyperlink>
  </w:p>
  <w:p w:rsidR="00AD77C3" w:rsidRPr="00A21EDE" w:rsidRDefault="00AD77C3" w:rsidP="00AD77C3">
    <w:pPr>
      <w:pStyle w:val="Footer"/>
      <w:jc w:val="center"/>
      <w:rPr>
        <w:color w:val="7F7F7F"/>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E2" w:rsidRDefault="001E7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5C" w:rsidRDefault="002F265C" w:rsidP="007E2127">
      <w:pPr>
        <w:spacing w:line="240" w:lineRule="auto"/>
      </w:pPr>
      <w:r>
        <w:separator/>
      </w:r>
    </w:p>
  </w:footnote>
  <w:footnote w:type="continuationSeparator" w:id="0">
    <w:p w:rsidR="002F265C" w:rsidRDefault="002F265C" w:rsidP="007E21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E2" w:rsidRDefault="001E7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127" w:rsidRDefault="001E7CE2" w:rsidP="000C7FDF">
    <w:pPr>
      <w:pStyle w:val="Header"/>
    </w:pPr>
    <w:r>
      <w:rPr>
        <w:noProof/>
      </w:rPr>
      <w:drawing>
        <wp:anchor distT="0" distB="0" distL="114300" distR="114300" simplePos="0" relativeHeight="251657216" behindDoc="1" locked="0" layoutInCell="1" allowOverlap="1" wp14:anchorId="02AE6A2C" wp14:editId="782BBABA">
          <wp:simplePos x="0" y="0"/>
          <wp:positionH relativeFrom="column">
            <wp:posOffset>-129540</wp:posOffset>
          </wp:positionH>
          <wp:positionV relativeFrom="paragraph">
            <wp:posOffset>0</wp:posOffset>
          </wp:positionV>
          <wp:extent cx="2195195" cy="1062990"/>
          <wp:effectExtent l="0" t="0" r="0" b="0"/>
          <wp:wrapNone/>
          <wp:docPr id="1" name="Picture 1" descr="TN-Dept-of-Agriculture-Color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Dept-of-Agriculture-Color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19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CE2" w:rsidRDefault="001E7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1BE3"/>
    <w:multiLevelType w:val="hybridMultilevel"/>
    <w:tmpl w:val="F79E2FE0"/>
    <w:lvl w:ilvl="0" w:tplc="C352929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380602"/>
    <w:multiLevelType w:val="hybridMultilevel"/>
    <w:tmpl w:val="1CB494EC"/>
    <w:lvl w:ilvl="0" w:tplc="C3529298">
      <w:start w:val="1"/>
      <w:numFmt w:val="upperLetter"/>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D746EC"/>
    <w:multiLevelType w:val="hybridMultilevel"/>
    <w:tmpl w:val="2172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F74D5"/>
    <w:multiLevelType w:val="hybridMultilevel"/>
    <w:tmpl w:val="C6985F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6C56477"/>
    <w:multiLevelType w:val="hybridMultilevel"/>
    <w:tmpl w:val="DB2C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B7148"/>
    <w:multiLevelType w:val="hybridMultilevel"/>
    <w:tmpl w:val="321603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C333C"/>
    <w:multiLevelType w:val="hybridMultilevel"/>
    <w:tmpl w:val="A3B02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62FF6"/>
    <w:multiLevelType w:val="hybridMultilevel"/>
    <w:tmpl w:val="721048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637327"/>
    <w:multiLevelType w:val="hybridMultilevel"/>
    <w:tmpl w:val="3F54DA4A"/>
    <w:lvl w:ilvl="0" w:tplc="C3529298">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F3B12F4"/>
    <w:multiLevelType w:val="hybridMultilevel"/>
    <w:tmpl w:val="877AFA86"/>
    <w:lvl w:ilvl="0" w:tplc="71D699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70106"/>
    <w:multiLevelType w:val="hybridMultilevel"/>
    <w:tmpl w:val="C7348EF4"/>
    <w:lvl w:ilvl="0" w:tplc="C3529298">
      <w:start w:val="1"/>
      <w:numFmt w:val="upp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180173C"/>
    <w:multiLevelType w:val="hybridMultilevel"/>
    <w:tmpl w:val="7D14D778"/>
    <w:lvl w:ilvl="0" w:tplc="957C4FEC">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E83319"/>
    <w:multiLevelType w:val="hybridMultilevel"/>
    <w:tmpl w:val="214E2658"/>
    <w:lvl w:ilvl="0" w:tplc="C3529298">
      <w:start w:val="1"/>
      <w:numFmt w:val="upp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C8D12CB"/>
    <w:multiLevelType w:val="hybridMultilevel"/>
    <w:tmpl w:val="734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3"/>
  </w:num>
  <w:num w:numId="5">
    <w:abstractNumId w:val="2"/>
  </w:num>
  <w:num w:numId="6">
    <w:abstractNumId w:val="11"/>
  </w:num>
  <w:num w:numId="7">
    <w:abstractNumId w:val="7"/>
  </w:num>
  <w:num w:numId="8">
    <w:abstractNumId w:val="6"/>
  </w:num>
  <w:num w:numId="9">
    <w:abstractNumId w:val="5"/>
  </w:num>
  <w:num w:numId="10">
    <w:abstractNumId w:val="0"/>
  </w:num>
  <w:num w:numId="11">
    <w:abstractNumId w:val="8"/>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E9"/>
    <w:rsid w:val="000059F5"/>
    <w:rsid w:val="00035BF1"/>
    <w:rsid w:val="0004016E"/>
    <w:rsid w:val="00062AAD"/>
    <w:rsid w:val="00070B4A"/>
    <w:rsid w:val="000A74AA"/>
    <w:rsid w:val="000C7FDF"/>
    <w:rsid w:val="000F679A"/>
    <w:rsid w:val="0017586A"/>
    <w:rsid w:val="00195745"/>
    <w:rsid w:val="001E06DF"/>
    <w:rsid w:val="001E7CE2"/>
    <w:rsid w:val="001E7D18"/>
    <w:rsid w:val="00207188"/>
    <w:rsid w:val="002247AA"/>
    <w:rsid w:val="0028182A"/>
    <w:rsid w:val="002962EA"/>
    <w:rsid w:val="00296E3A"/>
    <w:rsid w:val="002A0A29"/>
    <w:rsid w:val="002A7EDF"/>
    <w:rsid w:val="002C5E1D"/>
    <w:rsid w:val="002E5C7D"/>
    <w:rsid w:val="002F0B5E"/>
    <w:rsid w:val="002F265C"/>
    <w:rsid w:val="0033455C"/>
    <w:rsid w:val="00344425"/>
    <w:rsid w:val="00374D3A"/>
    <w:rsid w:val="00392D61"/>
    <w:rsid w:val="00392DA1"/>
    <w:rsid w:val="003A2583"/>
    <w:rsid w:val="003C27B5"/>
    <w:rsid w:val="003D1ED6"/>
    <w:rsid w:val="003E5F89"/>
    <w:rsid w:val="004206D8"/>
    <w:rsid w:val="00420895"/>
    <w:rsid w:val="00440C83"/>
    <w:rsid w:val="00477207"/>
    <w:rsid w:val="00486176"/>
    <w:rsid w:val="00486F10"/>
    <w:rsid w:val="004C4D23"/>
    <w:rsid w:val="00501B11"/>
    <w:rsid w:val="005419C7"/>
    <w:rsid w:val="005650D4"/>
    <w:rsid w:val="005659DA"/>
    <w:rsid w:val="00576CC4"/>
    <w:rsid w:val="00577208"/>
    <w:rsid w:val="005838C1"/>
    <w:rsid w:val="00595CB9"/>
    <w:rsid w:val="005B60B7"/>
    <w:rsid w:val="005C1ECE"/>
    <w:rsid w:val="005D00FE"/>
    <w:rsid w:val="005E1259"/>
    <w:rsid w:val="005E63D9"/>
    <w:rsid w:val="006003F3"/>
    <w:rsid w:val="00601128"/>
    <w:rsid w:val="0062424C"/>
    <w:rsid w:val="00625F71"/>
    <w:rsid w:val="006318A6"/>
    <w:rsid w:val="006513A9"/>
    <w:rsid w:val="00657466"/>
    <w:rsid w:val="00675604"/>
    <w:rsid w:val="00683C19"/>
    <w:rsid w:val="00692891"/>
    <w:rsid w:val="006B69FB"/>
    <w:rsid w:val="006E6F2B"/>
    <w:rsid w:val="007568A5"/>
    <w:rsid w:val="00771AEE"/>
    <w:rsid w:val="00781D35"/>
    <w:rsid w:val="007C1874"/>
    <w:rsid w:val="007E2127"/>
    <w:rsid w:val="007E3F61"/>
    <w:rsid w:val="00804DA2"/>
    <w:rsid w:val="00807169"/>
    <w:rsid w:val="008153E1"/>
    <w:rsid w:val="00823B02"/>
    <w:rsid w:val="0085537C"/>
    <w:rsid w:val="00857C2D"/>
    <w:rsid w:val="0087650C"/>
    <w:rsid w:val="00885086"/>
    <w:rsid w:val="008862E8"/>
    <w:rsid w:val="008D4F3C"/>
    <w:rsid w:val="00907677"/>
    <w:rsid w:val="00913F1C"/>
    <w:rsid w:val="00927C5B"/>
    <w:rsid w:val="00945E30"/>
    <w:rsid w:val="0096124C"/>
    <w:rsid w:val="0096270F"/>
    <w:rsid w:val="009D7825"/>
    <w:rsid w:val="009E4E2D"/>
    <w:rsid w:val="009F1562"/>
    <w:rsid w:val="00A21EDE"/>
    <w:rsid w:val="00A27920"/>
    <w:rsid w:val="00A32679"/>
    <w:rsid w:val="00A61113"/>
    <w:rsid w:val="00A625A5"/>
    <w:rsid w:val="00A70DBE"/>
    <w:rsid w:val="00A72B13"/>
    <w:rsid w:val="00AA1632"/>
    <w:rsid w:val="00AD77C3"/>
    <w:rsid w:val="00AF193A"/>
    <w:rsid w:val="00AF44E6"/>
    <w:rsid w:val="00B11F8C"/>
    <w:rsid w:val="00B359CB"/>
    <w:rsid w:val="00B4134C"/>
    <w:rsid w:val="00B42916"/>
    <w:rsid w:val="00B73086"/>
    <w:rsid w:val="00B75978"/>
    <w:rsid w:val="00B815AD"/>
    <w:rsid w:val="00B81BE4"/>
    <w:rsid w:val="00BD7DE1"/>
    <w:rsid w:val="00BE5529"/>
    <w:rsid w:val="00BE7070"/>
    <w:rsid w:val="00BF00EE"/>
    <w:rsid w:val="00C01378"/>
    <w:rsid w:val="00C34D57"/>
    <w:rsid w:val="00C86AE8"/>
    <w:rsid w:val="00CA774E"/>
    <w:rsid w:val="00CB71BD"/>
    <w:rsid w:val="00D251B7"/>
    <w:rsid w:val="00D32963"/>
    <w:rsid w:val="00D516C7"/>
    <w:rsid w:val="00D641F2"/>
    <w:rsid w:val="00D6636A"/>
    <w:rsid w:val="00D91C40"/>
    <w:rsid w:val="00DA4751"/>
    <w:rsid w:val="00DD4A2B"/>
    <w:rsid w:val="00DF499E"/>
    <w:rsid w:val="00E13E7D"/>
    <w:rsid w:val="00E35FB4"/>
    <w:rsid w:val="00EB62B1"/>
    <w:rsid w:val="00F03DF4"/>
    <w:rsid w:val="00F132A4"/>
    <w:rsid w:val="00F22BA3"/>
    <w:rsid w:val="00F43B18"/>
    <w:rsid w:val="00F462B6"/>
    <w:rsid w:val="00F54E7D"/>
    <w:rsid w:val="00F54F99"/>
    <w:rsid w:val="00F73A8A"/>
    <w:rsid w:val="00F97D74"/>
    <w:rsid w:val="00FB3960"/>
    <w:rsid w:val="00FC0730"/>
    <w:rsid w:val="00FE3A1D"/>
    <w:rsid w:val="00FE64E9"/>
    <w:rsid w:val="00FF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16BFFE-258E-4927-965A-AD053C21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EDF"/>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E1D"/>
    <w:pPr>
      <w:ind w:left="720"/>
    </w:pPr>
  </w:style>
  <w:style w:type="paragraph" w:styleId="Header">
    <w:name w:val="header"/>
    <w:basedOn w:val="Normal"/>
    <w:link w:val="HeaderChar"/>
    <w:uiPriority w:val="99"/>
    <w:unhideWhenUsed/>
    <w:rsid w:val="007E2127"/>
    <w:pPr>
      <w:tabs>
        <w:tab w:val="center" w:pos="4680"/>
        <w:tab w:val="right" w:pos="9360"/>
      </w:tabs>
    </w:pPr>
  </w:style>
  <w:style w:type="character" w:customStyle="1" w:styleId="HeaderChar">
    <w:name w:val="Header Char"/>
    <w:link w:val="Header"/>
    <w:uiPriority w:val="99"/>
    <w:rsid w:val="007E2127"/>
    <w:rPr>
      <w:sz w:val="24"/>
      <w:szCs w:val="22"/>
    </w:rPr>
  </w:style>
  <w:style w:type="paragraph" w:styleId="Footer">
    <w:name w:val="footer"/>
    <w:basedOn w:val="Normal"/>
    <w:link w:val="FooterChar"/>
    <w:uiPriority w:val="99"/>
    <w:unhideWhenUsed/>
    <w:rsid w:val="007E2127"/>
    <w:pPr>
      <w:tabs>
        <w:tab w:val="center" w:pos="4680"/>
        <w:tab w:val="right" w:pos="9360"/>
      </w:tabs>
    </w:pPr>
  </w:style>
  <w:style w:type="character" w:customStyle="1" w:styleId="FooterChar">
    <w:name w:val="Footer Char"/>
    <w:link w:val="Footer"/>
    <w:uiPriority w:val="99"/>
    <w:rsid w:val="007E2127"/>
    <w:rPr>
      <w:sz w:val="24"/>
      <w:szCs w:val="22"/>
    </w:rPr>
  </w:style>
  <w:style w:type="character" w:styleId="Hyperlink">
    <w:name w:val="Hyperlink"/>
    <w:uiPriority w:val="99"/>
    <w:unhideWhenUsed/>
    <w:rsid w:val="00AD7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734604">
      <w:bodyDiv w:val="1"/>
      <w:marLeft w:val="75"/>
      <w:marRight w:val="75"/>
      <w:marTop w:val="75"/>
      <w:marBottom w:val="1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gov/agricultur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om.Womack@TN.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N.gov/Agricult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Links>
    <vt:vector size="6" baseType="variant">
      <vt:variant>
        <vt:i4>4980806</vt:i4>
      </vt:variant>
      <vt:variant>
        <vt:i4>0</vt:i4>
      </vt:variant>
      <vt:variant>
        <vt:i4>0</vt:i4>
      </vt:variant>
      <vt:variant>
        <vt:i4>5</vt:i4>
      </vt:variant>
      <vt:variant>
        <vt:lpwstr>http://www.tn.gov/Agriculture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Jackson</dc:creator>
  <cp:lastModifiedBy>Jere Jeter</cp:lastModifiedBy>
  <cp:revision>2</cp:revision>
  <cp:lastPrinted>2018-04-30T12:31:00Z</cp:lastPrinted>
  <dcterms:created xsi:type="dcterms:W3CDTF">2018-04-30T14:47:00Z</dcterms:created>
  <dcterms:modified xsi:type="dcterms:W3CDTF">2018-04-30T14:47:00Z</dcterms:modified>
</cp:coreProperties>
</file>