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33F9C" w14:textId="2CE16B19" w:rsidR="00E80629" w:rsidRPr="002D44B1" w:rsidRDefault="00C7737E" w:rsidP="75676013">
      <w:pPr>
        <w:shd w:val="clear" w:color="auto" w:fill="FFFFFF" w:themeFill="background1"/>
        <w:spacing w:after="0" w:line="276" w:lineRule="auto"/>
        <w:jc w:val="center"/>
        <w:rPr>
          <w:rFonts w:ascii="Calibri" w:eastAsia="Calibri" w:hAnsi="Calibri" w:cs="Calibri"/>
          <w:b/>
          <w:bCs/>
          <w:color w:val="242424"/>
          <w:kern w:val="0"/>
          <w:sz w:val="30"/>
          <w:szCs w:val="3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b/>
          <w:bCs/>
          <w:color w:val="242424"/>
          <w:kern w:val="0"/>
          <w:sz w:val="30"/>
          <w:szCs w:val="30"/>
          <w:shd w:val="clear" w:color="auto" w:fill="FFFFFF"/>
          <w14:ligatures w14:val="none"/>
        </w:rPr>
        <w:t>Wisconsin Conference UCC</w:t>
      </w:r>
      <w:r w:rsidR="00D063B7" w:rsidRPr="002D44B1">
        <w:rPr>
          <w:rFonts w:ascii="Calibri" w:eastAsia="Calibri" w:hAnsi="Calibri" w:cs="Calibri"/>
          <w:b/>
          <w:bCs/>
          <w:color w:val="242424"/>
          <w:kern w:val="0"/>
          <w:sz w:val="30"/>
          <w:szCs w:val="30"/>
          <w:shd w:val="clear" w:color="auto" w:fill="FFFFFF"/>
          <w14:ligatures w14:val="none"/>
        </w:rPr>
        <w:t xml:space="preserve"> Year 2024 in Review </w:t>
      </w:r>
    </w:p>
    <w:p w14:paraId="764B76C0" w14:textId="7AF81DAD" w:rsidR="75676013" w:rsidRPr="002D44B1" w:rsidRDefault="75676013" w:rsidP="75676013">
      <w:pPr>
        <w:shd w:val="clear" w:color="auto" w:fill="FFFFFF" w:themeFill="background1"/>
        <w:spacing w:after="0" w:line="276" w:lineRule="auto"/>
        <w:jc w:val="center"/>
        <w:rPr>
          <w:rFonts w:ascii="Calibri" w:eastAsia="Calibri" w:hAnsi="Calibri" w:cs="Calibri"/>
          <w:b/>
          <w:bCs/>
          <w:color w:val="242424"/>
        </w:rPr>
      </w:pPr>
    </w:p>
    <w:p w14:paraId="11D25F1F" w14:textId="3B27353C" w:rsidR="00320391" w:rsidRPr="002D44B1" w:rsidRDefault="00E80629" w:rsidP="75676013">
      <w:pPr>
        <w:shd w:val="clear" w:color="auto" w:fill="FFFFFF" w:themeFill="background1"/>
        <w:spacing w:after="0" w:line="240" w:lineRule="auto"/>
        <w:jc w:val="center"/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  <w:t>“Arise, shine; for your light has come, and the glory of the Lord has risen upon you.</w:t>
      </w:r>
    </w:p>
    <w:p w14:paraId="1B9DBCC8" w14:textId="35169429" w:rsidR="00E80629" w:rsidRPr="002D44B1" w:rsidRDefault="00E80629" w:rsidP="75676013">
      <w:pPr>
        <w:shd w:val="clear" w:color="auto" w:fill="FFFFFF" w:themeFill="background1"/>
        <w:spacing w:after="0" w:line="240" w:lineRule="auto"/>
        <w:jc w:val="center"/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Then you shall see and be radiant; your heart shall thrill and rejoice.” Isaiah 60: 1 and 5 </w:t>
      </w:r>
    </w:p>
    <w:p w14:paraId="44171EC4" w14:textId="77777777" w:rsidR="00E80629" w:rsidRPr="002D44B1" w:rsidRDefault="00E80629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</w:pPr>
    </w:p>
    <w:p w14:paraId="6F67F321" w14:textId="21E9C585" w:rsidR="00E77011" w:rsidRPr="002D44B1" w:rsidRDefault="00E80629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 write this year-end Wisconsin Conference UCC summary on </w:t>
      </w:r>
      <w:r w:rsidR="002F50D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Epiphany Day and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send </w:t>
      </w:r>
      <w:r w:rsidR="00DE458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it with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prayers of light and love to you and your congregation. This day happens to coincide with the </w:t>
      </w:r>
      <w:r w:rsidR="000550C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certification of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Electoral College votes and the formal </w:t>
      </w:r>
      <w:r w:rsidR="00525E2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election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of the next president of the United States</w:t>
      </w:r>
      <w:r w:rsidR="00E11FB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.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Four years 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ago,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77FE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our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Capit</w:t>
      </w:r>
      <w:r w:rsidR="00525E2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l was under siege by </w:t>
      </w:r>
      <w:r w:rsidR="00525E2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people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seeking to undermine a free and fair election. T</w:t>
      </w:r>
      <w:r w:rsidR="00D0733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his year we </w:t>
      </w:r>
      <w:r w:rsidR="00C93D0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pray that </w:t>
      </w:r>
      <w:r w:rsidR="0025027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</w:t>
      </w:r>
      <w:r w:rsidR="00D0733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e peace of Epiphany w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ill abide</w:t>
      </w:r>
      <w:r w:rsidR="00D0733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. </w:t>
      </w:r>
      <w:r w:rsidR="002D6E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In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auguration Day</w:t>
      </w:r>
      <w:r w:rsidR="00C93D0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, Jan. 20,</w:t>
      </w:r>
      <w:r w:rsidR="003C5D2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C93D0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this year 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coincide</w:t>
      </w:r>
      <w:r w:rsidR="002D6E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with the </w:t>
      </w:r>
      <w:r w:rsidR="00C93D0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holiday commemorating the life and work of the 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Rev. Dr. Martin Luther King Jr.</w:t>
      </w:r>
      <w:r w:rsidR="000F6EA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In </w:t>
      </w:r>
      <w:r w:rsidR="00914DE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true UCC </w:t>
      </w:r>
      <w:r w:rsidR="000F6EA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spirit</w:t>
      </w:r>
      <w:r w:rsidR="00C736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,</w:t>
      </w:r>
      <w:r w:rsidR="000F6EA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A6575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 invite you</w:t>
      </w:r>
      <w:r w:rsidR="000F6EA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A6575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to pr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ay for the dignity, equality and basic human rights of all who are marginalized</w:t>
      </w:r>
      <w:r w:rsidR="00504EC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or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poor </w:t>
      </w:r>
      <w:r w:rsidR="00504EC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or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C736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feel </w:t>
      </w:r>
      <w:r w:rsidR="00CB54E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unwelcome</w:t>
      </w:r>
      <w:r w:rsidR="00C736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770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 this country. </w:t>
      </w:r>
    </w:p>
    <w:p w14:paraId="1CCC5285" w14:textId="77777777" w:rsidR="00E77011" w:rsidRPr="002D44B1" w:rsidRDefault="00E77011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</w:p>
    <w:p w14:paraId="26980123" w14:textId="1F4F4013" w:rsidR="00E80629" w:rsidRPr="002D44B1" w:rsidRDefault="00E77011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The Epiphany </w:t>
      </w:r>
      <w:r w:rsidR="00504EC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season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is about </w:t>
      </w:r>
      <w:r w:rsidR="00426DD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Christ’s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incarnation through </w:t>
      </w:r>
      <w:r w:rsidR="002B6CB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the way we </w:t>
      </w:r>
      <w:r w:rsidR="008964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embody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the teachings of Jesus. The role of the wider United Church of Christ is to resource, equip and support local churches </w:t>
      </w:r>
      <w:r w:rsidR="0066764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 this vital 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ministry </w:t>
      </w:r>
      <w:r w:rsidR="0066764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of </w:t>
      </w:r>
      <w:r w:rsidR="0072672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incarnation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 We do this in myriad ways</w:t>
      </w:r>
      <w:r w:rsidR="000456C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,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from guiding the Search and Call process </w:t>
      </w:r>
      <w:r w:rsidR="00262DB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and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facilitating pastoral authorization, care and oversight</w:t>
      </w:r>
      <w:r w:rsidR="00262DB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;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262DB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to 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our Damascus Project coursework </w:t>
      </w:r>
      <w:r w:rsidR="002262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and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the training </w:t>
      </w:r>
      <w:r w:rsidR="0000083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we</w:t>
      </w:r>
      <w:r w:rsidR="00D0415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offer</w:t>
      </w:r>
      <w:r w:rsidR="0000083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on </w:t>
      </w:r>
      <w:r w:rsidR="00D0415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“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best practice</w:t>
      </w:r>
      <w:r w:rsidR="00B058C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</w:t>
      </w:r>
      <w:r w:rsidR="0000083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” for the church</w:t>
      </w:r>
      <w:r w:rsidR="00F3259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;</w:t>
      </w:r>
      <w:r w:rsidR="00F3259C" w:rsidRPr="002D44B1">
        <w:rPr>
          <w:rFonts w:ascii="Calibri" w:eastAsia="Calibri" w:hAnsi="Calibri" w:cs="Calibri"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A85F1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</w:t>
      </w:r>
      <w:r w:rsidR="7CD5044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</w:t>
      </w:r>
      <w:r w:rsidR="00A85F1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faith formation retreats </w:t>
      </w:r>
      <w:r w:rsidR="000D0CC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and </w:t>
      </w:r>
      <w:r w:rsidR="00257AC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the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many justice working groups </w:t>
      </w:r>
      <w:r w:rsidR="00257AC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that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are eager to support your church’s local efforts. </w:t>
      </w:r>
    </w:p>
    <w:p w14:paraId="143AFFEA" w14:textId="77777777" w:rsidR="000D3233" w:rsidRPr="002D44B1" w:rsidRDefault="000D3233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</w:p>
    <w:p w14:paraId="338126EB" w14:textId="1C015B47" w:rsidR="000D3233" w:rsidRPr="002D44B1" w:rsidRDefault="001241C1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Sixteen months </w:t>
      </w:r>
      <w:r w:rsidR="004573A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ago,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the Conference Board of Directors and </w:t>
      </w:r>
      <w:r w:rsidR="00F3259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taff met in a retreat setting to begin conversations about </w:t>
      </w:r>
      <w:r w:rsidR="00F3259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the </w:t>
      </w:r>
      <w:r w:rsidR="00546E6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restructuring </w:t>
      </w:r>
      <w:r w:rsidR="00F3259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of </w:t>
      </w:r>
      <w:r w:rsidR="00546E6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our </w:t>
      </w:r>
      <w:r w:rsidR="00F3259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</w:t>
      </w:r>
      <w:r w:rsidR="0062271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onference life</w:t>
      </w:r>
      <w:r w:rsidR="009B358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 Those discussions were an acknowledgment of the challenges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9B358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inherent</w:t>
      </w:r>
      <w:r w:rsidR="0062271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9750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in</w:t>
      </w:r>
      <w:r w:rsidR="0062271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maintaining two </w:t>
      </w:r>
      <w:r w:rsidR="000600F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midlevel judicatories</w:t>
      </w:r>
      <w:r w:rsidR="00636F3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4E3AC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– the </w:t>
      </w:r>
      <w:r w:rsidR="00556FE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ssociation</w:t>
      </w:r>
      <w:r w:rsidR="00556FE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and Conference</w:t>
      </w:r>
      <w:r w:rsidR="00556FE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054D9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–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4B233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 a </w:t>
      </w:r>
      <w:r w:rsidR="00556FE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</w:t>
      </w:r>
      <w:r w:rsidR="0080392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onference</w:t>
      </w:r>
      <w:r w:rsidR="0070600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80392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less than </w:t>
      </w:r>
      <w:r w:rsidR="006555B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half the size </w:t>
      </w:r>
      <w:r w:rsidR="009C45F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of our </w:t>
      </w:r>
      <w:r w:rsidR="0070600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founding membership in 19</w:t>
      </w:r>
      <w:r w:rsidR="00D84BC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62</w:t>
      </w:r>
      <w:r w:rsidR="0070600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</w:t>
      </w:r>
      <w:r w:rsidR="002D0A0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We wondered if unburdening ours</w:t>
      </w:r>
      <w:r w:rsidR="00FE78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elves </w:t>
      </w:r>
      <w:r w:rsidR="00C126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of</w:t>
      </w:r>
      <w:r w:rsidR="003C3C0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C1261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the</w:t>
      </w:r>
      <w:r w:rsidR="003C3C0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many </w:t>
      </w:r>
      <w:r w:rsidR="00FE78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committee</w:t>
      </w:r>
      <w:r w:rsidR="00E9750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slots </w:t>
      </w:r>
      <w:r w:rsidR="006B04A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 the current structure </w:t>
      </w:r>
      <w:r w:rsidR="00FE78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might allow </w:t>
      </w:r>
      <w:r w:rsidR="009A54B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us to redeploy</w:t>
      </w:r>
      <w:r w:rsidR="00FE78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volunteer time and talent</w:t>
      </w:r>
      <w:r w:rsidR="0031162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according to people’s passions</w:t>
      </w:r>
      <w:r w:rsidR="00FE78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. </w:t>
      </w:r>
    </w:p>
    <w:p w14:paraId="6E1F9A1F" w14:textId="77777777" w:rsidR="001241C1" w:rsidRPr="002D44B1" w:rsidRDefault="001241C1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</w:p>
    <w:p w14:paraId="5D27EBAB" w14:textId="361EDAE2" w:rsidR="001241C1" w:rsidRPr="002D44B1" w:rsidRDefault="001241C1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Through</w:t>
      </w:r>
      <w:r w:rsidR="00B528E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out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our</w:t>
      </w:r>
      <w:r w:rsidR="0078741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conversations with stakeholders two ideas stood out like </w:t>
      </w:r>
      <w:r w:rsidR="0078741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bright epiphanies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– </w:t>
      </w:r>
      <w:r w:rsidR="0067473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first, </w:t>
      </w:r>
      <w:r w:rsidR="0083273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our desire to nur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ture</w:t>
      </w:r>
      <w:r w:rsidR="0083273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UCC</w:t>
      </w:r>
      <w:r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relationships beyond </w:t>
      </w:r>
      <w:r w:rsidR="0067473C"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>the</w:t>
      </w:r>
      <w:r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local church,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and </w:t>
      </w:r>
      <w:r w:rsidR="0010088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second, </w:t>
      </w:r>
      <w:r w:rsidR="00DC132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our </w:t>
      </w:r>
      <w:r w:rsidR="0010088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desire to </w:t>
      </w:r>
      <w:r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>collabora</w:t>
      </w:r>
      <w:r w:rsidR="10F734CF"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>t</w:t>
      </w:r>
      <w:r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>e</w:t>
      </w:r>
      <w:r w:rsidR="00DC1322"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D05A1"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 the sharing of </w:t>
      </w:r>
      <w:r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>ministry ideas and resource</w:t>
      </w:r>
      <w:r w:rsidR="00DC1322" w:rsidRPr="002D44B1">
        <w:rPr>
          <w:rFonts w:ascii="Calibri" w:eastAsia="Calibri" w:hAnsi="Calibri" w:cs="Calibri"/>
          <w:b/>
          <w:bCs/>
          <w:color w:val="242424"/>
          <w:kern w:val="0"/>
          <w:sz w:val="20"/>
          <w:szCs w:val="20"/>
          <w:shd w:val="clear" w:color="auto" w:fill="FFFFFF"/>
          <w14:ligatures w14:val="none"/>
        </w:rPr>
        <w:t>s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 This reframed the question about structural change from</w:t>
      </w:r>
      <w:r w:rsidR="006E31F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D05A1" w:rsidRPr="002D44B1"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  <w:t>W</w:t>
      </w:r>
      <w:r w:rsidRPr="002D44B1"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  <w:t>hat are we letting go of</w:t>
      </w:r>
      <w:r w:rsidR="00ED05A1" w:rsidRPr="002D44B1"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  <w:t>?</w:t>
      </w:r>
      <w:r w:rsidRPr="002D44B1"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to </w:t>
      </w:r>
      <w:r w:rsidR="00ED05A1" w:rsidRPr="002D44B1"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  <w:t>W</w:t>
      </w:r>
      <w:r w:rsidRPr="002D44B1"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  <w:t>hat are we living into</w:t>
      </w:r>
      <w:r w:rsidR="006E31F5" w:rsidRPr="002D44B1">
        <w:rPr>
          <w:rFonts w:ascii="Calibri" w:eastAsia="Calibri" w:hAnsi="Calibri" w:cs="Calibri"/>
          <w:i/>
          <w:iCs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? </w:t>
      </w:r>
      <w:r w:rsidR="00A1577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Last</w:t>
      </w:r>
      <w:r w:rsidR="006E31F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fall, after </w:t>
      </w:r>
      <w:r w:rsidR="00046FE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several listening sessions and </w:t>
      </w:r>
      <w:r w:rsidR="00E301C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 </w:t>
      </w:r>
      <w:r w:rsidR="006E31F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consultation with </w:t>
      </w:r>
      <w:r w:rsidR="00CF480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</w:t>
      </w:r>
      <w:r w:rsidR="006E31F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ssociation leaders</w:t>
      </w:r>
      <w:r w:rsidR="0036579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,</w:t>
      </w:r>
      <w:r w:rsidR="006E31F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the Board and staff recommended </w:t>
      </w:r>
      <w:r w:rsidR="00AC492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that </w:t>
      </w:r>
      <w:r w:rsidR="006E31F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we dissolve </w:t>
      </w:r>
      <w:r w:rsidR="006B438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our</w:t>
      </w:r>
      <w:r w:rsidR="006E31F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four Associations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at the </w:t>
      </w:r>
      <w:r w:rsidR="00AC492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Wisconsin Conference 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Annual</w:t>
      </w:r>
      <w:r w:rsidR="00AB050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Meeting </w:t>
      </w:r>
      <w:r w:rsidR="00F93BD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 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June. </w:t>
      </w:r>
      <w:r w:rsidR="002C017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We have scheduled a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dditional conversation</w:t>
      </w:r>
      <w:r w:rsidR="00CF480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2C017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 </w:t>
      </w:r>
      <w:r w:rsidR="00F93BD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e</w:t>
      </w:r>
      <w:r w:rsidR="002C017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ach </w:t>
      </w:r>
      <w:r w:rsidR="00F93BD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</w:t>
      </w:r>
      <w:r w:rsidR="002C017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ssociation</w:t>
      </w:r>
      <w:r w:rsidR="0064304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F93BD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in</w:t>
      </w:r>
      <w:r w:rsidR="0064304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late February and early March for the purpose of sharing more details and illustrating the ways </w:t>
      </w:r>
      <w:r w:rsidR="001D62A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in which </w:t>
      </w:r>
      <w:r w:rsidR="0064304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we might</w:t>
      </w:r>
      <w:r w:rsidR="00FF2DD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connect and support </w:t>
      </w:r>
      <w:r w:rsidR="001D62A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one another</w:t>
      </w:r>
      <w:r w:rsidR="00FF2DD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CF480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for</w:t>
      </w:r>
      <w:r w:rsidR="00FF2DD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greater</w:t>
      </w:r>
      <w:r w:rsidR="00CF480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2E679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ministry</w:t>
      </w:r>
      <w:r w:rsidR="00FF2DD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impact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. </w:t>
      </w:r>
    </w:p>
    <w:p w14:paraId="71086FB5" w14:textId="77777777" w:rsidR="00EA0002" w:rsidRPr="002D44B1" w:rsidRDefault="00EA0002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</w:p>
    <w:p w14:paraId="3533924F" w14:textId="18E10499" w:rsidR="00EA0002" w:rsidRPr="002D44B1" w:rsidRDefault="00B35C34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So</w:t>
      </w:r>
      <w:r w:rsidR="0056673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far, w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e have nearly completed the proposal for a unified Committee on Ministry with regional representation. We appreciated the </w:t>
      </w:r>
      <w:r w:rsidR="00163E2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generous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mission and scholarship </w:t>
      </w:r>
      <w:r w:rsidR="00022E0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support provided by </w:t>
      </w:r>
      <w:r w:rsidR="00E11FB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the Associations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and have </w:t>
      </w:r>
      <w:r w:rsidR="00DA406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made 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provisions for </w:t>
      </w:r>
      <w:r w:rsidR="00DA406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continuing</w:t>
      </w:r>
      <w:r w:rsidR="001B7C2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C3213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</w:t>
      </w:r>
      <w:r w:rsidR="00F37F3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hem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. We </w:t>
      </w:r>
      <w:r w:rsidR="008D28B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have drafted a new </w:t>
      </w:r>
      <w:r w:rsidR="00DA406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framework</w:t>
      </w:r>
      <w:r w:rsidR="008D28B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BF1B28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for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membership </w:t>
      </w:r>
      <w:r w:rsidR="009A179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dues</w:t>
      </w:r>
      <w:r w:rsidR="00E274D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and are preparing</w:t>
      </w:r>
      <w:r w:rsidR="00BB26E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to streamline </w:t>
      </w:r>
      <w:r w:rsidR="00DA406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</w:t>
      </w:r>
      <w:r w:rsidR="00BB26E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ssociation fina</w:t>
      </w:r>
      <w:r w:rsidR="00386AF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nce</w:t>
      </w:r>
      <w:r w:rsidR="009A1791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ledgers</w:t>
      </w:r>
      <w:r w:rsidR="00E11FB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. </w:t>
      </w:r>
      <w:r w:rsidR="00B477A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And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we have created a graphic </w:t>
      </w:r>
      <w:r w:rsidR="00B477A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that explains</w:t>
      </w:r>
      <w:r w:rsidR="009C369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B772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the</w:t>
      </w:r>
      <w:r w:rsidR="009C369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B477A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</w:t>
      </w:r>
      <w:r w:rsidR="00DB3DB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onference-wide </w:t>
      </w:r>
      <w:r w:rsidR="009C369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resource web </w:t>
      </w:r>
      <w:r w:rsidR="00EB772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by showing </w:t>
      </w:r>
      <w:r w:rsidR="0032121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the connections among our many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resource hubs and </w:t>
      </w:r>
      <w:r w:rsidR="001346B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active 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working groups</w:t>
      </w:r>
      <w:r w:rsidR="002F66B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</w:t>
      </w:r>
      <w:r w:rsidR="00EA000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7D07C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Imagine all the </w:t>
      </w:r>
      <w:r w:rsidR="005E070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innovative ideas</w:t>
      </w:r>
      <w:r w:rsidR="007D07C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that will surface!</w:t>
      </w:r>
    </w:p>
    <w:p w14:paraId="3D589C66" w14:textId="77777777" w:rsidR="000D3233" w:rsidRPr="002D44B1" w:rsidRDefault="000D3233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</w:p>
    <w:p w14:paraId="514B84C6" w14:textId="7B8E04D2" w:rsidR="00154949" w:rsidRPr="002D44B1" w:rsidRDefault="00E9183A" w:rsidP="75676013">
      <w:pPr>
        <w:shd w:val="clear" w:color="auto" w:fill="FFFFFF" w:themeFill="background1"/>
        <w:spacing w:after="0" w:line="276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 feel the heart of this beloved Conference rejoicing at the a</w:t>
      </w:r>
      <w:r w:rsidR="00D0205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dvances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we made </w:t>
      </w:r>
      <w:r w:rsidR="00A75A6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in</w:t>
      </w:r>
      <w:r w:rsidR="0067473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2024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:</w:t>
      </w:r>
    </w:p>
    <w:p w14:paraId="45CD5EB5" w14:textId="331A2DDD" w:rsidR="000D3233" w:rsidRPr="002D44B1" w:rsidRDefault="00E9183A" w:rsidP="00054D9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We l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aunched a new website</w:t>
      </w:r>
      <w:r w:rsidR="004F552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</w:t>
      </w:r>
      <w:r w:rsidR="00720B4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4F552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</w:t>
      </w:r>
      <w:r w:rsidR="00720B4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heck it out at </w:t>
      </w:r>
      <w:r w:rsidR="009541E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wcucc.org.</w:t>
      </w:r>
      <w:r w:rsidR="004C1E5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</w:p>
    <w:p w14:paraId="1AECFBF8" w14:textId="380B8FA5" w:rsidR="000D3233" w:rsidRPr="002D44B1" w:rsidRDefault="00E9183A" w:rsidP="00054D9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We o</w:t>
      </w:r>
      <w:r w:rsidR="0015494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ffered </w:t>
      </w:r>
      <w:r w:rsidR="00076B9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several marketing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076B9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resources 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around the theme “Where God </w:t>
      </w:r>
      <w:r w:rsidR="004F552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s </w:t>
      </w:r>
      <w:r w:rsidR="004F552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till Speaking</w:t>
      </w:r>
      <w:r w:rsidR="004F552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”</w:t>
      </w:r>
    </w:p>
    <w:p w14:paraId="3F74EE33" w14:textId="505B2473" w:rsidR="000D3233" w:rsidRPr="002D44B1" w:rsidRDefault="00E9183A" w:rsidP="00054D9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We made 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progress on the 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Leadership Forward 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campaign</w:t>
      </w:r>
      <w:r w:rsidR="004F5524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,</w:t>
      </w:r>
      <w:r w:rsidR="00B71B8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with more than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B71B8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$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1</w:t>
      </w:r>
      <w:r w:rsidR="008155B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.1</w:t>
      </w:r>
      <w:r w:rsidR="00EB1E4A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million</w:t>
      </w:r>
      <w:r w:rsidR="008155B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pledged</w:t>
      </w:r>
      <w:r w:rsidR="00B71B8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</w:t>
      </w:r>
    </w:p>
    <w:p w14:paraId="08C36F79" w14:textId="2C0644C9" w:rsidR="000D3233" w:rsidRPr="002D44B1" w:rsidRDefault="00CE2C40" w:rsidP="00054D9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We </w:t>
      </w:r>
      <w:r w:rsidR="00974E4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expanded 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Damascus </w:t>
      </w:r>
      <w:r w:rsidR="00B71B8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Project 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</w:t>
      </w:r>
      <w:r w:rsidR="008D02C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ourse</w:t>
      </w:r>
      <w:r w:rsidR="000D323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974E4F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offerings</w:t>
      </w:r>
      <w:r w:rsidR="0014256B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and</w:t>
      </w:r>
      <w:r w:rsidR="0006609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add</w:t>
      </w:r>
      <w:r w:rsidR="00E67D76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ed</w:t>
      </w:r>
      <w:r w:rsidR="0006609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8D02C2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an online Confirmation program</w:t>
      </w:r>
      <w:r w:rsidR="00B71B8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</w:t>
      </w:r>
    </w:p>
    <w:p w14:paraId="3B3F0BF6" w14:textId="34B2994D" w:rsidR="009B43E4" w:rsidRPr="002D44B1" w:rsidRDefault="00CE2C40" w:rsidP="00054D9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We </w:t>
      </w:r>
      <w:r w:rsidR="0006609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created a</w:t>
      </w:r>
      <w:r w:rsidR="0079296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6E0F1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volunteer Legacy Team that will </w:t>
      </w:r>
      <w:r w:rsidR="0099290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accompany churches in closing decisions</w:t>
      </w:r>
      <w:r w:rsidR="0016592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</w:t>
      </w:r>
    </w:p>
    <w:p w14:paraId="5434E988" w14:textId="12C14E9E" w:rsidR="0079296C" w:rsidRPr="002D44B1" w:rsidRDefault="00F27FB3" w:rsidP="00054D9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We challenged our congregations to </w:t>
      </w:r>
      <w:r w:rsidR="00685A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surface 20 new 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potential </w:t>
      </w:r>
      <w:r w:rsidR="00685A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pastors </w:t>
      </w:r>
      <w:r w:rsidR="006E0F15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over </w:t>
      </w:r>
      <w:r w:rsidR="0016592C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two</w:t>
      </w:r>
      <w:r w:rsidR="00685AA3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2F50D7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years.</w:t>
      </w:r>
    </w:p>
    <w:p w14:paraId="223BD6FB" w14:textId="0A2EC5D1" w:rsidR="00685AA3" w:rsidRPr="002D44B1" w:rsidRDefault="00685AA3" w:rsidP="00054D9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We continued to strengthen </w:t>
      </w:r>
      <w:r w:rsidR="00696B9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our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partnershi</w:t>
      </w:r>
      <w:r w:rsidR="00696B9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p</w:t>
      </w: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with United Church Camps Inc.</w:t>
      </w:r>
    </w:p>
    <w:p w14:paraId="7745007D" w14:textId="0FFFCE14" w:rsidR="00C17E84" w:rsidRPr="002D44B1" w:rsidRDefault="009B43E4" w:rsidP="00054D9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We </w:t>
      </w:r>
      <w:r w:rsidR="005147E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advanced our anti-racism training </w:t>
      </w:r>
      <w:r w:rsidR="00696B9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through</w:t>
      </w:r>
      <w:r w:rsidR="005147E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a </w:t>
      </w:r>
      <w:r w:rsidR="00053FB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course taken by </w:t>
      </w:r>
      <w:r w:rsidR="005147E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Board and</w:t>
      </w:r>
      <w:r w:rsidR="00696B9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053FB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s</w:t>
      </w:r>
      <w:r w:rsidR="005147E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taff </w:t>
      </w:r>
      <w:r w:rsidR="00696B9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in</w:t>
      </w:r>
      <w:r w:rsidR="005147E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053FB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the </w:t>
      </w:r>
      <w:r w:rsidR="005147ED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fall</w:t>
      </w:r>
      <w:r w:rsidR="00053FB9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.</w:t>
      </w:r>
    </w:p>
    <w:p w14:paraId="6E12CEEB" w14:textId="6CB32835" w:rsidR="000D3233" w:rsidRPr="002D44B1" w:rsidRDefault="000D3233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ab/>
      </w:r>
    </w:p>
    <w:p w14:paraId="1B489240" w14:textId="6C57BEEA" w:rsidR="000D3233" w:rsidRPr="002D44B1" w:rsidRDefault="0020498C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Joyfully submitted</w:t>
      </w:r>
      <w:r w:rsidR="000955C0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,</w:t>
      </w:r>
      <w:r w:rsidR="0064262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 </w:t>
      </w:r>
    </w:p>
    <w:p w14:paraId="7D5964C8" w14:textId="7D43F603" w:rsidR="00053FB9" w:rsidRPr="002D44B1" w:rsidRDefault="002D44B1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noProof/>
          <w:color w:val="242424"/>
          <w:kern w:val="0"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EE798E4" wp14:editId="10A2159F">
            <wp:simplePos x="0" y="0"/>
            <wp:positionH relativeFrom="column">
              <wp:posOffset>171450</wp:posOffset>
            </wp:positionH>
            <wp:positionV relativeFrom="paragraph">
              <wp:posOffset>46990</wp:posOffset>
            </wp:positionV>
            <wp:extent cx="971550" cy="363855"/>
            <wp:effectExtent l="0" t="0" r="0" b="0"/>
            <wp:wrapTight wrapText="bothSides">
              <wp:wrapPolygon edited="0">
                <wp:start x="0" y="0"/>
                <wp:lineTo x="0" y="20356"/>
                <wp:lineTo x="21176" y="20356"/>
                <wp:lineTo x="211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gert Signature-Franz Rige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01F92" w14:textId="5A1FFA35" w:rsidR="00054D9F" w:rsidRPr="002D44B1" w:rsidRDefault="00054D9F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</w:p>
    <w:p w14:paraId="665BC57A" w14:textId="77777777" w:rsidR="00054D9F" w:rsidRPr="002D44B1" w:rsidRDefault="00054D9F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</w:p>
    <w:p w14:paraId="2364284F" w14:textId="233C8FD7" w:rsidR="00053FB9" w:rsidRPr="002D44B1" w:rsidRDefault="00053FB9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bookmarkStart w:id="0" w:name="_GoBack"/>
      <w:bookmarkEnd w:id="0"/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 xml:space="preserve">The Rev. </w:t>
      </w:r>
      <w:r w:rsidR="0064262E"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Franz Rigert</w:t>
      </w:r>
    </w:p>
    <w:p w14:paraId="4055A15C" w14:textId="50749425" w:rsidR="0064262E" w:rsidRPr="002D44B1" w:rsidRDefault="0064262E" w:rsidP="75676013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</w:pPr>
      <w:r w:rsidRPr="002D44B1">
        <w:rPr>
          <w:rFonts w:ascii="Calibri" w:eastAsia="Calibri" w:hAnsi="Calibri" w:cs="Calibri"/>
          <w:color w:val="242424"/>
          <w:kern w:val="0"/>
          <w:sz w:val="20"/>
          <w:szCs w:val="20"/>
          <w:shd w:val="clear" w:color="auto" w:fill="FFFFFF"/>
          <w14:ligatures w14:val="none"/>
        </w:rPr>
        <w:t>Conference Minister</w:t>
      </w:r>
    </w:p>
    <w:sectPr w:rsidR="0064262E" w:rsidRPr="002D44B1" w:rsidSect="00EA000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5717A"/>
    <w:multiLevelType w:val="hybridMultilevel"/>
    <w:tmpl w:val="37983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29"/>
    <w:rsid w:val="00000838"/>
    <w:rsid w:val="00022E09"/>
    <w:rsid w:val="000456C3"/>
    <w:rsid w:val="00046FEF"/>
    <w:rsid w:val="00053FB9"/>
    <w:rsid w:val="00054D9F"/>
    <w:rsid w:val="000550CA"/>
    <w:rsid w:val="000600FA"/>
    <w:rsid w:val="00066099"/>
    <w:rsid w:val="00076B96"/>
    <w:rsid w:val="000955C0"/>
    <w:rsid w:val="000B4415"/>
    <w:rsid w:val="000C521E"/>
    <w:rsid w:val="000D0CC3"/>
    <w:rsid w:val="000D3233"/>
    <w:rsid w:val="000E3914"/>
    <w:rsid w:val="000F6EA1"/>
    <w:rsid w:val="00100889"/>
    <w:rsid w:val="001241C1"/>
    <w:rsid w:val="001346B3"/>
    <w:rsid w:val="0014256B"/>
    <w:rsid w:val="00154949"/>
    <w:rsid w:val="00163E2E"/>
    <w:rsid w:val="0016592C"/>
    <w:rsid w:val="001B7C20"/>
    <w:rsid w:val="001D62A6"/>
    <w:rsid w:val="0020498C"/>
    <w:rsid w:val="00226211"/>
    <w:rsid w:val="00250279"/>
    <w:rsid w:val="00257AC7"/>
    <w:rsid w:val="00262DBB"/>
    <w:rsid w:val="0026408B"/>
    <w:rsid w:val="0028286F"/>
    <w:rsid w:val="002B6CBB"/>
    <w:rsid w:val="002C0170"/>
    <w:rsid w:val="002C510E"/>
    <w:rsid w:val="002C7675"/>
    <w:rsid w:val="002D0A0B"/>
    <w:rsid w:val="002D44B1"/>
    <w:rsid w:val="002D6EA3"/>
    <w:rsid w:val="002E679D"/>
    <w:rsid w:val="002F50D7"/>
    <w:rsid w:val="002F66B5"/>
    <w:rsid w:val="00311621"/>
    <w:rsid w:val="00320391"/>
    <w:rsid w:val="0032121A"/>
    <w:rsid w:val="00365795"/>
    <w:rsid w:val="00386AF0"/>
    <w:rsid w:val="003878E2"/>
    <w:rsid w:val="003C3C0F"/>
    <w:rsid w:val="003C5D2F"/>
    <w:rsid w:val="003E05FB"/>
    <w:rsid w:val="0042033E"/>
    <w:rsid w:val="00426DD0"/>
    <w:rsid w:val="00451198"/>
    <w:rsid w:val="004573A9"/>
    <w:rsid w:val="004B2331"/>
    <w:rsid w:val="004C1E55"/>
    <w:rsid w:val="004E3ACD"/>
    <w:rsid w:val="004F5524"/>
    <w:rsid w:val="00504EC0"/>
    <w:rsid w:val="005147ED"/>
    <w:rsid w:val="0052455B"/>
    <w:rsid w:val="00525E21"/>
    <w:rsid w:val="00546E6E"/>
    <w:rsid w:val="00556FEE"/>
    <w:rsid w:val="00566738"/>
    <w:rsid w:val="005A5111"/>
    <w:rsid w:val="005E0703"/>
    <w:rsid w:val="00622713"/>
    <w:rsid w:val="00636F34"/>
    <w:rsid w:val="0064262E"/>
    <w:rsid w:val="0064304C"/>
    <w:rsid w:val="006555B6"/>
    <w:rsid w:val="00667640"/>
    <w:rsid w:val="0067473C"/>
    <w:rsid w:val="00685AA3"/>
    <w:rsid w:val="00696B9D"/>
    <w:rsid w:val="006B04A0"/>
    <w:rsid w:val="006B438D"/>
    <w:rsid w:val="006C141E"/>
    <w:rsid w:val="006C7E35"/>
    <w:rsid w:val="006E0F15"/>
    <w:rsid w:val="006E31F5"/>
    <w:rsid w:val="0070600E"/>
    <w:rsid w:val="0071277F"/>
    <w:rsid w:val="00720B46"/>
    <w:rsid w:val="00726727"/>
    <w:rsid w:val="00787413"/>
    <w:rsid w:val="0079296C"/>
    <w:rsid w:val="007D07CF"/>
    <w:rsid w:val="00803920"/>
    <w:rsid w:val="008155B5"/>
    <w:rsid w:val="00832739"/>
    <w:rsid w:val="00836EC2"/>
    <w:rsid w:val="00884CE9"/>
    <w:rsid w:val="008952AE"/>
    <w:rsid w:val="00896402"/>
    <w:rsid w:val="008B2E7C"/>
    <w:rsid w:val="008C3DC7"/>
    <w:rsid w:val="008D02C2"/>
    <w:rsid w:val="008D28BD"/>
    <w:rsid w:val="00914DEC"/>
    <w:rsid w:val="009216AF"/>
    <w:rsid w:val="009541E5"/>
    <w:rsid w:val="00974E4F"/>
    <w:rsid w:val="00992907"/>
    <w:rsid w:val="009A1791"/>
    <w:rsid w:val="009A54BC"/>
    <w:rsid w:val="009B358F"/>
    <w:rsid w:val="009B43E4"/>
    <w:rsid w:val="009C3693"/>
    <w:rsid w:val="009C45F4"/>
    <w:rsid w:val="009D0572"/>
    <w:rsid w:val="00A1577B"/>
    <w:rsid w:val="00A6575D"/>
    <w:rsid w:val="00A75A6F"/>
    <w:rsid w:val="00A85F1F"/>
    <w:rsid w:val="00AB050E"/>
    <w:rsid w:val="00AC4925"/>
    <w:rsid w:val="00B058CE"/>
    <w:rsid w:val="00B35C34"/>
    <w:rsid w:val="00B477AC"/>
    <w:rsid w:val="00B528E8"/>
    <w:rsid w:val="00B66DB6"/>
    <w:rsid w:val="00B71B8C"/>
    <w:rsid w:val="00B81E99"/>
    <w:rsid w:val="00BB26EA"/>
    <w:rsid w:val="00BC7415"/>
    <w:rsid w:val="00BF1B28"/>
    <w:rsid w:val="00C12611"/>
    <w:rsid w:val="00C17E84"/>
    <w:rsid w:val="00C32132"/>
    <w:rsid w:val="00C736A3"/>
    <w:rsid w:val="00C7737E"/>
    <w:rsid w:val="00C93D09"/>
    <w:rsid w:val="00CB54E5"/>
    <w:rsid w:val="00CE2C40"/>
    <w:rsid w:val="00CF4807"/>
    <w:rsid w:val="00D0205D"/>
    <w:rsid w:val="00D04156"/>
    <w:rsid w:val="00D063B7"/>
    <w:rsid w:val="00D0733B"/>
    <w:rsid w:val="00D23E6D"/>
    <w:rsid w:val="00D64146"/>
    <w:rsid w:val="00D84BC2"/>
    <w:rsid w:val="00DA406F"/>
    <w:rsid w:val="00DA57C7"/>
    <w:rsid w:val="00DB3DBD"/>
    <w:rsid w:val="00DC1322"/>
    <w:rsid w:val="00DC7FB9"/>
    <w:rsid w:val="00DE4589"/>
    <w:rsid w:val="00E11FBB"/>
    <w:rsid w:val="00E274D0"/>
    <w:rsid w:val="00E278EB"/>
    <w:rsid w:val="00E301CE"/>
    <w:rsid w:val="00E411E5"/>
    <w:rsid w:val="00E42C2A"/>
    <w:rsid w:val="00E473B1"/>
    <w:rsid w:val="00E67D76"/>
    <w:rsid w:val="00E77011"/>
    <w:rsid w:val="00E77FEF"/>
    <w:rsid w:val="00E80629"/>
    <w:rsid w:val="00E9183A"/>
    <w:rsid w:val="00E920F3"/>
    <w:rsid w:val="00E9750D"/>
    <w:rsid w:val="00EA0002"/>
    <w:rsid w:val="00EB1E4A"/>
    <w:rsid w:val="00EB7720"/>
    <w:rsid w:val="00ED05A1"/>
    <w:rsid w:val="00ED75DE"/>
    <w:rsid w:val="00F27FB3"/>
    <w:rsid w:val="00F3259C"/>
    <w:rsid w:val="00F37F35"/>
    <w:rsid w:val="00F72962"/>
    <w:rsid w:val="00F93BD8"/>
    <w:rsid w:val="00FD76D7"/>
    <w:rsid w:val="00FE78A3"/>
    <w:rsid w:val="00FF2DD4"/>
    <w:rsid w:val="10F734CF"/>
    <w:rsid w:val="15A35C43"/>
    <w:rsid w:val="21158BE5"/>
    <w:rsid w:val="43DDED92"/>
    <w:rsid w:val="4C369045"/>
    <w:rsid w:val="519A4C14"/>
    <w:rsid w:val="6696D595"/>
    <w:rsid w:val="75676013"/>
    <w:rsid w:val="7CD5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2A12"/>
  <w15:chartTrackingRefBased/>
  <w15:docId w15:val="{5E482EDE-683F-4C9F-9416-73FD1720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FBA0-BF85-4564-A7E2-8E2E2764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3622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Rigert</dc:creator>
  <cp:keywords/>
  <dc:description/>
  <cp:lastModifiedBy>Nola Risse-Connolly</cp:lastModifiedBy>
  <cp:revision>3</cp:revision>
  <dcterms:created xsi:type="dcterms:W3CDTF">2025-01-07T21:12:00Z</dcterms:created>
  <dcterms:modified xsi:type="dcterms:W3CDTF">2025-01-07T21:14:00Z</dcterms:modified>
</cp:coreProperties>
</file>