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9427E" w14:textId="77777777" w:rsidR="00167056" w:rsidRPr="009601CA" w:rsidRDefault="00167056" w:rsidP="00167056">
      <w:pPr>
        <w:rPr>
          <w:b/>
          <w:bCs/>
        </w:rPr>
      </w:pPr>
      <w:r w:rsidRPr="009601CA">
        <w:rPr>
          <w:b/>
          <w:bCs/>
        </w:rPr>
        <w:t>Public Markets Panel: Navigating Opportunity in Liquid Seas</w:t>
      </w:r>
    </w:p>
    <w:p w14:paraId="502D088C" w14:textId="25CE6562" w:rsidR="006932DE" w:rsidRPr="006932DE" w:rsidRDefault="006932DE" w:rsidP="006932DE">
      <w:r w:rsidRPr="006932DE">
        <w:t>In a</w:t>
      </w:r>
      <w:r w:rsidR="008C0167">
        <w:t>n environment</w:t>
      </w:r>
      <w:r w:rsidRPr="006932DE">
        <w:t xml:space="preserve"> defined by uncertainty and shifting policy, public markets demand a balance of caution, adaptability, and discipline. The Blue Ocean Public Markets Panel featured </w:t>
      </w:r>
      <w:r w:rsidRPr="006932DE">
        <w:rPr>
          <w:b/>
          <w:bCs/>
        </w:rPr>
        <w:t>Caroline Lovelace, Founder and Managing Partner at Preserver Partners</w:t>
      </w:r>
      <w:r w:rsidRPr="006932DE">
        <w:t xml:space="preserve">, and </w:t>
      </w:r>
      <w:r w:rsidRPr="006932DE">
        <w:rPr>
          <w:b/>
          <w:bCs/>
        </w:rPr>
        <w:t>Christopher Paolino, Chief Investment Officer at Titan Advisors</w:t>
      </w:r>
      <w:r w:rsidRPr="006932DE">
        <w:t xml:space="preserve">, with </w:t>
      </w:r>
      <w:r w:rsidRPr="006932DE">
        <w:rPr>
          <w:b/>
          <w:bCs/>
        </w:rPr>
        <w:t>Ankur Jain, Managing Director at Tabor Asset Management</w:t>
      </w:r>
      <w:r w:rsidRPr="006932DE">
        <w:t>, moderating.</w:t>
      </w:r>
    </w:p>
    <w:p w14:paraId="6AADD1E7" w14:textId="54084EFC" w:rsidR="006932DE" w:rsidRPr="006932DE" w:rsidRDefault="006932DE" w:rsidP="006932DE">
      <w:r w:rsidRPr="006932DE">
        <w:t xml:space="preserve">The discussion began with the three major forces shaping today’s markets: tariffs, inflation, and interest rates. Fiscal and monetary stimulus have fueled inflation, influencing portfolio construction. The discussion focused on how macro trends flow through the economy </w:t>
      </w:r>
      <w:r w:rsidR="00E03921">
        <w:t xml:space="preserve">to </w:t>
      </w:r>
      <w:r w:rsidRPr="006932DE">
        <w:t>create openings across markets. Commodities were noted as a potential hedge and source of diversification, along with other areas benefiting from market dislocation.</w:t>
      </w:r>
    </w:p>
    <w:p w14:paraId="4800EBFE" w14:textId="6749B368" w:rsidR="00E03921" w:rsidRDefault="00E03921" w:rsidP="006932DE">
      <w:r w:rsidRPr="00E03921">
        <w:t xml:space="preserve">Valuation and sentiment were identified as important indicators when assessing long-term portfolio returns. Changing market dynamics can create </w:t>
      </w:r>
      <w:r w:rsidRPr="00E03921">
        <w:t>opportunities</w:t>
      </w:r>
      <w:r w:rsidRPr="00E03921">
        <w:t xml:space="preserve"> for event-driven and special situation strategies that capture value in different ways. Niche strategies, while often underappreciated, continue to offer meaningful </w:t>
      </w:r>
      <w:r w:rsidRPr="00E03921">
        <w:t>opportunities</w:t>
      </w:r>
      <w:r w:rsidRPr="00E03921">
        <w:t>. Maintaining exposure to emerging and international equities was encouraged as part of a forward-looking allocation, while areas of high dispersion such as healthcare, technology, and financial services continue to reward specialized managers able to identify both long and short opportunities.</w:t>
      </w:r>
    </w:p>
    <w:p w14:paraId="0CF1EB7A" w14:textId="102DCC3D" w:rsidR="006932DE" w:rsidRPr="006932DE" w:rsidRDefault="006932DE" w:rsidP="006932DE">
      <w:r w:rsidRPr="006932DE">
        <w:t>Innovation continues to reshape public markets. The adoption of artificial intelligence was compared to the early internet era, when adding “.com” alone could boost valuations. Some companies now reference AI to enhance their positioning, but investors are focused on understanding its real impact and long-term potential. AI is also driving a significant capital expenditure cycle, especially through rising energy demand, and has introduced new diligence considerations around data security and confidentiality.</w:t>
      </w:r>
    </w:p>
    <w:p w14:paraId="37E36C7B" w14:textId="77777777" w:rsidR="006932DE" w:rsidRPr="006932DE" w:rsidRDefault="006932DE" w:rsidP="006932DE">
      <w:r w:rsidRPr="006932DE">
        <w:t>The discussion closed with a focus on collaboration and inclusion. Open communication, thorough diligence, and long-term relationships were described as central to consistent performance. Broadening sourcing naturally brings more diversity of thought and experience into portfolios, strengthening outcomes across strategies.</w:t>
      </w:r>
    </w:p>
    <w:p w14:paraId="2AC57743" w14:textId="77777777" w:rsidR="006932DE" w:rsidRPr="006932DE" w:rsidRDefault="006932DE" w:rsidP="006932DE">
      <w:r w:rsidRPr="006932DE">
        <w:t>The takeaway was clear in public markets: whether in equities, credit, or commodities, investors need a strong anchor, a reliable compass, and the occasional safe harbor when tides turn.</w:t>
      </w:r>
    </w:p>
    <w:p w14:paraId="250298E2" w14:textId="6EFD5AEB" w:rsidR="00631057" w:rsidRDefault="00631057" w:rsidP="006932DE"/>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056"/>
    <w:rsid w:val="00004146"/>
    <w:rsid w:val="00167056"/>
    <w:rsid w:val="003902C7"/>
    <w:rsid w:val="005C7113"/>
    <w:rsid w:val="00631057"/>
    <w:rsid w:val="006932DE"/>
    <w:rsid w:val="00800BB9"/>
    <w:rsid w:val="008C0167"/>
    <w:rsid w:val="00B37B0F"/>
    <w:rsid w:val="00E03921"/>
    <w:rsid w:val="00EF60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E950"/>
  <w15:chartTrackingRefBased/>
  <w15:docId w15:val="{489CBFE6-3D0E-4506-8B21-BC2685BB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7056"/>
  </w:style>
  <w:style w:type="paragraph" w:styleId="Heading1">
    <w:name w:val="heading 1"/>
    <w:basedOn w:val="Normal"/>
    <w:next w:val="Normal"/>
    <w:link w:val="Heading1Char"/>
    <w:uiPriority w:val="9"/>
    <w:qFormat/>
    <w:rsid w:val="00167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0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0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0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0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0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0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0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0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056"/>
    <w:rPr>
      <w:rFonts w:eastAsiaTheme="majorEastAsia" w:cstheme="majorBidi"/>
      <w:color w:val="272727" w:themeColor="text1" w:themeTint="D8"/>
    </w:rPr>
  </w:style>
  <w:style w:type="paragraph" w:styleId="Title">
    <w:name w:val="Title"/>
    <w:basedOn w:val="Normal"/>
    <w:next w:val="Normal"/>
    <w:link w:val="TitleChar"/>
    <w:uiPriority w:val="10"/>
    <w:qFormat/>
    <w:rsid w:val="00167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056"/>
    <w:pPr>
      <w:spacing w:before="160"/>
      <w:jc w:val="center"/>
    </w:pPr>
    <w:rPr>
      <w:i/>
      <w:iCs/>
      <w:color w:val="404040" w:themeColor="text1" w:themeTint="BF"/>
    </w:rPr>
  </w:style>
  <w:style w:type="character" w:customStyle="1" w:styleId="QuoteChar">
    <w:name w:val="Quote Char"/>
    <w:basedOn w:val="DefaultParagraphFont"/>
    <w:link w:val="Quote"/>
    <w:uiPriority w:val="29"/>
    <w:rsid w:val="00167056"/>
    <w:rPr>
      <w:i/>
      <w:iCs/>
      <w:color w:val="404040" w:themeColor="text1" w:themeTint="BF"/>
    </w:rPr>
  </w:style>
  <w:style w:type="paragraph" w:styleId="ListParagraph">
    <w:name w:val="List Paragraph"/>
    <w:basedOn w:val="Normal"/>
    <w:uiPriority w:val="34"/>
    <w:qFormat/>
    <w:rsid w:val="00167056"/>
    <w:pPr>
      <w:ind w:left="720"/>
      <w:contextualSpacing/>
    </w:pPr>
  </w:style>
  <w:style w:type="character" w:styleId="IntenseEmphasis">
    <w:name w:val="Intense Emphasis"/>
    <w:basedOn w:val="DefaultParagraphFont"/>
    <w:uiPriority w:val="21"/>
    <w:qFormat/>
    <w:rsid w:val="00167056"/>
    <w:rPr>
      <w:i/>
      <w:iCs/>
      <w:color w:val="0F4761" w:themeColor="accent1" w:themeShade="BF"/>
    </w:rPr>
  </w:style>
  <w:style w:type="paragraph" w:styleId="IntenseQuote">
    <w:name w:val="Intense Quote"/>
    <w:basedOn w:val="Normal"/>
    <w:next w:val="Normal"/>
    <w:link w:val="IntenseQuoteChar"/>
    <w:uiPriority w:val="30"/>
    <w:qFormat/>
    <w:rsid w:val="00167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056"/>
    <w:rPr>
      <w:i/>
      <w:iCs/>
      <w:color w:val="0F4761" w:themeColor="accent1" w:themeShade="BF"/>
    </w:rPr>
  </w:style>
  <w:style w:type="character" w:styleId="IntenseReference">
    <w:name w:val="Intense Reference"/>
    <w:basedOn w:val="DefaultParagraphFont"/>
    <w:uiPriority w:val="32"/>
    <w:qFormat/>
    <w:rsid w:val="001670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346</Words>
  <Characters>2207</Characters>
  <Application>Microsoft Office Word</Application>
  <DocSecurity>0</DocSecurity>
  <Lines>31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4</cp:revision>
  <dcterms:created xsi:type="dcterms:W3CDTF">2025-10-05T13:12:00Z</dcterms:created>
  <dcterms:modified xsi:type="dcterms:W3CDTF">2025-10-06T18:35:00Z</dcterms:modified>
</cp:coreProperties>
</file>