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AE0CB" w14:textId="77777777" w:rsidR="000F63C8" w:rsidRPr="003F16CF" w:rsidRDefault="000F63C8" w:rsidP="000F63C8">
      <w:pPr>
        <w:rPr>
          <w:b/>
          <w:bCs/>
        </w:rPr>
      </w:pPr>
      <w:r w:rsidRPr="003F16CF">
        <w:rPr>
          <w:b/>
          <w:bCs/>
        </w:rPr>
        <w:t>CIO Panel: Navigating Capital in Uncharted Waters</w:t>
      </w:r>
    </w:p>
    <w:p w14:paraId="46A71D7C" w14:textId="77777777" w:rsidR="007D38EC" w:rsidRPr="007D38EC" w:rsidRDefault="007D38EC" w:rsidP="007D38EC">
      <w:r w:rsidRPr="007D38EC">
        <w:t>In today’s heightened and unpredictable risk landscape, chief investment officers remain steadfast in staying their course, focusing on building resilient all-weather portfolios. The Blue Ocean theme asked key questions such as: What are you doing differently? What new asset classes are you considering? And what are the big risks lurking beneath the seemingly calm waters?</w:t>
      </w:r>
    </w:p>
    <w:p w14:paraId="1422FB30" w14:textId="77777777" w:rsidR="007D38EC" w:rsidRPr="007D38EC" w:rsidRDefault="007D38EC" w:rsidP="007D38EC">
      <w:r w:rsidRPr="007D38EC">
        <w:t xml:space="preserve">The esteemed CIO Panel featured </w:t>
      </w:r>
      <w:r w:rsidRPr="007D38EC">
        <w:rPr>
          <w:b/>
          <w:bCs/>
        </w:rPr>
        <w:t>Justin Maistrow, CIO of the State of Rhode Island</w:t>
      </w:r>
      <w:r w:rsidRPr="007D38EC">
        <w:t xml:space="preserve">, </w:t>
      </w:r>
      <w:r w:rsidRPr="007D38EC">
        <w:rPr>
          <w:b/>
          <w:bCs/>
        </w:rPr>
        <w:t>Steven Meier, CIO of the NYC Comptroller’s Office</w:t>
      </w:r>
      <w:r w:rsidRPr="007D38EC">
        <w:t xml:space="preserve">, and </w:t>
      </w:r>
      <w:r w:rsidRPr="007D38EC">
        <w:rPr>
          <w:b/>
          <w:bCs/>
        </w:rPr>
        <w:t>Susan Chung, CIO of Amica Mutual Insurance</w:t>
      </w:r>
      <w:r w:rsidRPr="007D38EC">
        <w:t xml:space="preserve">, with </w:t>
      </w:r>
      <w:r w:rsidRPr="007D38EC">
        <w:rPr>
          <w:b/>
          <w:bCs/>
        </w:rPr>
        <w:t>Loc Vukhac, Managing Director at Pretium</w:t>
      </w:r>
      <w:r w:rsidRPr="007D38EC">
        <w:t>, moderating.</w:t>
      </w:r>
    </w:p>
    <w:p w14:paraId="1D0B0B73" w14:textId="651A28E0" w:rsidR="007D38EC" w:rsidRPr="00F40C31" w:rsidRDefault="007D38EC" w:rsidP="007D38EC">
      <w:r w:rsidRPr="007D38EC">
        <w:t>The panel opened with a deep discussion around potential rip tides beneath calm waters. They spoke about unpredictable geopolitical risk, policy risk, crowded trades, historic valuations, and fiscal-deficit pressures.</w:t>
      </w:r>
      <w:r w:rsidR="00F40C31" w:rsidRPr="00F40C31">
        <w:rPr>
          <w:b/>
          <w:bCs/>
        </w:rPr>
        <w:t xml:space="preserve"> </w:t>
      </w:r>
      <w:r w:rsidR="00F40C31" w:rsidRPr="00F40C31">
        <w:t xml:space="preserve">Susan Chung highlighted the growing concentration risk in the S&amp;P 500, particularly around technology and AI stocks, noting how this underscores the importance of maintaining balance across sectors and asset classes. Justin </w:t>
      </w:r>
      <w:proofErr w:type="spellStart"/>
      <w:r w:rsidR="00F40C31" w:rsidRPr="00F40C31">
        <w:t>Maistrow</w:t>
      </w:r>
      <w:proofErr w:type="spellEnd"/>
      <w:r w:rsidR="00F40C31" w:rsidRPr="00F40C31">
        <w:t xml:space="preserve"> emphasized governance and liquidity as key elements of portfolio flexibility, explaining that maintaining cash on hand allows CIOs to act selectively on opportunities while keeping focus on long-term stability. Steven Meier discussed </w:t>
      </w:r>
      <w:r w:rsidR="00F40C31">
        <w:t xml:space="preserve">a </w:t>
      </w:r>
      <w:r w:rsidR="00F40C31" w:rsidRPr="00F40C31">
        <w:t>total-portfolio framework as a Blue Ocean approach to viewing risk holistically across public and private markets, describing collaboration and cross-asset alignment as central to building durable investment programs.</w:t>
      </w:r>
    </w:p>
    <w:p w14:paraId="4BC2F84B" w14:textId="77777777" w:rsidR="007D38EC" w:rsidRPr="007D38EC" w:rsidRDefault="007D38EC" w:rsidP="007D38EC">
      <w:r w:rsidRPr="007D38EC">
        <w:t>Fixed-income strategies drew particular attention, with concerns about historically tight investment-grade and high-yield spreads in public markets and near-term risks in direct lending. Even with these short-term concerns, CIOs maintain conviction in direct lending as a long-term core private-credit strategy while favoring new allocations in asset-based finance as both a diversifier and an opportunity to earn an illiquidity premium relative to public high-yield and investment-grade markets.</w:t>
      </w:r>
    </w:p>
    <w:p w14:paraId="11BC33F5" w14:textId="77777777" w:rsidR="007D38EC" w:rsidRPr="007D38EC" w:rsidRDefault="007D38EC" w:rsidP="007D38EC">
      <w:r w:rsidRPr="007D38EC">
        <w:t xml:space="preserve">Beyond the AI </w:t>
      </w:r>
      <w:proofErr w:type="spellStart"/>
      <w:r w:rsidRPr="007D38EC">
        <w:t>supercycle</w:t>
      </w:r>
      <w:proofErr w:type="spellEnd"/>
      <w:r w:rsidRPr="007D38EC">
        <w:t xml:space="preserve"> as an investment opportunity, AI was also discussed as a transformative tool for investment teams. It is expected to reshape analytical methods, portfolio construction, and how institutions make first-principles decisions.</w:t>
      </w:r>
    </w:p>
    <w:p w14:paraId="7C220841" w14:textId="77777777" w:rsidR="007D38EC" w:rsidRPr="007D38EC" w:rsidRDefault="007D38EC" w:rsidP="007D38EC">
      <w:r w:rsidRPr="007D38EC">
        <w:t>With forecasted storms on the horizon, perseverance and resilience remain crucial. CIOs reiterated the importance of uplifting others through collaboration and empowerment to break down silos. Through this teamwork, CIOs and their teams remain on a long-term course toward building successful investment programs that adapt to the storms that may arise. As they shared, “History doesn’t repeat itself, but it often rhymes.” — Mark Twain</w:t>
      </w:r>
    </w:p>
    <w:p w14:paraId="3C177572" w14:textId="77777777" w:rsidR="00631057" w:rsidRDefault="00631057"/>
    <w:sectPr w:rsidR="006310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3C8"/>
    <w:rsid w:val="00004146"/>
    <w:rsid w:val="00086478"/>
    <w:rsid w:val="000F63C8"/>
    <w:rsid w:val="00102C8B"/>
    <w:rsid w:val="003902C7"/>
    <w:rsid w:val="00631057"/>
    <w:rsid w:val="007D38EC"/>
    <w:rsid w:val="00F40C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14AFC"/>
  <w15:chartTrackingRefBased/>
  <w15:docId w15:val="{608FAF09-F76B-4EFF-9FCA-FCABD924C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3C8"/>
  </w:style>
  <w:style w:type="paragraph" w:styleId="Heading1">
    <w:name w:val="heading 1"/>
    <w:basedOn w:val="Normal"/>
    <w:next w:val="Normal"/>
    <w:link w:val="Heading1Char"/>
    <w:uiPriority w:val="9"/>
    <w:qFormat/>
    <w:rsid w:val="000F63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3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3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3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3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3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3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3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3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3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3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3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3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3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3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3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3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3C8"/>
    <w:rPr>
      <w:rFonts w:eastAsiaTheme="majorEastAsia" w:cstheme="majorBidi"/>
      <w:color w:val="272727" w:themeColor="text1" w:themeTint="D8"/>
    </w:rPr>
  </w:style>
  <w:style w:type="paragraph" w:styleId="Title">
    <w:name w:val="Title"/>
    <w:basedOn w:val="Normal"/>
    <w:next w:val="Normal"/>
    <w:link w:val="TitleChar"/>
    <w:uiPriority w:val="10"/>
    <w:qFormat/>
    <w:rsid w:val="000F63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3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3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3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3C8"/>
    <w:pPr>
      <w:spacing w:before="160"/>
      <w:jc w:val="center"/>
    </w:pPr>
    <w:rPr>
      <w:i/>
      <w:iCs/>
      <w:color w:val="404040" w:themeColor="text1" w:themeTint="BF"/>
    </w:rPr>
  </w:style>
  <w:style w:type="character" w:customStyle="1" w:styleId="QuoteChar">
    <w:name w:val="Quote Char"/>
    <w:basedOn w:val="DefaultParagraphFont"/>
    <w:link w:val="Quote"/>
    <w:uiPriority w:val="29"/>
    <w:rsid w:val="000F63C8"/>
    <w:rPr>
      <w:i/>
      <w:iCs/>
      <w:color w:val="404040" w:themeColor="text1" w:themeTint="BF"/>
    </w:rPr>
  </w:style>
  <w:style w:type="paragraph" w:styleId="ListParagraph">
    <w:name w:val="List Paragraph"/>
    <w:basedOn w:val="Normal"/>
    <w:uiPriority w:val="34"/>
    <w:qFormat/>
    <w:rsid w:val="000F63C8"/>
    <w:pPr>
      <w:ind w:left="720"/>
      <w:contextualSpacing/>
    </w:pPr>
  </w:style>
  <w:style w:type="character" w:styleId="IntenseEmphasis">
    <w:name w:val="Intense Emphasis"/>
    <w:basedOn w:val="DefaultParagraphFont"/>
    <w:uiPriority w:val="21"/>
    <w:qFormat/>
    <w:rsid w:val="000F63C8"/>
    <w:rPr>
      <w:i/>
      <w:iCs/>
      <w:color w:val="0F4761" w:themeColor="accent1" w:themeShade="BF"/>
    </w:rPr>
  </w:style>
  <w:style w:type="paragraph" w:styleId="IntenseQuote">
    <w:name w:val="Intense Quote"/>
    <w:basedOn w:val="Normal"/>
    <w:next w:val="Normal"/>
    <w:link w:val="IntenseQuoteChar"/>
    <w:uiPriority w:val="30"/>
    <w:qFormat/>
    <w:rsid w:val="000F63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3C8"/>
    <w:rPr>
      <w:i/>
      <w:iCs/>
      <w:color w:val="0F4761" w:themeColor="accent1" w:themeShade="BF"/>
    </w:rPr>
  </w:style>
  <w:style w:type="character" w:styleId="IntenseReference">
    <w:name w:val="Intense Reference"/>
    <w:basedOn w:val="DefaultParagraphFont"/>
    <w:uiPriority w:val="32"/>
    <w:qFormat/>
    <w:rsid w:val="000F63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411</Words>
  <Characters>2343</Characters>
  <Application>Microsoft Office Word</Application>
  <DocSecurity>0</DocSecurity>
  <Lines>19</Lines>
  <Paragraphs>5</Paragraphs>
  <ScaleCrop>false</ScaleCrop>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Liu</dc:creator>
  <cp:keywords/>
  <dc:description/>
  <cp:lastModifiedBy>Jennifer Liu</cp:lastModifiedBy>
  <cp:revision>3</cp:revision>
  <dcterms:created xsi:type="dcterms:W3CDTF">2025-10-05T13:15:00Z</dcterms:created>
  <dcterms:modified xsi:type="dcterms:W3CDTF">2025-10-12T18:39:00Z</dcterms:modified>
</cp:coreProperties>
</file>