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FCB75" w14:textId="77777777" w:rsidR="00FB3385" w:rsidRPr="00D225AC" w:rsidRDefault="00FB3385" w:rsidP="00FB3385">
      <w:pPr>
        <w:rPr>
          <w:b/>
          <w:bCs/>
        </w:rPr>
      </w:pPr>
      <w:r w:rsidRPr="00D225AC">
        <w:rPr>
          <w:b/>
          <w:bCs/>
        </w:rPr>
        <w:t>Stewards of the State: Charting Blue Oceans in Public Capital</w:t>
      </w:r>
    </w:p>
    <w:p w14:paraId="28ED0492" w14:textId="77777777" w:rsidR="00FB3385" w:rsidRPr="00D225AC" w:rsidRDefault="00FB3385" w:rsidP="00FB3385">
      <w:r w:rsidRPr="00D225AC">
        <w:t xml:space="preserve">In an era of rapid change, public treasurers are redefining how state capital can drive both financial strength and community impact. The Blue Ocean panel featured </w:t>
      </w:r>
      <w:r w:rsidRPr="00D225AC">
        <w:rPr>
          <w:b/>
          <w:bCs/>
        </w:rPr>
        <w:t>Erick Russell, Treasurer of the State of Connecticut</w:t>
      </w:r>
      <w:r w:rsidRPr="00D225AC">
        <w:t xml:space="preserve">, and </w:t>
      </w:r>
      <w:r w:rsidRPr="00D225AC">
        <w:rPr>
          <w:b/>
          <w:bCs/>
        </w:rPr>
        <w:t>James Diossa, Treasurer of the State of Rhode Island</w:t>
      </w:r>
      <w:r w:rsidRPr="00D225AC">
        <w:t xml:space="preserve">, with </w:t>
      </w:r>
      <w:r w:rsidRPr="00D225AC">
        <w:rPr>
          <w:b/>
          <w:bCs/>
        </w:rPr>
        <w:t>Al Cumplido, Founder and Co-CIO of AMP Consulting Group</w:t>
      </w:r>
      <w:r w:rsidRPr="00D225AC">
        <w:t>, moderating.</w:t>
      </w:r>
    </w:p>
    <w:p w14:paraId="27D5304E" w14:textId="77777777" w:rsidR="00FB3385" w:rsidRPr="00D225AC" w:rsidRDefault="00FB3385" w:rsidP="00FB3385">
      <w:r w:rsidRPr="00D225AC">
        <w:t>The discussion opened with how state treasurers are managing volatility while building resilient, long-term portfolios. Both emphasized diversification, discipline, and the importance of staying true to their investment path amid shifting policy landscapes. Fiscal, monetary, and political forces</w:t>
      </w:r>
      <w:r>
        <w:t xml:space="preserve">, </w:t>
      </w:r>
      <w:r w:rsidRPr="00D225AC">
        <w:t>from tariffs to changing regulations</w:t>
      </w:r>
      <w:r>
        <w:t xml:space="preserve">, </w:t>
      </w:r>
      <w:r w:rsidRPr="00D225AC">
        <w:t>continue to shape public capital decisions, requiring steady leadership and collaboration across teams.</w:t>
      </w:r>
    </w:p>
    <w:p w14:paraId="38AADCF4" w14:textId="77777777" w:rsidR="00FB3385" w:rsidRPr="00D225AC" w:rsidRDefault="00FB3385" w:rsidP="00FB3385">
      <w:r w:rsidRPr="00D225AC">
        <w:t>A key theme was the power of partnership. Advisory councils and investment boards play an integral role in ensuring sound governance and alignment, providing both oversight and perspective. The treasurers noted that collaboration extends beyond state borders, as they regularly share best practices with peers across the country to strengthen public investment outcomes nationwide.</w:t>
      </w:r>
    </w:p>
    <w:p w14:paraId="0DEB5476" w14:textId="77777777" w:rsidR="00FB3385" w:rsidRPr="00D225AC" w:rsidRDefault="00FB3385" w:rsidP="00FB3385">
      <w:r w:rsidRPr="00D225AC">
        <w:t xml:space="preserve">The conversation also touched on leadership and purpose. Both treasurers reflected on their personal journeys—how they grew up in working-class families, navigated challenges, and rose through public service to oversee billions in assets. Their stories underscored a shared belief that the role of treasurer goes beyond managing capital. It is about stewardship: ensuring transparency, expanding access to opportunity, and using public resources to promote financial </w:t>
      </w:r>
      <w:proofErr w:type="gramStart"/>
      <w:r w:rsidRPr="00D225AC">
        <w:t>empowerment</w:t>
      </w:r>
      <w:proofErr w:type="gramEnd"/>
      <w:r w:rsidRPr="00D225AC">
        <w:t xml:space="preserve"> for all residents.</w:t>
      </w:r>
    </w:p>
    <w:p w14:paraId="1813E1DA" w14:textId="77777777" w:rsidR="00FB3385" w:rsidRPr="00D225AC" w:rsidRDefault="00FB3385" w:rsidP="00FB3385">
      <w:r w:rsidRPr="00D225AC">
        <w:t>As the discussion closed, the panel looked to the horizon. The next decade will bring new challenges, from evolving market risks to the need for more inclusive economic growth. Yet the message was one of optimism. Through collaboration, disciplined investing, and a commitment to transparency, today’s state treasurers are proving that public capital can be both a stabilizing force and a catalyst for change — charting new blue oceans in the process.</w:t>
      </w:r>
    </w:p>
    <w:p w14:paraId="589DB7C0" w14:textId="77777777" w:rsidR="00631057" w:rsidRDefault="00631057"/>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85"/>
    <w:rsid w:val="00004146"/>
    <w:rsid w:val="003902C7"/>
    <w:rsid w:val="00631057"/>
    <w:rsid w:val="00FB3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901C"/>
  <w15:chartTrackingRefBased/>
  <w15:docId w15:val="{478FE1C1-FAC9-49AE-B132-6BCE8854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385"/>
  </w:style>
  <w:style w:type="paragraph" w:styleId="Heading1">
    <w:name w:val="heading 1"/>
    <w:basedOn w:val="Normal"/>
    <w:next w:val="Normal"/>
    <w:link w:val="Heading1Char"/>
    <w:uiPriority w:val="9"/>
    <w:qFormat/>
    <w:rsid w:val="00FB3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3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3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385"/>
    <w:rPr>
      <w:rFonts w:eastAsiaTheme="majorEastAsia" w:cstheme="majorBidi"/>
      <w:color w:val="272727" w:themeColor="text1" w:themeTint="D8"/>
    </w:rPr>
  </w:style>
  <w:style w:type="paragraph" w:styleId="Title">
    <w:name w:val="Title"/>
    <w:basedOn w:val="Normal"/>
    <w:next w:val="Normal"/>
    <w:link w:val="TitleChar"/>
    <w:uiPriority w:val="10"/>
    <w:qFormat/>
    <w:rsid w:val="00FB3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385"/>
    <w:pPr>
      <w:spacing w:before="160"/>
      <w:jc w:val="center"/>
    </w:pPr>
    <w:rPr>
      <w:i/>
      <w:iCs/>
      <w:color w:val="404040" w:themeColor="text1" w:themeTint="BF"/>
    </w:rPr>
  </w:style>
  <w:style w:type="character" w:customStyle="1" w:styleId="QuoteChar">
    <w:name w:val="Quote Char"/>
    <w:basedOn w:val="DefaultParagraphFont"/>
    <w:link w:val="Quote"/>
    <w:uiPriority w:val="29"/>
    <w:rsid w:val="00FB3385"/>
    <w:rPr>
      <w:i/>
      <w:iCs/>
      <w:color w:val="404040" w:themeColor="text1" w:themeTint="BF"/>
    </w:rPr>
  </w:style>
  <w:style w:type="paragraph" w:styleId="ListParagraph">
    <w:name w:val="List Paragraph"/>
    <w:basedOn w:val="Normal"/>
    <w:uiPriority w:val="34"/>
    <w:qFormat/>
    <w:rsid w:val="00FB3385"/>
    <w:pPr>
      <w:ind w:left="720"/>
      <w:contextualSpacing/>
    </w:pPr>
  </w:style>
  <w:style w:type="character" w:styleId="IntenseEmphasis">
    <w:name w:val="Intense Emphasis"/>
    <w:basedOn w:val="DefaultParagraphFont"/>
    <w:uiPriority w:val="21"/>
    <w:qFormat/>
    <w:rsid w:val="00FB3385"/>
    <w:rPr>
      <w:i/>
      <w:iCs/>
      <w:color w:val="0F4761" w:themeColor="accent1" w:themeShade="BF"/>
    </w:rPr>
  </w:style>
  <w:style w:type="paragraph" w:styleId="IntenseQuote">
    <w:name w:val="Intense Quote"/>
    <w:basedOn w:val="Normal"/>
    <w:next w:val="Normal"/>
    <w:link w:val="IntenseQuoteChar"/>
    <w:uiPriority w:val="30"/>
    <w:qFormat/>
    <w:rsid w:val="00FB3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385"/>
    <w:rPr>
      <w:i/>
      <w:iCs/>
      <w:color w:val="0F4761" w:themeColor="accent1" w:themeShade="BF"/>
    </w:rPr>
  </w:style>
  <w:style w:type="character" w:styleId="IntenseReference">
    <w:name w:val="Intense Reference"/>
    <w:basedOn w:val="DefaultParagraphFont"/>
    <w:uiPriority w:val="32"/>
    <w:qFormat/>
    <w:rsid w:val="00FB33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1883</Characters>
  <Application>Microsoft Office Word</Application>
  <DocSecurity>0</DocSecurity>
  <Lines>27</Lines>
  <Paragraphs>6</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1</cp:revision>
  <dcterms:created xsi:type="dcterms:W3CDTF">2025-10-05T13:15:00Z</dcterms:created>
  <dcterms:modified xsi:type="dcterms:W3CDTF">2025-10-05T13:16:00Z</dcterms:modified>
</cp:coreProperties>
</file>