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2289" w14:textId="77777777" w:rsidR="007B5138" w:rsidRDefault="009C7CAA" w:rsidP="007B5138">
      <w:pPr>
        <w:jc w:val="center"/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77B8B0E6" wp14:editId="036754E1">
            <wp:extent cx="6819900" cy="847725"/>
            <wp:effectExtent l="0" t="0" r="0" b="9525"/>
            <wp:docPr id="1" name="Picture 2" descr="C:\Users\will\AppData\Local\Microsoft\Windows\Temporary Internet Files\Content.Outlook\A5E7VVVH\MIKE SAYSSSSS 2014 Fly-In Header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628132" name="Picture 2" descr="C:\Users\will\AppData\Local\Microsoft\Windows\Temporary Internet Files\Content.Outlook\A5E7VVVH\MIKE SAYSSSSS 2014 Fly-In Header USE THIS 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42" cy="84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FB71E" w14:textId="77777777" w:rsidR="00F95B94" w:rsidRDefault="009C7CAA" w:rsidP="004A28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Issues</w:t>
      </w:r>
    </w:p>
    <w:p w14:paraId="5810A91A" w14:textId="77777777" w:rsidR="004A28EF" w:rsidRPr="004A28EF" w:rsidRDefault="004A28EF" w:rsidP="004A28EF">
      <w:pPr>
        <w:spacing w:after="0" w:line="240" w:lineRule="auto"/>
        <w:jc w:val="center"/>
        <w:rPr>
          <w:b/>
          <w:sz w:val="16"/>
          <w:szCs w:val="16"/>
        </w:rPr>
      </w:pPr>
    </w:p>
    <w:p w14:paraId="123434EC" w14:textId="77777777" w:rsidR="000C32E7" w:rsidRPr="00F40A91" w:rsidRDefault="009C7CAA" w:rsidP="004A28EF">
      <w:pPr>
        <w:spacing w:after="0" w:line="240" w:lineRule="auto"/>
      </w:pPr>
      <w:r w:rsidRPr="00F40A91">
        <w:t xml:space="preserve">Sawmills provide a market for timber, which is necessary to be sure landowners plant trees that clean our air and water instead of converting the land to other uses. Sawmills also produce a building product that is inherently green, as trees pull carbon from the atmosphere and store it in building products, while by-products from our mills are used to produce energy, paper and packaging, landscaping materials, and more. SLMA monitors and advocates on a variety of </w:t>
      </w:r>
      <w:r w:rsidR="003C0F4A" w:rsidRPr="00F40A91">
        <w:t>environmental issues</w:t>
      </w:r>
      <w:r w:rsidR="00B5368B" w:rsidRPr="00F40A91">
        <w:t>.</w:t>
      </w:r>
      <w:r w:rsidR="00363BA7" w:rsidRPr="00F40A91">
        <w:t xml:space="preserve"> </w:t>
      </w:r>
      <w:r w:rsidR="00973A42" w:rsidRPr="00F40A91">
        <w:rPr>
          <w:b/>
          <w:bCs/>
        </w:rPr>
        <w:t xml:space="preserve">Priority </w:t>
      </w:r>
      <w:r w:rsidR="00B9063D" w:rsidRPr="00F40A91">
        <w:rPr>
          <w:b/>
          <w:bCs/>
        </w:rPr>
        <w:t xml:space="preserve">environmental </w:t>
      </w:r>
      <w:r w:rsidR="00973A42" w:rsidRPr="00F40A91">
        <w:rPr>
          <w:b/>
          <w:bCs/>
        </w:rPr>
        <w:t>issues include the</w:t>
      </w:r>
      <w:r w:rsidR="00645D3E" w:rsidRPr="00F40A91">
        <w:rPr>
          <w:b/>
          <w:bCs/>
        </w:rPr>
        <w:t xml:space="preserve"> </w:t>
      </w:r>
      <w:r w:rsidR="00A23263" w:rsidRPr="00F40A91">
        <w:rPr>
          <w:b/>
          <w:bCs/>
        </w:rPr>
        <w:t xml:space="preserve">current </w:t>
      </w:r>
      <w:r w:rsidR="00E57639" w:rsidRPr="00F40A91">
        <w:rPr>
          <w:b/>
          <w:bCs/>
        </w:rPr>
        <w:t>Plywood and Composit</w:t>
      </w:r>
      <w:r w:rsidR="0075551F">
        <w:rPr>
          <w:b/>
          <w:bCs/>
        </w:rPr>
        <w:t>e</w:t>
      </w:r>
      <w:r w:rsidR="00E57639" w:rsidRPr="00F40A91">
        <w:rPr>
          <w:b/>
          <w:bCs/>
        </w:rPr>
        <w:t xml:space="preserve"> Wood Products Risk and Technology Review</w:t>
      </w:r>
      <w:r w:rsidR="00781046" w:rsidRPr="00F40A91">
        <w:rPr>
          <w:b/>
          <w:bCs/>
        </w:rPr>
        <w:t xml:space="preserve"> and Maximum Achievable Control Technology </w:t>
      </w:r>
      <w:r w:rsidR="000E7615" w:rsidRPr="00F40A91">
        <w:rPr>
          <w:b/>
          <w:bCs/>
        </w:rPr>
        <w:t>rulemaking</w:t>
      </w:r>
      <w:r w:rsidR="004774D3" w:rsidRPr="00F40A91">
        <w:rPr>
          <w:b/>
          <w:bCs/>
        </w:rPr>
        <w:t>,</w:t>
      </w:r>
      <w:r w:rsidR="00562C3F" w:rsidRPr="00F40A91">
        <w:rPr>
          <w:b/>
          <w:bCs/>
        </w:rPr>
        <w:t xml:space="preserve"> </w:t>
      </w:r>
      <w:r w:rsidR="00A23263" w:rsidRPr="00F40A91">
        <w:rPr>
          <w:b/>
          <w:bCs/>
        </w:rPr>
        <w:t>the need for a final EPA</w:t>
      </w:r>
      <w:r w:rsidR="00CA32DB">
        <w:rPr>
          <w:b/>
          <w:bCs/>
        </w:rPr>
        <w:t xml:space="preserve"> </w:t>
      </w:r>
      <w:r w:rsidR="00CA32DB" w:rsidRPr="00F40A91">
        <w:rPr>
          <w:b/>
          <w:bCs/>
        </w:rPr>
        <w:t>biomass carbon neutrality</w:t>
      </w:r>
      <w:r w:rsidR="00A23263" w:rsidRPr="00F40A91">
        <w:rPr>
          <w:b/>
          <w:bCs/>
        </w:rPr>
        <w:t xml:space="preserve"> policy</w:t>
      </w:r>
      <w:r w:rsidR="00B46511" w:rsidRPr="00F40A91">
        <w:rPr>
          <w:b/>
          <w:bCs/>
        </w:rPr>
        <w:t>,</w:t>
      </w:r>
      <w:r w:rsidR="00F40A91" w:rsidRPr="00F40A91">
        <w:rPr>
          <w:b/>
          <w:bCs/>
        </w:rPr>
        <w:t xml:space="preserve"> and</w:t>
      </w:r>
      <w:r w:rsidR="00B46511" w:rsidRPr="00F40A91">
        <w:rPr>
          <w:b/>
          <w:bCs/>
        </w:rPr>
        <w:t xml:space="preserve"> on-going litigation and related rulemakings regarding the 2015 Waters of the US rule</w:t>
      </w:r>
      <w:r w:rsidR="00F40A91" w:rsidRPr="00F40A91">
        <w:rPr>
          <w:b/>
          <w:bCs/>
        </w:rPr>
        <w:t>.</w:t>
      </w:r>
    </w:p>
    <w:p w14:paraId="77DEF97A" w14:textId="77777777" w:rsidR="000C32E7" w:rsidRPr="00F40A91" w:rsidRDefault="000C32E7" w:rsidP="00476B1E">
      <w:pPr>
        <w:spacing w:after="0" w:line="240" w:lineRule="auto"/>
      </w:pPr>
    </w:p>
    <w:p w14:paraId="4015C2EB" w14:textId="628F3337" w:rsidR="008F79A8" w:rsidRPr="00F40A91" w:rsidRDefault="009C7CAA" w:rsidP="005E4D87">
      <w:pPr>
        <w:spacing w:after="0" w:line="240" w:lineRule="auto"/>
      </w:pPr>
      <w:r w:rsidRPr="00F40A91">
        <w:rPr>
          <w:b/>
        </w:rPr>
        <w:t xml:space="preserve">SLMA supports </w:t>
      </w:r>
      <w:r w:rsidR="005E4D87" w:rsidRPr="00F40A91">
        <w:rPr>
          <w:b/>
        </w:rPr>
        <w:t xml:space="preserve">a final </w:t>
      </w:r>
      <w:r w:rsidRPr="00F40A91">
        <w:rPr>
          <w:rFonts w:cs="Arial"/>
          <w:b/>
          <w:lang w:val="en-GB"/>
        </w:rPr>
        <w:t>biomass carbon neutrality</w:t>
      </w:r>
      <w:r w:rsidR="005E4D87" w:rsidRPr="00F40A91">
        <w:rPr>
          <w:rFonts w:cs="Arial"/>
          <w:b/>
          <w:lang w:val="en-GB"/>
        </w:rPr>
        <w:t xml:space="preserve"> policy at EPA</w:t>
      </w:r>
      <w:r w:rsidR="004B620D" w:rsidRPr="00F40A91">
        <w:rPr>
          <w:rFonts w:cs="Arial"/>
          <w:b/>
          <w:lang w:val="en-GB"/>
        </w:rPr>
        <w:t>.</w:t>
      </w:r>
      <w:r w:rsidRPr="00F40A91">
        <w:rPr>
          <w:rFonts w:cs="Arial"/>
          <w:b/>
          <w:lang w:val="en-GB"/>
        </w:rPr>
        <w:t xml:space="preserve"> </w:t>
      </w:r>
      <w:r w:rsidRPr="00F40A91">
        <w:rPr>
          <w:rFonts w:cs="Calibri"/>
        </w:rPr>
        <w:t xml:space="preserve">Biomass energy produced from wood products manufacturers’ residuals is an economic and environmental win. </w:t>
      </w:r>
      <w:r w:rsidR="006E602E" w:rsidRPr="00F40A91">
        <w:rPr>
          <w:rFonts w:cs="Calibri"/>
        </w:rPr>
        <w:t>Sawmills utilize residuals to produce heat for drying lumber, while the excess</w:t>
      </w:r>
      <w:r w:rsidRPr="00F40A91">
        <w:rPr>
          <w:rFonts w:cs="Calibri"/>
        </w:rPr>
        <w:t xml:space="preserve"> </w:t>
      </w:r>
      <w:r w:rsidR="002448E3" w:rsidRPr="00F40A91">
        <w:rPr>
          <w:rFonts w:cs="Calibri"/>
        </w:rPr>
        <w:t xml:space="preserve">residuals </w:t>
      </w:r>
      <w:r w:rsidR="00C76E6E" w:rsidRPr="00F40A91">
        <w:rPr>
          <w:rFonts w:cs="Calibri"/>
        </w:rPr>
        <w:t>are</w:t>
      </w:r>
      <w:r w:rsidRPr="00F40A91">
        <w:rPr>
          <w:rFonts w:cs="Calibri"/>
        </w:rPr>
        <w:t xml:space="preserve"> an additional source of revenue </w:t>
      </w:r>
      <w:r w:rsidR="002448E3" w:rsidRPr="00F40A91">
        <w:rPr>
          <w:rFonts w:cs="Calibri"/>
        </w:rPr>
        <w:t>when used to create</w:t>
      </w:r>
      <w:r w:rsidRPr="00F40A91">
        <w:rPr>
          <w:rFonts w:cs="Calibri"/>
        </w:rPr>
        <w:t xml:space="preserve"> renewable energy within the natural carbon cycle of trees</w:t>
      </w:r>
      <w:r w:rsidR="00C76E6E" w:rsidRPr="00F40A91">
        <w:rPr>
          <w:rFonts w:cs="Calibri"/>
        </w:rPr>
        <w:t xml:space="preserve"> or make other </w:t>
      </w:r>
      <w:proofErr w:type="gramStart"/>
      <w:r w:rsidR="00C76E6E" w:rsidRPr="00F40A91">
        <w:rPr>
          <w:rFonts w:cs="Calibri"/>
        </w:rPr>
        <w:t>wood based</w:t>
      </w:r>
      <w:proofErr w:type="gramEnd"/>
      <w:r w:rsidR="00C76E6E" w:rsidRPr="00F40A91">
        <w:rPr>
          <w:rFonts w:cs="Calibri"/>
        </w:rPr>
        <w:t xml:space="preserve"> product</w:t>
      </w:r>
      <w:r w:rsidR="00023E2E" w:rsidRPr="00F40A91">
        <w:rPr>
          <w:rFonts w:cs="Calibri"/>
        </w:rPr>
        <w:t>s</w:t>
      </w:r>
      <w:r w:rsidR="00C76E6E" w:rsidRPr="00F40A91">
        <w:rPr>
          <w:rFonts w:cs="Calibri"/>
        </w:rPr>
        <w:t>, such as paper</w:t>
      </w:r>
      <w:r w:rsidR="004F474D">
        <w:rPr>
          <w:rFonts w:cs="Calibri"/>
        </w:rPr>
        <w:t>.</w:t>
      </w:r>
    </w:p>
    <w:p w14:paraId="1DE3861E" w14:textId="77777777" w:rsidR="008F79A8" w:rsidRPr="00F40A91" w:rsidRDefault="009C7CAA" w:rsidP="008F79A8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95"/>
        <w:contextualSpacing w:val="0"/>
      </w:pPr>
      <w:r w:rsidRPr="00F40A91">
        <w:t xml:space="preserve">For many years, EPA policy treated biomass as carbon neutral, like the rest of the world. However, in 2010, EPA’s final Tailoring Rule, without public notice or a scientific basis, reversed that policy and for the </w:t>
      </w:r>
      <w:proofErr w:type="gramStart"/>
      <w:r w:rsidRPr="00F40A91">
        <w:t>first time</w:t>
      </w:r>
      <w:proofErr w:type="gramEnd"/>
      <w:r w:rsidRPr="00F40A91">
        <w:t xml:space="preserve"> regulated greenhouse gas emissions (GHG) from biomass the same as fossil</w:t>
      </w:r>
      <w:r w:rsidRPr="00F40A91">
        <w:rPr>
          <w:spacing w:val="-27"/>
        </w:rPr>
        <w:t xml:space="preserve"> </w:t>
      </w:r>
      <w:r w:rsidRPr="00F40A91">
        <w:t>fuels</w:t>
      </w:r>
      <w:r w:rsidR="00E9719A">
        <w:t>.</w:t>
      </w:r>
    </w:p>
    <w:p w14:paraId="3C9CF115" w14:textId="77777777" w:rsidR="00BE0477" w:rsidRPr="00F40A91" w:rsidRDefault="00BE0477" w:rsidP="00BE0477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right="195"/>
        <w:contextualSpacing w:val="0"/>
      </w:pPr>
    </w:p>
    <w:p w14:paraId="6BD997B4" w14:textId="77777777" w:rsidR="008F79A8" w:rsidRPr="00F40A91" w:rsidRDefault="009C7CAA" w:rsidP="008F79A8">
      <w:pPr>
        <w:pStyle w:val="BodyText"/>
        <w:numPr>
          <w:ilvl w:val="0"/>
          <w:numId w:val="1"/>
        </w:numPr>
        <w:kinsoku w:val="0"/>
        <w:overflowPunct w:val="0"/>
        <w:rPr>
          <w:rFonts w:asciiTheme="minorHAnsi" w:hAnsiTheme="minorHAnsi"/>
          <w:sz w:val="22"/>
          <w:szCs w:val="22"/>
        </w:rPr>
      </w:pPr>
      <w:r w:rsidRPr="00F40A91">
        <w:rPr>
          <w:rFonts w:asciiTheme="minorHAnsi" w:hAnsiTheme="minorHAnsi"/>
          <w:sz w:val="22"/>
          <w:szCs w:val="22"/>
        </w:rPr>
        <w:t>The FY17, FY18, and FY19 omnibuses included Senate language directing EPA, DOE and USDA to create a policy that reflects the carbon neutrality of forest biomass. This language was originally adopted by unanimous consent on the Senate floor during consideration of the 2016 Energy Bill</w:t>
      </w:r>
      <w:r w:rsidR="00E9719A">
        <w:rPr>
          <w:rFonts w:asciiTheme="minorHAnsi" w:hAnsiTheme="minorHAnsi"/>
          <w:sz w:val="22"/>
          <w:szCs w:val="22"/>
        </w:rPr>
        <w:t>.</w:t>
      </w:r>
    </w:p>
    <w:p w14:paraId="159DD5DF" w14:textId="77777777" w:rsidR="00BE0477" w:rsidRPr="00F40A91" w:rsidRDefault="00BE0477" w:rsidP="00BE0477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63227AB1" w14:textId="77777777" w:rsidR="00BE0477" w:rsidRPr="00F40A91" w:rsidRDefault="009C7CAA" w:rsidP="00BE0477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</w:pPr>
      <w:r w:rsidRPr="00F40A91">
        <w:rPr>
          <w:rFonts w:cs="Arial"/>
        </w:rPr>
        <w:t xml:space="preserve">Although EPA committed to reconsider and potentially revise its biomass policy by July 2014, it did not follow through on this commitment. Moreover, EPA’s Science Advisory Board failed to finalize a science report on biomass that it worked on for eight years. </w:t>
      </w:r>
      <w:r w:rsidR="00D14778" w:rsidRPr="00F40A91">
        <w:rPr>
          <w:rFonts w:cs="Arial"/>
        </w:rPr>
        <w:t>EPA has indicated in its Unified Regulatory Agenda that it will propose a rule in October</w:t>
      </w:r>
      <w:r w:rsidR="00E9719A">
        <w:rPr>
          <w:rFonts w:cs="Arial"/>
        </w:rPr>
        <w:t>.</w:t>
      </w:r>
    </w:p>
    <w:p w14:paraId="3CC9B85C" w14:textId="77777777" w:rsidR="00BE0477" w:rsidRPr="00F40A91" w:rsidRDefault="00BE0477" w:rsidP="00BE0477">
      <w:pPr>
        <w:kinsoku w:val="0"/>
        <w:overflowPunct w:val="0"/>
        <w:spacing w:after="0" w:line="240" w:lineRule="auto"/>
      </w:pPr>
    </w:p>
    <w:p w14:paraId="21B27605" w14:textId="3E8EAAD8" w:rsidR="000C32E7" w:rsidRPr="00F40A91" w:rsidRDefault="009C7CAA" w:rsidP="00C82A3D">
      <w:pPr>
        <w:pStyle w:val="ListParagraph"/>
        <w:numPr>
          <w:ilvl w:val="0"/>
          <w:numId w:val="1"/>
        </w:numPr>
        <w:kinsoku w:val="0"/>
        <w:overflowPunct w:val="0"/>
      </w:pPr>
      <w:r w:rsidRPr="00F40A91">
        <w:t>Th</w:t>
      </w:r>
      <w:r w:rsidR="004F474D">
        <w:t>e current</w:t>
      </w:r>
      <w:r w:rsidRPr="00F40A91">
        <w:t xml:space="preserve"> policy uncertainty has the potential to </w:t>
      </w:r>
      <w:r w:rsidR="004F474D">
        <w:t>impose</w:t>
      </w:r>
      <w:r w:rsidR="004F474D" w:rsidRPr="00F40A91">
        <w:t xml:space="preserve"> </w:t>
      </w:r>
      <w:r w:rsidRPr="00F40A91">
        <w:t xml:space="preserve">further regulations on sawmills that utilize biomass energy and put our products at a competitive disadvantage to those of other countries that recognize </w:t>
      </w:r>
      <w:r w:rsidR="002448E3" w:rsidRPr="00F40A91">
        <w:t xml:space="preserve">the </w:t>
      </w:r>
      <w:r w:rsidRPr="00F40A91">
        <w:t>carbon neutral</w:t>
      </w:r>
      <w:r w:rsidR="002448E3" w:rsidRPr="00F40A91">
        <w:t xml:space="preserve">ity of </w:t>
      </w:r>
      <w:r w:rsidRPr="00F40A91">
        <w:t>biomass</w:t>
      </w:r>
      <w:r w:rsidR="00E9719A">
        <w:t>.</w:t>
      </w:r>
    </w:p>
    <w:p w14:paraId="56665410" w14:textId="77777777" w:rsidR="007B5138" w:rsidRPr="00F40A91" w:rsidRDefault="009C7CAA" w:rsidP="00090D74">
      <w:pPr>
        <w:spacing w:after="0" w:line="240" w:lineRule="auto"/>
        <w:rPr>
          <w:b/>
        </w:rPr>
      </w:pPr>
      <w:r w:rsidRPr="00F40A91">
        <w:rPr>
          <w:rFonts w:cs="Arial"/>
          <w:b/>
        </w:rPr>
        <w:t xml:space="preserve">Please </w:t>
      </w:r>
      <w:r w:rsidR="00B9789D" w:rsidRPr="00F40A91">
        <w:rPr>
          <w:rFonts w:cs="Arial"/>
          <w:b/>
        </w:rPr>
        <w:t xml:space="preserve">ask the </w:t>
      </w:r>
      <w:r w:rsidR="00090D74" w:rsidRPr="00F40A91">
        <w:rPr>
          <w:rFonts w:cs="Arial"/>
          <w:b/>
        </w:rPr>
        <w:t xml:space="preserve">EPA to </w:t>
      </w:r>
      <w:r w:rsidR="007B5495" w:rsidRPr="00F40A91">
        <w:rPr>
          <w:rFonts w:cs="Arial"/>
          <w:b/>
        </w:rPr>
        <w:t>finalize</w:t>
      </w:r>
      <w:r w:rsidR="00090D74" w:rsidRPr="00F40A91">
        <w:rPr>
          <w:rFonts w:cs="Arial"/>
          <w:b/>
        </w:rPr>
        <w:t xml:space="preserve"> a permanent biomass carbon </w:t>
      </w:r>
      <w:r w:rsidR="000034CA" w:rsidRPr="00F40A91">
        <w:rPr>
          <w:rFonts w:cs="Arial"/>
          <w:b/>
        </w:rPr>
        <w:t>neutrality</w:t>
      </w:r>
      <w:r w:rsidR="00090D74" w:rsidRPr="00F40A91">
        <w:rPr>
          <w:rFonts w:cs="Arial"/>
          <w:b/>
        </w:rPr>
        <w:t xml:space="preserve"> policy for wood products</w:t>
      </w:r>
      <w:r w:rsidR="007B5495" w:rsidRPr="00F40A91">
        <w:rPr>
          <w:rFonts w:cs="Arial"/>
          <w:b/>
        </w:rPr>
        <w:t xml:space="preserve"> by the end of 2019 and support</w:t>
      </w:r>
      <w:r w:rsidR="00F9124E" w:rsidRPr="00F40A91">
        <w:rPr>
          <w:rFonts w:cs="Arial"/>
          <w:b/>
        </w:rPr>
        <w:t xml:space="preserve"> the biomass language that has been in</w:t>
      </w:r>
      <w:r w:rsidR="004F474D">
        <w:rPr>
          <w:rFonts w:cs="Arial"/>
          <w:b/>
        </w:rPr>
        <w:t>cluded in</w:t>
      </w:r>
      <w:r w:rsidR="00F9124E" w:rsidRPr="00F40A91">
        <w:rPr>
          <w:rFonts w:cs="Arial"/>
          <w:b/>
        </w:rPr>
        <w:t xml:space="preserve"> the last several</w:t>
      </w:r>
      <w:r w:rsidR="00F9124E" w:rsidRPr="00F40A91">
        <w:rPr>
          <w:rFonts w:cs="Arial"/>
        </w:rPr>
        <w:t xml:space="preserve"> </w:t>
      </w:r>
      <w:r w:rsidR="00F9124E" w:rsidRPr="00F40A91">
        <w:rPr>
          <w:rFonts w:cs="Arial"/>
          <w:b/>
          <w:bCs/>
        </w:rPr>
        <w:t>appropriations bills</w:t>
      </w:r>
      <w:r w:rsidR="00D35366" w:rsidRPr="00F40A91">
        <w:rPr>
          <w:rFonts w:cs="Arial"/>
          <w:b/>
          <w:bCs/>
        </w:rPr>
        <w:t>.</w:t>
      </w:r>
    </w:p>
    <w:p w14:paraId="2EB3D722" w14:textId="77777777" w:rsidR="006E602E" w:rsidRPr="00F40A91" w:rsidRDefault="006E602E" w:rsidP="006E602E">
      <w:pPr>
        <w:spacing w:after="0" w:line="240" w:lineRule="auto"/>
        <w:rPr>
          <w:b/>
          <w:u w:val="single"/>
        </w:rPr>
      </w:pPr>
    </w:p>
    <w:p w14:paraId="44510DB7" w14:textId="77777777" w:rsidR="00B2099F" w:rsidRDefault="009C7CAA" w:rsidP="00B2099F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0" w:after="0" w:line="252" w:lineRule="exact"/>
        <w:ind w:right="305"/>
        <w:rPr>
          <w:bCs/>
        </w:rPr>
      </w:pPr>
      <w:r w:rsidRPr="00F40A91">
        <w:rPr>
          <w:b/>
        </w:rPr>
        <w:t xml:space="preserve">SLMA supports </w:t>
      </w:r>
      <w:r w:rsidR="008828FD" w:rsidRPr="00F40A91">
        <w:rPr>
          <w:b/>
        </w:rPr>
        <w:t>EPA’s efforts to replace the</w:t>
      </w:r>
      <w:r w:rsidR="00AF1FD0">
        <w:rPr>
          <w:b/>
        </w:rPr>
        <w:t xml:space="preserve"> expansive and confusing</w:t>
      </w:r>
      <w:r w:rsidR="008828FD" w:rsidRPr="00F40A91">
        <w:rPr>
          <w:b/>
        </w:rPr>
        <w:t xml:space="preserve"> 2015 Waters of the US Rule with a</w:t>
      </w:r>
      <w:r w:rsidR="00390EBC">
        <w:rPr>
          <w:b/>
        </w:rPr>
        <w:t xml:space="preserve"> </w:t>
      </w:r>
      <w:r w:rsidR="00AF1FD0">
        <w:rPr>
          <w:b/>
        </w:rPr>
        <w:t>clear definition of waters of the US</w:t>
      </w:r>
      <w:r w:rsidR="006B1147">
        <w:rPr>
          <w:b/>
        </w:rPr>
        <w:t>.</w:t>
      </w:r>
    </w:p>
    <w:p w14:paraId="74880191" w14:textId="77777777" w:rsidR="00B2099F" w:rsidRDefault="009C7CAA" w:rsidP="00B2099F">
      <w:pPr>
        <w:pStyle w:val="ListParagraph"/>
        <w:numPr>
          <w:ilvl w:val="0"/>
          <w:numId w:val="10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0" w:after="0" w:line="252" w:lineRule="exact"/>
        <w:ind w:right="305"/>
        <w:rPr>
          <w:bCs/>
        </w:rPr>
      </w:pPr>
      <w:r>
        <w:rPr>
          <w:bCs/>
        </w:rPr>
        <w:t xml:space="preserve">For decades, the </w:t>
      </w:r>
      <w:r w:rsidR="002C69A8">
        <w:rPr>
          <w:bCs/>
        </w:rPr>
        <w:t>scope of the Clean Water Act has been plagued by uncertainty and inconsistency</w:t>
      </w:r>
      <w:r w:rsidR="00E9719A">
        <w:rPr>
          <w:bCs/>
        </w:rPr>
        <w:t>.</w:t>
      </w:r>
    </w:p>
    <w:p w14:paraId="20B0FA95" w14:textId="77777777" w:rsidR="0010517B" w:rsidRDefault="0010517B" w:rsidP="0010517B">
      <w:pPr>
        <w:pStyle w:val="ListParagraph"/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0" w:after="0" w:line="252" w:lineRule="exact"/>
        <w:ind w:right="305"/>
        <w:rPr>
          <w:bCs/>
        </w:rPr>
      </w:pPr>
    </w:p>
    <w:p w14:paraId="4089F6FA" w14:textId="7D6645E2" w:rsidR="000E69DE" w:rsidRDefault="009C7CAA" w:rsidP="00B2099F">
      <w:pPr>
        <w:pStyle w:val="ListParagraph"/>
        <w:numPr>
          <w:ilvl w:val="0"/>
          <w:numId w:val="10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20" w:after="0" w:line="252" w:lineRule="exact"/>
        <w:ind w:right="305"/>
        <w:rPr>
          <w:bCs/>
        </w:rPr>
      </w:pPr>
      <w:r>
        <w:rPr>
          <w:bCs/>
        </w:rPr>
        <w:t xml:space="preserve">The agencies’ radical </w:t>
      </w:r>
      <w:r w:rsidR="004F474D">
        <w:rPr>
          <w:bCs/>
        </w:rPr>
        <w:t xml:space="preserve">expansion </w:t>
      </w:r>
      <w:r w:rsidR="00901309">
        <w:rPr>
          <w:bCs/>
        </w:rPr>
        <w:t>of jurisdiction</w:t>
      </w:r>
      <w:r>
        <w:rPr>
          <w:bCs/>
        </w:rPr>
        <w:t xml:space="preserve"> in the 2015 </w:t>
      </w:r>
      <w:r w:rsidR="00DF3B70">
        <w:rPr>
          <w:bCs/>
        </w:rPr>
        <w:t>R</w:t>
      </w:r>
      <w:r>
        <w:rPr>
          <w:bCs/>
        </w:rPr>
        <w:t xml:space="preserve">ule </w:t>
      </w:r>
      <w:r w:rsidR="00901309">
        <w:rPr>
          <w:bCs/>
        </w:rPr>
        <w:t>swept in waters and land</w:t>
      </w:r>
      <w:r w:rsidR="001F099F">
        <w:rPr>
          <w:bCs/>
        </w:rPr>
        <w:t>s</w:t>
      </w:r>
      <w:r w:rsidR="00901309">
        <w:rPr>
          <w:bCs/>
        </w:rPr>
        <w:t xml:space="preserve"> with little </w:t>
      </w:r>
      <w:r w:rsidR="001F099F">
        <w:rPr>
          <w:bCs/>
        </w:rPr>
        <w:t>or no relationship with navigable waters, creating confusion and raising serious federalism concerns</w:t>
      </w:r>
      <w:r w:rsidR="004F474D">
        <w:rPr>
          <w:bCs/>
        </w:rPr>
        <w:t>.</w:t>
      </w:r>
      <w:r w:rsidR="00A5305C">
        <w:rPr>
          <w:bCs/>
        </w:rPr>
        <w:t xml:space="preserve">  </w:t>
      </w:r>
      <w:r w:rsidR="004F474D">
        <w:rPr>
          <w:bCs/>
        </w:rPr>
        <w:t>Multiple federal c</w:t>
      </w:r>
      <w:r w:rsidR="00A5305C">
        <w:rPr>
          <w:bCs/>
        </w:rPr>
        <w:t>ourts block</w:t>
      </w:r>
      <w:r w:rsidR="004F474D">
        <w:rPr>
          <w:bCs/>
        </w:rPr>
        <w:t>ed</w:t>
      </w:r>
      <w:r w:rsidR="00A5305C">
        <w:rPr>
          <w:bCs/>
        </w:rPr>
        <w:t xml:space="preserve"> the rule almost immediately after being finalized</w:t>
      </w:r>
      <w:r w:rsidR="005E0151">
        <w:rPr>
          <w:bCs/>
        </w:rPr>
        <w:t>.</w:t>
      </w:r>
    </w:p>
    <w:p w14:paraId="07D4AE4A" w14:textId="77777777" w:rsidR="0010517B" w:rsidRPr="0010517B" w:rsidRDefault="0010517B" w:rsidP="0010517B">
      <w:pPr>
        <w:pStyle w:val="ListParagraph"/>
        <w:rPr>
          <w:bCs/>
        </w:rPr>
      </w:pPr>
    </w:p>
    <w:p w14:paraId="052EFBB8" w14:textId="77777777" w:rsidR="003A79B5" w:rsidRDefault="009C7CAA" w:rsidP="003A79B5">
      <w:pPr>
        <w:pStyle w:val="ListParagraph"/>
        <w:numPr>
          <w:ilvl w:val="0"/>
          <w:numId w:val="10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5"/>
        <w:rPr>
          <w:bCs/>
        </w:rPr>
      </w:pPr>
      <w:r>
        <w:rPr>
          <w:bCs/>
        </w:rPr>
        <w:t xml:space="preserve">The </w:t>
      </w:r>
      <w:r w:rsidR="004F474D">
        <w:rPr>
          <w:bCs/>
        </w:rPr>
        <w:t xml:space="preserve">current </w:t>
      </w:r>
      <w:r>
        <w:rPr>
          <w:bCs/>
        </w:rPr>
        <w:t xml:space="preserve">proposed rule to replace the 2015 Rule </w:t>
      </w:r>
      <w:r w:rsidR="008C64D8">
        <w:rPr>
          <w:bCs/>
        </w:rPr>
        <w:t xml:space="preserve">provides long needed clarity as to what is and is not </w:t>
      </w:r>
      <w:r w:rsidR="004F474D">
        <w:rPr>
          <w:bCs/>
        </w:rPr>
        <w:t xml:space="preserve">considered to be </w:t>
      </w:r>
      <w:r w:rsidR="008C64D8">
        <w:rPr>
          <w:bCs/>
        </w:rPr>
        <w:t xml:space="preserve">Waters of the US, </w:t>
      </w:r>
      <w:r w:rsidR="000C00B7">
        <w:rPr>
          <w:bCs/>
        </w:rPr>
        <w:t>protecting</w:t>
      </w:r>
      <w:r w:rsidR="008C64D8">
        <w:rPr>
          <w:bCs/>
        </w:rPr>
        <w:t xml:space="preserve"> the water </w:t>
      </w:r>
      <w:r w:rsidR="000C00B7">
        <w:rPr>
          <w:bCs/>
        </w:rPr>
        <w:t>that is so important to everyone</w:t>
      </w:r>
      <w:r w:rsidR="005E0151">
        <w:rPr>
          <w:bCs/>
        </w:rPr>
        <w:t>.</w:t>
      </w:r>
    </w:p>
    <w:p w14:paraId="767B631C" w14:textId="77777777" w:rsidR="003A79B5" w:rsidRPr="003A79B5" w:rsidRDefault="003A79B5" w:rsidP="003A79B5">
      <w:pPr>
        <w:pStyle w:val="ListParagraph"/>
        <w:spacing w:after="0" w:line="240" w:lineRule="auto"/>
        <w:rPr>
          <w:bCs/>
        </w:rPr>
      </w:pPr>
    </w:p>
    <w:p w14:paraId="76961BE2" w14:textId="77777777" w:rsidR="003A79B5" w:rsidRPr="003A79B5" w:rsidRDefault="009C7CAA" w:rsidP="003A79B5">
      <w:p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5"/>
        <w:rPr>
          <w:bCs/>
        </w:rPr>
      </w:pPr>
      <w:r>
        <w:rPr>
          <w:b/>
        </w:rPr>
        <w:t xml:space="preserve">Please support the </w:t>
      </w:r>
      <w:r w:rsidR="008E5AFC">
        <w:rPr>
          <w:b/>
        </w:rPr>
        <w:t xml:space="preserve">proposed rule to protect </w:t>
      </w:r>
      <w:r w:rsidR="005469B5">
        <w:rPr>
          <w:b/>
        </w:rPr>
        <w:t>our waters and clarify what falls under federal jurisdiction.</w:t>
      </w:r>
    </w:p>
    <w:sectPr w:rsidR="003A79B5" w:rsidRPr="003A79B5" w:rsidSect="007B51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8456" w14:textId="77777777" w:rsidR="00A036EA" w:rsidRDefault="009C7CAA">
      <w:pPr>
        <w:spacing w:after="0" w:line="240" w:lineRule="auto"/>
      </w:pPr>
      <w:r>
        <w:separator/>
      </w:r>
    </w:p>
  </w:endnote>
  <w:endnote w:type="continuationSeparator" w:id="0">
    <w:p w14:paraId="57B331E2" w14:textId="77777777" w:rsidR="00A036EA" w:rsidRDefault="009C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6C13" w14:textId="77777777" w:rsidR="005148C7" w:rsidRDefault="009C7CAA">
    <w:pPr>
      <w:pStyle w:val="Footer"/>
    </w:pPr>
    <w:r>
      <w:t>For more information, contact Will Telligman, Director of Government Affairs, at will@slma.org or 202-870-4731.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EFD1" w14:textId="77777777" w:rsidR="00A036EA" w:rsidRDefault="009C7CAA">
      <w:pPr>
        <w:spacing w:after="0" w:line="240" w:lineRule="auto"/>
      </w:pPr>
      <w:r>
        <w:separator/>
      </w:r>
    </w:p>
  </w:footnote>
  <w:footnote w:type="continuationSeparator" w:id="0">
    <w:p w14:paraId="7C4F492E" w14:textId="77777777" w:rsidR="00A036EA" w:rsidRDefault="009C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2272" w:hanging="360"/>
      </w:pPr>
    </w:lvl>
    <w:lvl w:ilvl="3">
      <w:numFmt w:val="bullet"/>
      <w:lvlText w:val="•"/>
      <w:lvlJc w:val="left"/>
      <w:pPr>
        <w:ind w:left="3178" w:hanging="360"/>
      </w:pPr>
    </w:lvl>
    <w:lvl w:ilvl="4">
      <w:numFmt w:val="bullet"/>
      <w:lvlText w:val="•"/>
      <w:lvlJc w:val="left"/>
      <w:pPr>
        <w:ind w:left="4084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802" w:hanging="360"/>
      </w:pPr>
    </w:lvl>
    <w:lvl w:ilvl="8">
      <w:numFmt w:val="bullet"/>
      <w:lvlText w:val="•"/>
      <w:lvlJc w:val="left"/>
      <w:pPr>
        <w:ind w:left="770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36" w:hanging="360"/>
      </w:pPr>
    </w:lvl>
    <w:lvl w:ilvl="2">
      <w:numFmt w:val="bullet"/>
      <w:lvlText w:val="•"/>
      <w:lvlJc w:val="left"/>
      <w:pPr>
        <w:ind w:left="2213" w:hanging="360"/>
      </w:pPr>
    </w:lvl>
    <w:lvl w:ilvl="3">
      <w:numFmt w:val="bullet"/>
      <w:lvlText w:val="•"/>
      <w:lvlJc w:val="left"/>
      <w:pPr>
        <w:ind w:left="3089" w:hanging="360"/>
      </w:pPr>
    </w:lvl>
    <w:lvl w:ilvl="4">
      <w:numFmt w:val="bullet"/>
      <w:lvlText w:val="•"/>
      <w:lvlJc w:val="left"/>
      <w:pPr>
        <w:ind w:left="3966" w:hanging="360"/>
      </w:pPr>
    </w:lvl>
    <w:lvl w:ilvl="5">
      <w:numFmt w:val="bullet"/>
      <w:lvlText w:val="•"/>
      <w:lvlJc w:val="left"/>
      <w:pPr>
        <w:ind w:left="4843" w:hanging="360"/>
      </w:pPr>
    </w:lvl>
    <w:lvl w:ilvl="6">
      <w:numFmt w:val="bullet"/>
      <w:lvlText w:val="•"/>
      <w:lvlJc w:val="left"/>
      <w:pPr>
        <w:ind w:left="5719" w:hanging="360"/>
      </w:pPr>
    </w:lvl>
    <w:lvl w:ilvl="7">
      <w:numFmt w:val="bullet"/>
      <w:lvlText w:val="•"/>
      <w:lvlJc w:val="left"/>
      <w:pPr>
        <w:ind w:left="6596" w:hanging="360"/>
      </w:pPr>
    </w:lvl>
    <w:lvl w:ilvl="8">
      <w:numFmt w:val="bullet"/>
      <w:lvlText w:val="•"/>
      <w:lvlJc w:val="left"/>
      <w:pPr>
        <w:ind w:left="7473" w:hanging="360"/>
      </w:pPr>
    </w:lvl>
  </w:abstractNum>
  <w:abstractNum w:abstractNumId="2" w15:restartNumberingAfterBreak="0">
    <w:nsid w:val="148E3968"/>
    <w:multiLevelType w:val="hybridMultilevel"/>
    <w:tmpl w:val="473897DE"/>
    <w:lvl w:ilvl="0" w:tplc="16A0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7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87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1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CB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6E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1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EF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3C3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BD3"/>
    <w:multiLevelType w:val="hybridMultilevel"/>
    <w:tmpl w:val="E976F02A"/>
    <w:lvl w:ilvl="0" w:tplc="5B5AEE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CE21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56F9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B818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DE2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8ACD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AE7C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8463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CC8C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E3A48"/>
    <w:multiLevelType w:val="hybridMultilevel"/>
    <w:tmpl w:val="54361E1E"/>
    <w:lvl w:ilvl="0" w:tplc="C9D2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05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00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C0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A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0B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8C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0B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3CC"/>
    <w:multiLevelType w:val="hybridMultilevel"/>
    <w:tmpl w:val="F4BC4FC0"/>
    <w:lvl w:ilvl="0" w:tplc="116A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E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05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67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0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B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68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A6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85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04F5"/>
    <w:multiLevelType w:val="hybridMultilevel"/>
    <w:tmpl w:val="D3BA290C"/>
    <w:lvl w:ilvl="0" w:tplc="4DCC0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2C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E4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2F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2B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6C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67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5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AC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D1D25"/>
    <w:multiLevelType w:val="hybridMultilevel"/>
    <w:tmpl w:val="ABEABFF4"/>
    <w:lvl w:ilvl="0" w:tplc="CE44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E1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8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8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5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E1B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AD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0B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F4736"/>
    <w:multiLevelType w:val="hybridMultilevel"/>
    <w:tmpl w:val="5608C5EE"/>
    <w:lvl w:ilvl="0" w:tplc="8CE47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C6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6B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00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67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C6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0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06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322C3"/>
    <w:multiLevelType w:val="hybridMultilevel"/>
    <w:tmpl w:val="E7DEC34C"/>
    <w:lvl w:ilvl="0" w:tplc="65ACE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43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4C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2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60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A5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EE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0F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A2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38"/>
    <w:rsid w:val="000034CA"/>
    <w:rsid w:val="000134DA"/>
    <w:rsid w:val="0001784E"/>
    <w:rsid w:val="00023E2E"/>
    <w:rsid w:val="00090D74"/>
    <w:rsid w:val="000913D4"/>
    <w:rsid w:val="000C00B7"/>
    <w:rsid w:val="000C32E7"/>
    <w:rsid w:val="000D5C0A"/>
    <w:rsid w:val="000E69DE"/>
    <w:rsid w:val="000E7615"/>
    <w:rsid w:val="0010517B"/>
    <w:rsid w:val="00133D91"/>
    <w:rsid w:val="00185C06"/>
    <w:rsid w:val="001938F8"/>
    <w:rsid w:val="001A14C3"/>
    <w:rsid w:val="001C3F72"/>
    <w:rsid w:val="001F099F"/>
    <w:rsid w:val="001F6177"/>
    <w:rsid w:val="00206FAD"/>
    <w:rsid w:val="0023766A"/>
    <w:rsid w:val="002448E3"/>
    <w:rsid w:val="00277A58"/>
    <w:rsid w:val="00292B57"/>
    <w:rsid w:val="002C69A8"/>
    <w:rsid w:val="002F15F2"/>
    <w:rsid w:val="00301D67"/>
    <w:rsid w:val="00304D1A"/>
    <w:rsid w:val="0034771B"/>
    <w:rsid w:val="00363BA7"/>
    <w:rsid w:val="00390EBC"/>
    <w:rsid w:val="003A79B5"/>
    <w:rsid w:val="003B48D2"/>
    <w:rsid w:val="003B6095"/>
    <w:rsid w:val="003C0F4A"/>
    <w:rsid w:val="003C13F0"/>
    <w:rsid w:val="003D5BFF"/>
    <w:rsid w:val="00476B1E"/>
    <w:rsid w:val="004774D3"/>
    <w:rsid w:val="00487843"/>
    <w:rsid w:val="004A28EF"/>
    <w:rsid w:val="004B620D"/>
    <w:rsid w:val="004C43F5"/>
    <w:rsid w:val="004F474D"/>
    <w:rsid w:val="005148C7"/>
    <w:rsid w:val="005204EF"/>
    <w:rsid w:val="00534E46"/>
    <w:rsid w:val="005469B5"/>
    <w:rsid w:val="00562C3F"/>
    <w:rsid w:val="005664E6"/>
    <w:rsid w:val="005C4CC1"/>
    <w:rsid w:val="005E0151"/>
    <w:rsid w:val="005E10FD"/>
    <w:rsid w:val="005E1EF5"/>
    <w:rsid w:val="005E4D87"/>
    <w:rsid w:val="005E5036"/>
    <w:rsid w:val="006224A8"/>
    <w:rsid w:val="00645D3E"/>
    <w:rsid w:val="00680CF5"/>
    <w:rsid w:val="006A1CCC"/>
    <w:rsid w:val="006A227B"/>
    <w:rsid w:val="006B1147"/>
    <w:rsid w:val="006C1646"/>
    <w:rsid w:val="006D4A69"/>
    <w:rsid w:val="006E602E"/>
    <w:rsid w:val="007023FC"/>
    <w:rsid w:val="00720E5C"/>
    <w:rsid w:val="0073550F"/>
    <w:rsid w:val="0075551F"/>
    <w:rsid w:val="00781046"/>
    <w:rsid w:val="007B5138"/>
    <w:rsid w:val="007B5495"/>
    <w:rsid w:val="007F17A4"/>
    <w:rsid w:val="008007B9"/>
    <w:rsid w:val="00813FDF"/>
    <w:rsid w:val="00825CC6"/>
    <w:rsid w:val="00831F1E"/>
    <w:rsid w:val="00833EF5"/>
    <w:rsid w:val="0083570A"/>
    <w:rsid w:val="008828FD"/>
    <w:rsid w:val="008B0139"/>
    <w:rsid w:val="008C64D8"/>
    <w:rsid w:val="008E5AFC"/>
    <w:rsid w:val="008F79A8"/>
    <w:rsid w:val="00901309"/>
    <w:rsid w:val="00924B80"/>
    <w:rsid w:val="00965F6C"/>
    <w:rsid w:val="00973A42"/>
    <w:rsid w:val="009A6C0D"/>
    <w:rsid w:val="009C7CAA"/>
    <w:rsid w:val="00A036EA"/>
    <w:rsid w:val="00A0767B"/>
    <w:rsid w:val="00A14EC9"/>
    <w:rsid w:val="00A23263"/>
    <w:rsid w:val="00A41AB7"/>
    <w:rsid w:val="00A5305C"/>
    <w:rsid w:val="00A848C3"/>
    <w:rsid w:val="00A8663C"/>
    <w:rsid w:val="00A94ABB"/>
    <w:rsid w:val="00AA6611"/>
    <w:rsid w:val="00AC677A"/>
    <w:rsid w:val="00AC6FFC"/>
    <w:rsid w:val="00AF1FD0"/>
    <w:rsid w:val="00AF76C0"/>
    <w:rsid w:val="00B2099F"/>
    <w:rsid w:val="00B24F22"/>
    <w:rsid w:val="00B25964"/>
    <w:rsid w:val="00B46511"/>
    <w:rsid w:val="00B5368B"/>
    <w:rsid w:val="00B65378"/>
    <w:rsid w:val="00B7089C"/>
    <w:rsid w:val="00B7689E"/>
    <w:rsid w:val="00B77E50"/>
    <w:rsid w:val="00B9063D"/>
    <w:rsid w:val="00B97001"/>
    <w:rsid w:val="00B9789D"/>
    <w:rsid w:val="00BA0F93"/>
    <w:rsid w:val="00BB090C"/>
    <w:rsid w:val="00BE0477"/>
    <w:rsid w:val="00BE7661"/>
    <w:rsid w:val="00C22919"/>
    <w:rsid w:val="00C76E6E"/>
    <w:rsid w:val="00C82A3D"/>
    <w:rsid w:val="00CA32DB"/>
    <w:rsid w:val="00CD6A0F"/>
    <w:rsid w:val="00D14778"/>
    <w:rsid w:val="00D14E9D"/>
    <w:rsid w:val="00D35366"/>
    <w:rsid w:val="00D670D7"/>
    <w:rsid w:val="00DE3A7F"/>
    <w:rsid w:val="00DF3B70"/>
    <w:rsid w:val="00E03FF0"/>
    <w:rsid w:val="00E12EB2"/>
    <w:rsid w:val="00E57639"/>
    <w:rsid w:val="00E65677"/>
    <w:rsid w:val="00E706C3"/>
    <w:rsid w:val="00E94378"/>
    <w:rsid w:val="00E9719A"/>
    <w:rsid w:val="00EE780E"/>
    <w:rsid w:val="00F40A91"/>
    <w:rsid w:val="00F50898"/>
    <w:rsid w:val="00F9124E"/>
    <w:rsid w:val="00F95B94"/>
    <w:rsid w:val="00FA50CE"/>
    <w:rsid w:val="00FB64B2"/>
    <w:rsid w:val="00FC2119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C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C32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6A0F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6A0F"/>
    <w:rPr>
      <w:rFonts w:ascii="Arial" w:hAnsi="Arial" w:cs="Arial"/>
      <w:sz w:val="24"/>
      <w:szCs w:val="24"/>
    </w:rPr>
  </w:style>
  <w:style w:type="paragraph" w:customStyle="1" w:styleId="Default">
    <w:name w:val="Default"/>
    <w:rsid w:val="00CD6A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C7"/>
  </w:style>
  <w:style w:type="paragraph" w:styleId="Footer">
    <w:name w:val="footer"/>
    <w:basedOn w:val="Normal"/>
    <w:link w:val="FooterChar"/>
    <w:uiPriority w:val="99"/>
    <w:unhideWhenUsed/>
    <w:rsid w:val="0051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F824F42272F49AE9C78944C8A3760" ma:contentTypeVersion="12" ma:contentTypeDescription="Create a new document." ma:contentTypeScope="" ma:versionID="421ff39bc2eea13bd16e3aab7cbb0ca0">
  <xsd:schema xmlns:xsd="http://www.w3.org/2001/XMLSchema" xmlns:xs="http://www.w3.org/2001/XMLSchema" xmlns:p="http://schemas.microsoft.com/office/2006/metadata/properties" xmlns:ns2="6bb3465f-e806-4c11-b879-64e560d41117" xmlns:ns3="10607298-0419-43af-b3bf-3ffd1ef5f42f" targetNamespace="http://schemas.microsoft.com/office/2006/metadata/properties" ma:root="true" ma:fieldsID="d783617088f1e33059d444cd0b036909" ns2:_="" ns3:_="">
    <xsd:import namespace="6bb3465f-e806-4c11-b879-64e560d41117"/>
    <xsd:import namespace="10607298-0419-43af-b3bf-3ffd1ef5f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3465f-e806-4c11-b879-64e560d41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7298-0419-43af-b3bf-3ffd1ef5f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2276B-4FF0-4060-9E97-F6455250F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39C8-E437-4008-A3B7-78F38C108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3465f-e806-4c11-b879-64e560d41117"/>
    <ds:schemaRef ds:uri="10607298-0419-43af-b3bf-3ffd1ef5f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E3619-D543-4710-A38D-109A89B2C752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6bb3465f-e806-4c11-b879-64e560d41117"/>
    <ds:schemaRef ds:uri="10607298-0419-43af-b3bf-3ffd1ef5f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2019-09-03T12:47:00Z</dcterms:created>
  <dcterms:modified xsi:type="dcterms:W3CDTF">2019-09-03T12:47:00Z</dcterms:modified>
</cp:coreProperties>
</file>